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D410A" w:rsidRDefault="001E4F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Women, Too, Were Blessed: The Portrayal of Women in Early Christian Texts</w:t>
      </w:r>
    </w:p>
    <w:p w14:paraId="00000002" w14:textId="77777777" w:rsidR="005D410A" w:rsidRDefault="001E4F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Brill Armenian Texts and Studies Series Vol. 4. 2021</w:t>
      </w:r>
    </w:p>
    <w:p w14:paraId="00000003" w14:textId="77777777" w:rsidR="005D410A" w:rsidRDefault="005D410A">
      <w:pPr>
        <w:jc w:val="both"/>
        <w:rPr>
          <w:rFonts w:ascii="Times New Roman" w:eastAsia="Times New Roman" w:hAnsi="Times New Roman" w:cs="Times New Roman"/>
          <w:sz w:val="24"/>
          <w:szCs w:val="24"/>
        </w:rPr>
      </w:pPr>
    </w:p>
    <w:p w14:paraId="00000004" w14:textId="77777777" w:rsidR="005D410A" w:rsidRDefault="001E4F0C">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Kate Franklin, </w:t>
      </w:r>
      <w:r>
        <w:rPr>
          <w:rFonts w:ascii="Times New Roman" w:eastAsia="Times New Roman" w:hAnsi="Times New Roman" w:cs="Times New Roman"/>
          <w:i/>
          <w:sz w:val="24"/>
          <w:szCs w:val="24"/>
        </w:rPr>
        <w:t>Birkbeck, University of London</w:t>
      </w:r>
    </w:p>
    <w:p w14:paraId="00000005" w14:textId="77777777" w:rsidR="005D410A" w:rsidRDefault="001E4F0C">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Ani </w:t>
      </w:r>
      <w:proofErr w:type="spellStart"/>
      <w:r>
        <w:rPr>
          <w:rFonts w:ascii="Times New Roman" w:eastAsia="Times New Roman" w:hAnsi="Times New Roman" w:cs="Times New Roman"/>
          <w:sz w:val="24"/>
          <w:szCs w:val="24"/>
        </w:rPr>
        <w:t>Honarchian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University of Utah, College of Humanities </w:t>
      </w:r>
    </w:p>
    <w:p w14:paraId="00000006" w14:textId="77777777" w:rsidR="005D410A" w:rsidRDefault="005D410A">
      <w:pPr>
        <w:jc w:val="both"/>
        <w:rPr>
          <w:rFonts w:ascii="Times New Roman" w:eastAsia="Times New Roman" w:hAnsi="Times New Roman" w:cs="Times New Roman"/>
          <w:i/>
          <w:sz w:val="24"/>
          <w:szCs w:val="24"/>
        </w:rPr>
      </w:pPr>
    </w:p>
    <w:p w14:paraId="00000007" w14:textId="77777777" w:rsidR="005D410A" w:rsidRDefault="001E4F0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CW: This review discusses rape and sexual violence </w:t>
      </w:r>
    </w:p>
    <w:p w14:paraId="00000008" w14:textId="77777777" w:rsidR="005D410A" w:rsidRDefault="005D410A">
      <w:pPr>
        <w:jc w:val="both"/>
        <w:rPr>
          <w:rFonts w:ascii="Times New Roman" w:eastAsia="Times New Roman" w:hAnsi="Times New Roman" w:cs="Times New Roman"/>
          <w:i/>
          <w:sz w:val="24"/>
          <w:szCs w:val="24"/>
        </w:rPr>
      </w:pPr>
    </w:p>
    <w:p w14:paraId="00000009" w14:textId="77777777" w:rsidR="005D410A" w:rsidRDefault="001E4F0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lot of work is asked of a small word in David </w:t>
      </w:r>
      <w:proofErr w:type="spellStart"/>
      <w:r>
        <w:rPr>
          <w:rFonts w:ascii="Times New Roman" w:eastAsia="Times New Roman" w:hAnsi="Times New Roman" w:cs="Times New Roman"/>
          <w:sz w:val="24"/>
          <w:szCs w:val="24"/>
        </w:rPr>
        <w:t>Zakarian’s</w:t>
      </w:r>
      <w:proofErr w:type="spellEnd"/>
      <w:r>
        <w:rPr>
          <w:rFonts w:ascii="Times New Roman" w:eastAsia="Times New Roman" w:hAnsi="Times New Roman" w:cs="Times New Roman"/>
          <w:sz w:val="24"/>
          <w:szCs w:val="24"/>
        </w:rPr>
        <w:t xml:space="preserve"> new book: </w:t>
      </w:r>
      <w:r>
        <w:rPr>
          <w:rFonts w:ascii="Times New Roman" w:eastAsia="Times New Roman" w:hAnsi="Times New Roman" w:cs="Times New Roman"/>
          <w:i/>
          <w:sz w:val="24"/>
          <w:szCs w:val="24"/>
        </w:rPr>
        <w:t xml:space="preserve">too. </w:t>
      </w:r>
      <w:r>
        <w:rPr>
          <w:rFonts w:ascii="Times New Roman" w:eastAsia="Times New Roman" w:hAnsi="Times New Roman" w:cs="Times New Roman"/>
          <w:sz w:val="24"/>
          <w:szCs w:val="24"/>
        </w:rPr>
        <w:t xml:space="preserve">This “too” is from a line in </w:t>
      </w:r>
      <w:proofErr w:type="spellStart"/>
      <w:proofErr w:type="gramStart"/>
      <w:r>
        <w:rPr>
          <w:rFonts w:ascii="Times New Roman" w:eastAsia="Times New Roman" w:hAnsi="Times New Roman" w:cs="Times New Roman"/>
          <w:sz w:val="24"/>
          <w:szCs w:val="24"/>
        </w:rPr>
        <w:t>Agat‘</w:t>
      </w:r>
      <w:proofErr w:type="gramEnd"/>
      <w:r>
        <w:rPr>
          <w:rFonts w:ascii="Times New Roman" w:eastAsia="Times New Roman" w:hAnsi="Times New Roman" w:cs="Times New Roman"/>
          <w:sz w:val="24"/>
          <w:szCs w:val="24"/>
        </w:rPr>
        <w:t>angełos</w:t>
      </w:r>
      <w:proofErr w:type="spellEnd"/>
      <w:r>
        <w:rPr>
          <w:rFonts w:ascii="Times New Roman" w:eastAsia="Times New Roman" w:hAnsi="Times New Roman" w:cs="Times New Roman"/>
          <w:sz w:val="24"/>
          <w:szCs w:val="24"/>
        </w:rPr>
        <w:t xml:space="preserve">’ fifth-century </w:t>
      </w:r>
      <w:r>
        <w:rPr>
          <w:rFonts w:ascii="Times New Roman" w:eastAsia="Times New Roman" w:hAnsi="Times New Roman" w:cs="Times New Roman"/>
          <w:i/>
          <w:sz w:val="24"/>
          <w:szCs w:val="24"/>
        </w:rPr>
        <w:t>History</w:t>
      </w:r>
      <w:r>
        <w:rPr>
          <w:rFonts w:ascii="Times New Roman" w:eastAsia="Times New Roman" w:hAnsi="Times New Roman" w:cs="Times New Roman"/>
          <w:sz w:val="24"/>
          <w:szCs w:val="24"/>
        </w:rPr>
        <w:t xml:space="preserve">, an abbreviation of </w:t>
      </w:r>
      <w:r>
        <w:rPr>
          <w:rFonts w:ascii="Times New Roman" w:eastAsia="Times New Roman" w:hAnsi="Times New Roman" w:cs="Times New Roman"/>
          <w:sz w:val="24"/>
          <w:szCs w:val="24"/>
        </w:rPr>
        <w:t xml:space="preserve">which is used for the book’s title. The full sentence from </w:t>
      </w:r>
      <w:proofErr w:type="spellStart"/>
      <w:r>
        <w:rPr>
          <w:rFonts w:ascii="Times New Roman" w:eastAsia="Times New Roman" w:hAnsi="Times New Roman" w:cs="Times New Roman"/>
          <w:sz w:val="24"/>
          <w:szCs w:val="24"/>
        </w:rPr>
        <w:t>Agat‘angełos</w:t>
      </w:r>
      <w:proofErr w:type="spellEnd"/>
      <w:r>
        <w:rPr>
          <w:rFonts w:ascii="Times New Roman" w:eastAsia="Times New Roman" w:hAnsi="Times New Roman" w:cs="Times New Roman"/>
          <w:sz w:val="24"/>
          <w:szCs w:val="24"/>
        </w:rPr>
        <w:t xml:space="preserve"> is important: as a remark on the capacity of Early Christian women to spread the gospel, the historian asserts, “women also (sic) were blessed on account of the virgin birth which was </w:t>
      </w:r>
      <w:r>
        <w:rPr>
          <w:rFonts w:ascii="Times New Roman" w:eastAsia="Times New Roman" w:hAnsi="Times New Roman" w:cs="Times New Roman"/>
          <w:sz w:val="24"/>
          <w:szCs w:val="24"/>
        </w:rPr>
        <w:t>from among them.”</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This statement from </w:t>
      </w:r>
      <w:proofErr w:type="spellStart"/>
      <w:r>
        <w:rPr>
          <w:rFonts w:ascii="Times New Roman" w:eastAsia="Times New Roman" w:hAnsi="Times New Roman" w:cs="Times New Roman"/>
          <w:sz w:val="24"/>
          <w:szCs w:val="24"/>
        </w:rPr>
        <w:t>Agat‘angełos</w:t>
      </w:r>
      <w:proofErr w:type="spellEnd"/>
      <w:r>
        <w:rPr>
          <w:rFonts w:ascii="Times New Roman" w:eastAsia="Times New Roman" w:hAnsi="Times New Roman" w:cs="Times New Roman"/>
          <w:sz w:val="24"/>
          <w:szCs w:val="24"/>
        </w:rPr>
        <w:t xml:space="preserve"> is recruited by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to symbolize his book’s project, which ultimately is to demonstrate, he argues, the “clear tendency towards empowering women ideologically” on the part of Early Christian (EC) Ar</w:t>
      </w:r>
      <w:r>
        <w:rPr>
          <w:rFonts w:ascii="Times New Roman" w:eastAsia="Times New Roman" w:hAnsi="Times New Roman" w:cs="Times New Roman"/>
          <w:sz w:val="24"/>
          <w:szCs w:val="24"/>
        </w:rPr>
        <w:t>menian authors. This small adverb, then, does hard linguistic labor: to include women in the EC community, but also (with its connotations of excess) to hint at superlative blessing on the part of EC Armenian women. Most of all, the work of the “too”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se</w:t>
      </w:r>
      <w:r>
        <w:rPr>
          <w:rFonts w:ascii="Times New Roman" w:eastAsia="Times New Roman" w:hAnsi="Times New Roman" w:cs="Times New Roman"/>
          <w:sz w:val="24"/>
          <w:szCs w:val="24"/>
        </w:rPr>
        <w:t xml:space="preserve">miotic: women may be blessed, but more critically they are </w:t>
      </w:r>
      <w:r>
        <w:rPr>
          <w:rFonts w:ascii="Times New Roman" w:eastAsia="Times New Roman" w:hAnsi="Times New Roman" w:cs="Times New Roman"/>
          <w:i/>
          <w:sz w:val="24"/>
          <w:szCs w:val="24"/>
        </w:rPr>
        <w:t>marked</w:t>
      </w:r>
      <w:r>
        <w:rPr>
          <w:rFonts w:ascii="Times New Roman" w:eastAsia="Times New Roman" w:hAnsi="Times New Roman" w:cs="Times New Roman"/>
          <w:sz w:val="24"/>
          <w:szCs w:val="24"/>
        </w:rPr>
        <w:t xml:space="preserve">. </w:t>
      </w:r>
    </w:p>
    <w:p w14:paraId="0000000A" w14:textId="77777777" w:rsidR="005D410A" w:rsidRDefault="001E4F0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entity working harder in </w:t>
      </w:r>
      <w:r>
        <w:rPr>
          <w:rFonts w:ascii="Times New Roman" w:eastAsia="Times New Roman" w:hAnsi="Times New Roman" w:cs="Times New Roman"/>
          <w:i/>
          <w:sz w:val="24"/>
          <w:szCs w:val="24"/>
        </w:rPr>
        <w:t>Women, Too, Were Blessed</w:t>
      </w:r>
      <w:r>
        <w:rPr>
          <w:rFonts w:ascii="Times New Roman" w:eastAsia="Times New Roman" w:hAnsi="Times New Roman" w:cs="Times New Roman"/>
          <w:sz w:val="24"/>
          <w:szCs w:val="24"/>
        </w:rPr>
        <w:t xml:space="preserve"> are of course, these marked women: the virgins, mothers, queens, consorts and overall martyrs of the early medieval conversion pe</w:t>
      </w:r>
      <w:r>
        <w:rPr>
          <w:rFonts w:ascii="Times New Roman" w:eastAsia="Times New Roman" w:hAnsi="Times New Roman" w:cs="Times New Roman"/>
          <w:sz w:val="24"/>
          <w:szCs w:val="24"/>
        </w:rPr>
        <w:t>riod, their bodies scarred by violent narratives of faith- and nation-making.</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concludes by arguing that the male authors of these narratives “explicitly show that women’s agency is essential for the entire process of the country’s </w:t>
      </w:r>
      <w:proofErr w:type="spellStart"/>
      <w:r>
        <w:rPr>
          <w:rFonts w:ascii="Times New Roman" w:eastAsia="Times New Roman" w:hAnsi="Times New Roman" w:cs="Times New Roman"/>
          <w:sz w:val="24"/>
          <w:szCs w:val="24"/>
        </w:rPr>
        <w:t>evangelisation</w:t>
      </w:r>
      <w:proofErr w:type="spellEnd"/>
      <w:r>
        <w:rPr>
          <w:rFonts w:ascii="Times New Roman" w:eastAsia="Times New Roman" w:hAnsi="Times New Roman" w:cs="Times New Roman"/>
          <w:sz w:val="24"/>
          <w:szCs w:val="24"/>
        </w:rPr>
        <w:t>. No gender-based discrimination features in both narratives and women are depicted as possessing multifaceted agency, which is strongly encouraged.”</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This review is going to focus ultimately on the tension and difference between agency and labor, and on </w:t>
      </w:r>
      <w:r>
        <w:rPr>
          <w:rFonts w:ascii="Times New Roman" w:eastAsia="Times New Roman" w:hAnsi="Times New Roman" w:cs="Times New Roman"/>
          <w:sz w:val="24"/>
          <w:szCs w:val="24"/>
        </w:rPr>
        <w:t xml:space="preserve">the paradox of women’s work -- and, in particular, the work of birthing, sustaining, and embodying the nation -- as </w:t>
      </w:r>
      <w:r>
        <w:rPr>
          <w:rFonts w:ascii="Times New Roman" w:eastAsia="Times New Roman" w:hAnsi="Times New Roman" w:cs="Times New Roman"/>
          <w:i/>
          <w:sz w:val="24"/>
          <w:szCs w:val="24"/>
        </w:rPr>
        <w:t>allegorical labor</w:t>
      </w:r>
      <w:r>
        <w:rPr>
          <w:rFonts w:ascii="Times New Roman" w:eastAsia="Times New Roman" w:hAnsi="Times New Roman" w:cs="Times New Roman"/>
          <w:sz w:val="24"/>
          <w:szCs w:val="24"/>
        </w:rPr>
        <w:t xml:space="preserve"> which remains susceptible to “gender-based discrimination” on the part of (even well-meaning) social scientists, with seri</w:t>
      </w:r>
      <w:r>
        <w:rPr>
          <w:rFonts w:ascii="Times New Roman" w:eastAsia="Times New Roman" w:hAnsi="Times New Roman" w:cs="Times New Roman"/>
          <w:sz w:val="24"/>
          <w:szCs w:val="24"/>
        </w:rPr>
        <w:t xml:space="preserve">ous implications  for both scholars and the broader communities at whom this book is aimed. </w:t>
      </w:r>
    </w:p>
    <w:p w14:paraId="0000000B" w14:textId="77777777" w:rsidR="005D410A" w:rsidRDefault="001E4F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r>
        <w:rPr>
          <w:rFonts w:ascii="Times New Roman" w:eastAsia="Times New Roman" w:hAnsi="Times New Roman" w:cs="Times New Roman"/>
          <w:i/>
          <w:sz w:val="24"/>
          <w:szCs w:val="24"/>
        </w:rPr>
        <w:t xml:space="preserve">Women, Too, Were Blessed,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sets out to manifest women in the cultural context, events, and subsequent narratives of the Christian conversion in Armenia</w:t>
      </w:r>
      <w:r>
        <w:rPr>
          <w:rFonts w:ascii="Times New Roman" w:eastAsia="Times New Roman" w:hAnsi="Times New Roman" w:cs="Times New Roman"/>
          <w:sz w:val="24"/>
          <w:szCs w:val="24"/>
        </w:rPr>
        <w:t xml:space="preserve"> (and, thus, the </w:t>
      </w:r>
      <w:r>
        <w:rPr>
          <w:rFonts w:ascii="Times New Roman" w:eastAsia="Times New Roman" w:hAnsi="Times New Roman" w:cs="Times New Roman"/>
          <w:sz w:val="24"/>
          <w:szCs w:val="24"/>
        </w:rPr>
        <w:lastRenderedPageBreak/>
        <w:t>coalescence of the Christian Armenian nation); this entails a review of the mentions of women and their actions by EC historians writing in or about the fifth century AD. It is not possible (nor necessary) in this venue to fully account fo</w:t>
      </w:r>
      <w:r>
        <w:rPr>
          <w:rFonts w:ascii="Times New Roman" w:eastAsia="Times New Roman" w:hAnsi="Times New Roman" w:cs="Times New Roman"/>
          <w:sz w:val="24"/>
          <w:szCs w:val="24"/>
        </w:rPr>
        <w:t xml:space="preserve">r the significance of the fifth century within Armenian historiography; this period is informed by cultural shifts in the interstices of Byzantine and Sasanian </w:t>
      </w:r>
      <w:proofErr w:type="spellStart"/>
      <w:r>
        <w:rPr>
          <w:rFonts w:ascii="Times New Roman" w:eastAsia="Times New Roman" w:hAnsi="Times New Roman" w:cs="Times New Roman"/>
          <w:sz w:val="24"/>
          <w:szCs w:val="24"/>
        </w:rPr>
        <w:t>ecumenes</w:t>
      </w:r>
      <w:proofErr w:type="spellEnd"/>
      <w:r>
        <w:rPr>
          <w:rFonts w:ascii="Times New Roman" w:eastAsia="Times New Roman" w:hAnsi="Times New Roman" w:cs="Times New Roman"/>
          <w:sz w:val="24"/>
          <w:szCs w:val="24"/>
        </w:rPr>
        <w:t>, and marked in Armenian historical memory as a time of acute transformation, writ in th</w:t>
      </w:r>
      <w:r>
        <w:rPr>
          <w:rFonts w:ascii="Times New Roman" w:eastAsia="Times New Roman" w:hAnsi="Times New Roman" w:cs="Times New Roman"/>
          <w:sz w:val="24"/>
          <w:szCs w:val="24"/>
        </w:rPr>
        <w:t xml:space="preserve">e landscape and upon the bodies of martyrs: men at </w:t>
      </w:r>
      <w:proofErr w:type="spellStart"/>
      <w:r>
        <w:rPr>
          <w:rFonts w:ascii="Times New Roman" w:eastAsia="Times New Roman" w:hAnsi="Times New Roman" w:cs="Times New Roman"/>
          <w:sz w:val="24"/>
          <w:szCs w:val="24"/>
        </w:rPr>
        <w:t>Avarayr</w:t>
      </w:r>
      <w:proofErr w:type="spellEnd"/>
      <w:r>
        <w:rPr>
          <w:rFonts w:ascii="Times New Roman" w:eastAsia="Times New Roman" w:hAnsi="Times New Roman" w:cs="Times New Roman"/>
          <w:sz w:val="24"/>
          <w:szCs w:val="24"/>
        </w:rPr>
        <w:t xml:space="preserve"> and women in the “front </w:t>
      </w:r>
      <w:proofErr w:type="spellStart"/>
      <w:proofErr w:type="gramStart"/>
      <w:r>
        <w:rPr>
          <w:rFonts w:ascii="Times New Roman" w:eastAsia="Times New Roman" w:hAnsi="Times New Roman" w:cs="Times New Roman"/>
          <w:sz w:val="24"/>
          <w:szCs w:val="24"/>
        </w:rPr>
        <w:t>lines”of</w:t>
      </w:r>
      <w:proofErr w:type="spellEnd"/>
      <w:proofErr w:type="gramEnd"/>
      <w:r>
        <w:rPr>
          <w:rFonts w:ascii="Times New Roman" w:eastAsia="Times New Roman" w:hAnsi="Times New Roman" w:cs="Times New Roman"/>
          <w:sz w:val="24"/>
          <w:szCs w:val="24"/>
        </w:rPr>
        <w:t xml:space="preserve"> conversion.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focuses on the primary Armenian histories of this period: histories of the Armenians attributed to </w:t>
      </w:r>
      <w:proofErr w:type="spellStart"/>
      <w:proofErr w:type="gramStart"/>
      <w:r>
        <w:rPr>
          <w:rFonts w:ascii="Times New Roman" w:eastAsia="Times New Roman" w:hAnsi="Times New Roman" w:cs="Times New Roman"/>
          <w:sz w:val="24"/>
          <w:szCs w:val="24"/>
        </w:rPr>
        <w:t>Agat‘</w:t>
      </w:r>
      <w:proofErr w:type="gramEnd"/>
      <w:r>
        <w:rPr>
          <w:rFonts w:ascii="Times New Roman" w:eastAsia="Times New Roman" w:hAnsi="Times New Roman" w:cs="Times New Roman"/>
          <w:sz w:val="24"/>
          <w:szCs w:val="24"/>
        </w:rPr>
        <w:t>angełos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Movsēs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Xorenac‘i</w:t>
      </w:r>
      <w:proofErr w:type="spellEnd"/>
      <w:r>
        <w:rPr>
          <w:rFonts w:ascii="Times New Roman" w:eastAsia="Times New Roman" w:hAnsi="Times New Roman" w:cs="Times New Roman"/>
          <w:sz w:val="24"/>
          <w:szCs w:val="24"/>
        </w:rPr>
        <w:t>, the anony</w:t>
      </w:r>
      <w:r>
        <w:rPr>
          <w:rFonts w:ascii="Times New Roman" w:eastAsia="Times New Roman" w:hAnsi="Times New Roman" w:cs="Times New Roman"/>
          <w:sz w:val="24"/>
          <w:szCs w:val="24"/>
        </w:rPr>
        <w:t xml:space="preserve">mous </w:t>
      </w:r>
      <w:r>
        <w:rPr>
          <w:rFonts w:ascii="Times New Roman" w:eastAsia="Times New Roman" w:hAnsi="Times New Roman" w:cs="Times New Roman"/>
          <w:i/>
          <w:sz w:val="24"/>
          <w:szCs w:val="24"/>
        </w:rPr>
        <w:t xml:space="preserve">Martyrdom and Discovery of Relics of St Thaddeus the Apostle and of the Virgin </w:t>
      </w:r>
      <w:proofErr w:type="spellStart"/>
      <w:r>
        <w:rPr>
          <w:rFonts w:ascii="Times New Roman" w:eastAsia="Times New Roman" w:hAnsi="Times New Roman" w:cs="Times New Roman"/>
          <w:i/>
          <w:sz w:val="24"/>
          <w:szCs w:val="24"/>
        </w:rPr>
        <w:t>Sanduxt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Epic Histories </w:t>
      </w:r>
      <w:r>
        <w:rPr>
          <w:rFonts w:ascii="Times New Roman" w:eastAsia="Times New Roman" w:hAnsi="Times New Roman" w:cs="Times New Roman"/>
          <w:sz w:val="24"/>
          <w:szCs w:val="24"/>
        </w:rPr>
        <w:t xml:space="preserve">attributed to </w:t>
      </w:r>
      <w:proofErr w:type="spellStart"/>
      <w:r>
        <w:rPr>
          <w:rFonts w:ascii="Times New Roman" w:eastAsia="Times New Roman" w:hAnsi="Times New Roman" w:cs="Times New Roman"/>
          <w:sz w:val="24"/>
          <w:szCs w:val="24"/>
        </w:rPr>
        <w:t>P‘awstos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Buzand</w:t>
      </w:r>
      <w:proofErr w:type="spellEnd"/>
      <w:r>
        <w:rPr>
          <w:rFonts w:ascii="Times New Roman" w:eastAsia="Times New Roman" w:hAnsi="Times New Roman" w:cs="Times New Roman"/>
          <w:sz w:val="24"/>
          <w:szCs w:val="24"/>
        </w:rPr>
        <w:t xml:space="preserve">, the histories of </w:t>
      </w:r>
      <w:proofErr w:type="spellStart"/>
      <w:r>
        <w:rPr>
          <w:rFonts w:ascii="Times New Roman" w:eastAsia="Times New Roman" w:hAnsi="Times New Roman" w:cs="Times New Roman"/>
          <w:sz w:val="24"/>
          <w:szCs w:val="24"/>
        </w:rPr>
        <w:t>Ełiše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Łazar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P‘arp‘ec‘i</w:t>
      </w:r>
      <w:proofErr w:type="spellEnd"/>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 xml:space="preserve">Martyrdom of St </w:t>
      </w:r>
      <w:proofErr w:type="spellStart"/>
      <w:r>
        <w:rPr>
          <w:rFonts w:ascii="Times New Roman" w:eastAsia="Times New Roman" w:hAnsi="Times New Roman" w:cs="Times New Roman"/>
          <w:i/>
          <w:sz w:val="24"/>
          <w:szCs w:val="24"/>
        </w:rPr>
        <w:t>Šušanik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the introduction,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lays </w:t>
      </w:r>
      <w:r>
        <w:rPr>
          <w:rFonts w:ascii="Times New Roman" w:eastAsia="Times New Roman" w:hAnsi="Times New Roman" w:cs="Times New Roman"/>
          <w:sz w:val="24"/>
          <w:szCs w:val="24"/>
        </w:rPr>
        <w:t>out his method, which is to search for an alternative to the narrative of misogynistic EC writing, by seeking out evidence of the appreciation of women and their agency on the part of the EC Armenian historians. Ultimately the “success” of this project for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rests in a flat reading of literary symbolism, whereby the appearance of medieval women unaccompanied by misogynistic censure is counted as a celebration of their agency. </w:t>
      </w:r>
    </w:p>
    <w:p w14:paraId="0000000C" w14:textId="77777777" w:rsidR="005D410A" w:rsidRDefault="001E4F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book proceeds through a series of thematic essays. Chapter 1 explores</w:t>
      </w:r>
      <w:r>
        <w:rPr>
          <w:rFonts w:ascii="Times New Roman" w:eastAsia="Times New Roman" w:hAnsi="Times New Roman" w:cs="Times New Roman"/>
          <w:sz w:val="24"/>
          <w:szCs w:val="24"/>
        </w:rPr>
        <w:t xml:space="preserve"> the evidence for the social role of women in Armenia on the “eve” of conversion (first through fourth centuries AD), focusing particularly on the evocations of Zoroastrian culture in the EC Armenian texts. In this chapter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introduces a spatialized</w:t>
      </w:r>
      <w:r>
        <w:rPr>
          <w:rFonts w:ascii="Times New Roman" w:eastAsia="Times New Roman" w:hAnsi="Times New Roman" w:cs="Times New Roman"/>
          <w:sz w:val="24"/>
          <w:szCs w:val="24"/>
        </w:rPr>
        <w:t xml:space="preserve"> argument carried through the book: that the domain concerning the EC historians was the public sphere, a masculine spacetime of war, hunting, politics and history; thus, the histories by default neglect or provide only sketchy glimpses of the “markedly di</w:t>
      </w:r>
      <w:r>
        <w:rPr>
          <w:rFonts w:ascii="Times New Roman" w:eastAsia="Times New Roman" w:hAnsi="Times New Roman" w:cs="Times New Roman"/>
          <w:sz w:val="24"/>
          <w:szCs w:val="24"/>
        </w:rPr>
        <w:t>fferent” domestic sphere, where female agency reigned behind locked doors.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Chapters 2 and 3 consider the representation of women, in particular martyrs such as </w:t>
      </w:r>
      <w:proofErr w:type="spellStart"/>
      <w:r>
        <w:rPr>
          <w:rFonts w:ascii="Times New Roman" w:eastAsia="Times New Roman" w:hAnsi="Times New Roman" w:cs="Times New Roman"/>
          <w:sz w:val="24"/>
          <w:szCs w:val="24"/>
        </w:rPr>
        <w:t>Sanduxt</w:t>
      </w:r>
      <w:proofErr w:type="spellEnd"/>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Hripsimean</w:t>
      </w:r>
      <w:proofErr w:type="spellEnd"/>
      <w:r>
        <w:rPr>
          <w:rFonts w:ascii="Times New Roman" w:eastAsia="Times New Roman" w:hAnsi="Times New Roman" w:cs="Times New Roman"/>
          <w:sz w:val="24"/>
          <w:szCs w:val="24"/>
        </w:rPr>
        <w:t xml:space="preserve"> virgins, in the EC Armenian texts. In Chapter 2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introduces</w:t>
      </w:r>
      <w:r>
        <w:rPr>
          <w:rFonts w:ascii="Times New Roman" w:eastAsia="Times New Roman" w:hAnsi="Times New Roman" w:cs="Times New Roman"/>
          <w:sz w:val="24"/>
          <w:szCs w:val="24"/>
        </w:rPr>
        <w:t xml:space="preserve"> another persistent theme: that if early late antique Armenia was ripe for conversion by men, it was because its soil had been fertilized with “holy women’s blood.”</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Much of the following chapters endeavor to support his subsequent characterization of thi</w:t>
      </w:r>
      <w:r>
        <w:rPr>
          <w:rFonts w:ascii="Times New Roman" w:eastAsia="Times New Roman" w:hAnsi="Times New Roman" w:cs="Times New Roman"/>
          <w:sz w:val="24"/>
          <w:szCs w:val="24"/>
        </w:rPr>
        <w:t>s division of symbolic labor in the narrative tradition of the Christianization of Armenia as “an effective collaboration.”</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remaining chapters are considerations of women and their agency and experience through thematic lenses: asceticism, spaces and</w:t>
      </w:r>
      <w:r>
        <w:rPr>
          <w:rFonts w:ascii="Times New Roman" w:eastAsia="Times New Roman" w:hAnsi="Times New Roman" w:cs="Times New Roman"/>
          <w:sz w:val="24"/>
          <w:szCs w:val="24"/>
        </w:rPr>
        <w:t xml:space="preserve"> everyday life, marriage, queenship, and, then, a separate focus on violence. The discussion of women’s asceticism in Chapter 4 is a high point: while female donation and piety is well documented (though underappreciated) in the later </w:t>
      </w:r>
      <w:proofErr w:type="gramStart"/>
      <w:r>
        <w:rPr>
          <w:rFonts w:ascii="Times New Roman" w:eastAsia="Times New Roman" w:hAnsi="Times New Roman" w:cs="Times New Roman"/>
          <w:sz w:val="24"/>
          <w:szCs w:val="24"/>
        </w:rPr>
        <w:t>middle ages</w:t>
      </w:r>
      <w:proofErr w:type="gramEnd"/>
      <w:r>
        <w:rPr>
          <w:rFonts w:ascii="Times New Roman" w:eastAsia="Times New Roman" w:hAnsi="Times New Roman" w:cs="Times New Roman"/>
          <w:sz w:val="24"/>
          <w:szCs w:val="24"/>
        </w:rPr>
        <w:t>, we still</w:t>
      </w:r>
      <w:r>
        <w:rPr>
          <w:rFonts w:ascii="Times New Roman" w:eastAsia="Times New Roman" w:hAnsi="Times New Roman" w:cs="Times New Roman"/>
          <w:sz w:val="24"/>
          <w:szCs w:val="24"/>
        </w:rPr>
        <w:t xml:space="preserve"> need more work on forms of community and female patronage and piety in the earlier centuries, along with considerations of the effects of new forms of religious community on the built landscape of the South Caucasus. This chapter also owes the clearest de</w:t>
      </w:r>
      <w:r>
        <w:rPr>
          <w:rFonts w:ascii="Times New Roman" w:eastAsia="Times New Roman" w:hAnsi="Times New Roman" w:cs="Times New Roman"/>
          <w:sz w:val="24"/>
          <w:szCs w:val="24"/>
        </w:rPr>
        <w:t>bt to other scholars’ interventions, most notably that of Zaroui Pogossian.</w:t>
      </w:r>
      <w:r>
        <w:rPr>
          <w:rFonts w:ascii="Times New Roman" w:eastAsia="Times New Roman" w:hAnsi="Times New Roman" w:cs="Times New Roman"/>
          <w:sz w:val="24"/>
          <w:szCs w:val="24"/>
          <w:vertAlign w:val="superscript"/>
        </w:rPr>
        <w:footnoteReference w:id="7"/>
      </w:r>
    </w:p>
    <w:p w14:paraId="0000000D" w14:textId="77777777" w:rsidR="005D410A" w:rsidRDefault="001E4F0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Overall, the book presents a number of insights across these </w:t>
      </w:r>
      <w:proofErr w:type="gramStart"/>
      <w:r>
        <w:rPr>
          <w:rFonts w:ascii="Times New Roman" w:eastAsia="Times New Roman" w:hAnsi="Times New Roman" w:cs="Times New Roman"/>
          <w:sz w:val="24"/>
          <w:szCs w:val="24"/>
        </w:rPr>
        <w:t>themes, and</w:t>
      </w:r>
      <w:proofErr w:type="gramEnd"/>
      <w:r>
        <w:rPr>
          <w:rFonts w:ascii="Times New Roman" w:eastAsia="Times New Roman" w:hAnsi="Times New Roman" w:cs="Times New Roman"/>
          <w:sz w:val="24"/>
          <w:szCs w:val="24"/>
        </w:rPr>
        <w:t xml:space="preserve"> draws worthwhile attention to the significance of the Armenian sources within our broader textual record </w:t>
      </w:r>
      <w:r>
        <w:rPr>
          <w:rFonts w:ascii="Times New Roman" w:eastAsia="Times New Roman" w:hAnsi="Times New Roman" w:cs="Times New Roman"/>
          <w:sz w:val="24"/>
          <w:szCs w:val="24"/>
        </w:rPr>
        <w:t xml:space="preserve">of the “long fifth century.” But there are also some real missed opportunities for engagement with existing scholarship, some of which undermine the work’s historical contributions. </w:t>
      </w:r>
      <w:proofErr w:type="spellStart"/>
      <w:r>
        <w:rPr>
          <w:rFonts w:ascii="Times New Roman" w:eastAsia="Times New Roman" w:hAnsi="Times New Roman" w:cs="Times New Roman"/>
          <w:sz w:val="24"/>
          <w:szCs w:val="24"/>
        </w:rPr>
        <w:t>Zakarian’s</w:t>
      </w:r>
      <w:proofErr w:type="spellEnd"/>
      <w:r>
        <w:rPr>
          <w:rFonts w:ascii="Times New Roman" w:eastAsia="Times New Roman" w:hAnsi="Times New Roman" w:cs="Times New Roman"/>
          <w:sz w:val="24"/>
          <w:szCs w:val="24"/>
        </w:rPr>
        <w:t xml:space="preserve"> book has the potential to contribute to our understanding of th</w:t>
      </w:r>
      <w:r>
        <w:rPr>
          <w:rFonts w:ascii="Times New Roman" w:eastAsia="Times New Roman" w:hAnsi="Times New Roman" w:cs="Times New Roman"/>
          <w:sz w:val="24"/>
          <w:szCs w:val="24"/>
        </w:rPr>
        <w:t xml:space="preserve">e situation of women in the Late Antique Near East; however, </w:t>
      </w:r>
      <w:proofErr w:type="spellStart"/>
      <w:r>
        <w:rPr>
          <w:rFonts w:ascii="Times New Roman" w:eastAsia="Times New Roman" w:hAnsi="Times New Roman" w:cs="Times New Roman"/>
          <w:sz w:val="24"/>
          <w:szCs w:val="24"/>
        </w:rPr>
        <w:t>Zakarian’s</w:t>
      </w:r>
      <w:proofErr w:type="spellEnd"/>
      <w:r>
        <w:rPr>
          <w:rFonts w:ascii="Times New Roman" w:eastAsia="Times New Roman" w:hAnsi="Times New Roman" w:cs="Times New Roman"/>
          <w:sz w:val="24"/>
          <w:szCs w:val="24"/>
        </w:rPr>
        <w:t xml:space="preserve"> conclusion regarding the esteemed place women occupy in Armenian historiographical accounts rests on a series of assumptions with insufficient evidence. For example, in Chapter 2 </w:t>
      </w:r>
      <w:proofErr w:type="spellStart"/>
      <w:r>
        <w:rPr>
          <w:rFonts w:ascii="Times New Roman" w:eastAsia="Times New Roman" w:hAnsi="Times New Roman" w:cs="Times New Roman"/>
          <w:sz w:val="24"/>
          <w:szCs w:val="24"/>
        </w:rPr>
        <w:t>Zakar</w:t>
      </w:r>
      <w:r>
        <w:rPr>
          <w:rFonts w:ascii="Times New Roman" w:eastAsia="Times New Roman" w:hAnsi="Times New Roman" w:cs="Times New Roman"/>
          <w:sz w:val="24"/>
          <w:szCs w:val="24"/>
        </w:rPr>
        <w:t>ian</w:t>
      </w:r>
      <w:proofErr w:type="spellEnd"/>
      <w:r>
        <w:rPr>
          <w:rFonts w:ascii="Times New Roman" w:eastAsia="Times New Roman" w:hAnsi="Times New Roman" w:cs="Times New Roman"/>
          <w:sz w:val="24"/>
          <w:szCs w:val="24"/>
        </w:rPr>
        <w:t xml:space="preserve"> argues that there is “no evidence to suggest that </w:t>
      </w:r>
      <w:proofErr w:type="spellStart"/>
      <w:r>
        <w:rPr>
          <w:rFonts w:ascii="Times New Roman" w:eastAsia="Times New Roman" w:hAnsi="Times New Roman" w:cs="Times New Roman"/>
          <w:sz w:val="24"/>
          <w:szCs w:val="24"/>
        </w:rPr>
        <w:t>Sanduxt’s</w:t>
      </w:r>
      <w:proofErr w:type="spellEnd"/>
      <w:r>
        <w:rPr>
          <w:rFonts w:ascii="Times New Roman" w:eastAsia="Times New Roman" w:hAnsi="Times New Roman" w:cs="Times New Roman"/>
          <w:sz w:val="24"/>
          <w:szCs w:val="24"/>
        </w:rPr>
        <w:t xml:space="preserve"> description was based on the </w:t>
      </w:r>
      <w:proofErr w:type="spellStart"/>
      <w:r>
        <w:rPr>
          <w:rFonts w:ascii="Times New Roman" w:eastAsia="Times New Roman" w:hAnsi="Times New Roman" w:cs="Times New Roman"/>
          <w:sz w:val="24"/>
          <w:szCs w:val="24"/>
        </w:rPr>
        <w:t>characterisation</w:t>
      </w:r>
      <w:proofErr w:type="spellEnd"/>
      <w:r>
        <w:rPr>
          <w:rFonts w:ascii="Times New Roman" w:eastAsia="Times New Roman" w:hAnsi="Times New Roman" w:cs="Times New Roman"/>
          <w:sz w:val="24"/>
          <w:szCs w:val="24"/>
        </w:rPr>
        <w:t xml:space="preserve"> of Anahit from the ancient Zoroastrian text, but it seems reasonable to assume that in the imagination of the Armenians, Anahit, one of the most i</w:t>
      </w:r>
      <w:r>
        <w:rPr>
          <w:rFonts w:ascii="Times New Roman" w:eastAsia="Times New Roman" w:hAnsi="Times New Roman" w:cs="Times New Roman"/>
          <w:sz w:val="24"/>
          <w:szCs w:val="24"/>
        </w:rPr>
        <w:t>nfluential and beloved deities in pre-Christian Armenia, served as a model for the representation of an ideal woman.”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 readers are left in an uncertain place. Given that ultimately the pre-Christian (Zoroastrian) culture of the Armenian highlands is d</w:t>
      </w:r>
      <w:r>
        <w:rPr>
          <w:rFonts w:ascii="Times New Roman" w:eastAsia="Times New Roman" w:hAnsi="Times New Roman" w:cs="Times New Roman"/>
          <w:sz w:val="24"/>
          <w:szCs w:val="24"/>
        </w:rPr>
        <w:t>eemed to be the reason the Armenian authors resisted the “imported misogyny” of the Syriac and Greek traditions, more could be drawn from recent work on Zoroastrian religion and legal studies.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If there was indeed a matter of Zoroastrian background, a compar</w:t>
      </w:r>
      <w:r>
        <w:rPr>
          <w:rFonts w:ascii="Times New Roman" w:eastAsia="Times New Roman" w:hAnsi="Times New Roman" w:cs="Times New Roman"/>
          <w:sz w:val="24"/>
          <w:szCs w:val="24"/>
        </w:rPr>
        <w:t xml:space="preserve">ative work with Jewish population of Iran could highlight the case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is making. Recent works on the Jewish population of Sasanian Iran explore the ways that Zoroastrian/Iranian traditio</w:t>
      </w:r>
      <w:r>
        <w:rPr>
          <w:rFonts w:ascii="Times New Roman" w:eastAsia="Times New Roman" w:hAnsi="Times New Roman" w:cs="Times New Roman"/>
          <w:sz w:val="24"/>
          <w:szCs w:val="24"/>
        </w:rPr>
        <w:t>ns shaped the social and legal world of women across religious boundaries.</w:t>
      </w:r>
      <w:r>
        <w:rPr>
          <w:rFonts w:ascii="Times New Roman" w:eastAsia="Times New Roman" w:hAnsi="Times New Roman" w:cs="Times New Roman"/>
          <w:sz w:val="24"/>
          <w:szCs w:val="24"/>
          <w:vertAlign w:val="superscript"/>
        </w:rPr>
        <w:footnoteReference w:id="10"/>
      </w:r>
    </w:p>
    <w:p w14:paraId="0000000E" w14:textId="77777777" w:rsidR="005D410A" w:rsidRDefault="001E4F0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proofErr w:type="spellStart"/>
      <w:r>
        <w:rPr>
          <w:rFonts w:ascii="Times New Roman" w:eastAsia="Times New Roman" w:hAnsi="Times New Roman" w:cs="Times New Roman"/>
          <w:sz w:val="24"/>
          <w:szCs w:val="24"/>
        </w:rPr>
        <w:t>Zakarian’s</w:t>
      </w:r>
      <w:proofErr w:type="spellEnd"/>
      <w:r>
        <w:rPr>
          <w:rFonts w:ascii="Times New Roman" w:eastAsia="Times New Roman" w:hAnsi="Times New Roman" w:cs="Times New Roman"/>
          <w:sz w:val="24"/>
          <w:szCs w:val="24"/>
        </w:rPr>
        <w:t xml:space="preserve"> claim is correct in that the authors of these accounts have tried to create mirror images of martyrs such as </w:t>
      </w:r>
      <w:proofErr w:type="spellStart"/>
      <w:r>
        <w:rPr>
          <w:rFonts w:ascii="Times New Roman" w:eastAsia="Times New Roman" w:hAnsi="Times New Roman" w:cs="Times New Roman"/>
          <w:sz w:val="24"/>
          <w:szCs w:val="24"/>
        </w:rPr>
        <w:t>Sanduxt</w:t>
      </w:r>
      <w:proofErr w:type="spellEnd"/>
      <w:r>
        <w:rPr>
          <w:rFonts w:ascii="Times New Roman" w:eastAsia="Times New Roman" w:hAnsi="Times New Roman" w:cs="Times New Roman"/>
          <w:sz w:val="24"/>
          <w:szCs w:val="24"/>
        </w:rPr>
        <w:t xml:space="preserve"> by appealing to the Zoroastrian/Iranian mentalit</w:t>
      </w:r>
      <w:r>
        <w:rPr>
          <w:rFonts w:ascii="Times New Roman" w:eastAsia="Times New Roman" w:hAnsi="Times New Roman" w:cs="Times New Roman"/>
          <w:sz w:val="24"/>
          <w:szCs w:val="24"/>
        </w:rPr>
        <w:t xml:space="preserve">y of the Armenian nobility, this elevated place for women would necessarily also be found in Iranian contexts. Even if we accept the prominence of a Zoroastrian heritage in the religious mindset of EC Armenians,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fails to prove, firstly, that early</w:t>
      </w:r>
      <w:r>
        <w:rPr>
          <w:rFonts w:ascii="Times New Roman" w:eastAsia="Times New Roman" w:hAnsi="Times New Roman" w:cs="Times New Roman"/>
          <w:sz w:val="24"/>
          <w:szCs w:val="24"/>
        </w:rPr>
        <w:t xml:space="preserve"> late antique Zoroastrianism was, in fact, a culture where men and women were treated with equity, even in theory. Secondly, one would need a serious anthropological study in order to accept a correlation between the existence of </w:t>
      </w:r>
      <w:r>
        <w:rPr>
          <w:rFonts w:ascii="Times New Roman" w:eastAsia="Times New Roman" w:hAnsi="Times New Roman" w:cs="Times New Roman"/>
          <w:sz w:val="24"/>
          <w:szCs w:val="24"/>
        </w:rPr>
        <w:lastRenderedPageBreak/>
        <w:t xml:space="preserve">goddesses like Anahit and </w:t>
      </w:r>
      <w:r>
        <w:rPr>
          <w:rFonts w:ascii="Times New Roman" w:eastAsia="Times New Roman" w:hAnsi="Times New Roman" w:cs="Times New Roman"/>
          <w:sz w:val="24"/>
          <w:szCs w:val="24"/>
        </w:rPr>
        <w:t>veneration of actual women in their social setting.</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Following Marilyn </w:t>
      </w:r>
      <w:proofErr w:type="spellStart"/>
      <w:r>
        <w:rPr>
          <w:rFonts w:ascii="Times New Roman" w:eastAsia="Times New Roman" w:hAnsi="Times New Roman" w:cs="Times New Roman"/>
          <w:sz w:val="24"/>
          <w:szCs w:val="24"/>
        </w:rPr>
        <w:t>Strathern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we need to be critical of the idea that the project of EC Armenian chroniclers and our projects could even share similar goals of providing a holistic understanding of the</w:t>
      </w:r>
      <w:r>
        <w:rPr>
          <w:rFonts w:ascii="Times New Roman" w:eastAsia="Times New Roman" w:hAnsi="Times New Roman" w:cs="Times New Roman"/>
          <w:sz w:val="24"/>
          <w:szCs w:val="24"/>
        </w:rPr>
        <w:t xml:space="preserve"> world as it functioned.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frequently allows for a slippage between the narratives of Church Fathers and the society of Arsacid Armenia, allowing allegories of Early Christianity to stand in for ethnographic description. Scholars need to do more wor</w:t>
      </w:r>
      <w:r>
        <w:rPr>
          <w:rFonts w:ascii="Times New Roman" w:eastAsia="Times New Roman" w:hAnsi="Times New Roman" w:cs="Times New Roman"/>
          <w:sz w:val="24"/>
          <w:szCs w:val="24"/>
        </w:rPr>
        <w:t xml:space="preserve">k to make visible that which is </w:t>
      </w:r>
      <w:r>
        <w:rPr>
          <w:rFonts w:ascii="Times New Roman" w:eastAsia="Times New Roman" w:hAnsi="Times New Roman" w:cs="Times New Roman"/>
          <w:i/>
          <w:sz w:val="24"/>
          <w:szCs w:val="24"/>
        </w:rPr>
        <w:t>outside</w:t>
      </w:r>
      <w:r>
        <w:rPr>
          <w:rFonts w:ascii="Times New Roman" w:eastAsia="Times New Roman" w:hAnsi="Times New Roman" w:cs="Times New Roman"/>
          <w:sz w:val="24"/>
          <w:szCs w:val="24"/>
        </w:rPr>
        <w:t xml:space="preserve"> the historical world of EC Armenian writers, because that distinction -- the creation of a second “world of women” as exclusion -- is a political project in which scholars, too, can become complicit, when we accept i</w:t>
      </w:r>
      <w:r>
        <w:rPr>
          <w:rFonts w:ascii="Times New Roman" w:eastAsia="Times New Roman" w:hAnsi="Times New Roman" w:cs="Times New Roman"/>
          <w:sz w:val="24"/>
          <w:szCs w:val="24"/>
        </w:rPr>
        <w:t xml:space="preserve">ts premise. </w:t>
      </w:r>
    </w:p>
    <w:p w14:paraId="0000000F" w14:textId="77777777" w:rsidR="005D410A" w:rsidRDefault="001E4F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book would have benefited greatly from engaging with the extensive and growing literature on the gendered body as religious and social symbol in the </w:t>
      </w:r>
      <w:proofErr w:type="gramStart"/>
      <w:r>
        <w:rPr>
          <w:rFonts w:ascii="Times New Roman" w:eastAsia="Times New Roman" w:hAnsi="Times New Roman" w:cs="Times New Roman"/>
          <w:sz w:val="24"/>
          <w:szCs w:val="24"/>
        </w:rPr>
        <w:t>middle ages</w:t>
      </w:r>
      <w:proofErr w:type="gramEnd"/>
      <w:r>
        <w:rPr>
          <w:rFonts w:ascii="Times New Roman" w:eastAsia="Times New Roman" w:hAnsi="Times New Roman" w:cs="Times New Roman"/>
          <w:sz w:val="24"/>
          <w:szCs w:val="24"/>
        </w:rPr>
        <w:t>; it is remarkable, for example, that a book wherein so much medieval blood is</w:t>
      </w:r>
      <w:r>
        <w:rPr>
          <w:rFonts w:ascii="Times New Roman" w:eastAsia="Times New Roman" w:hAnsi="Times New Roman" w:cs="Times New Roman"/>
          <w:sz w:val="24"/>
          <w:szCs w:val="24"/>
        </w:rPr>
        <w:t xml:space="preserve"> spilt neglects to cite Carolyn Walker Bynum. Ultimately, this lack of engagement with recent scholarship serves to flatten the discussion of female martyrs such as </w:t>
      </w:r>
      <w:proofErr w:type="spellStart"/>
      <w:proofErr w:type="gramStart"/>
      <w:r>
        <w:rPr>
          <w:rFonts w:ascii="Times New Roman" w:eastAsia="Times New Roman" w:hAnsi="Times New Roman" w:cs="Times New Roman"/>
          <w:sz w:val="24"/>
          <w:szCs w:val="24"/>
        </w:rPr>
        <w:t>Hṙip‘</w:t>
      </w:r>
      <w:proofErr w:type="gramEnd"/>
      <w:r>
        <w:rPr>
          <w:rFonts w:ascii="Times New Roman" w:eastAsia="Times New Roman" w:hAnsi="Times New Roman" w:cs="Times New Roman"/>
          <w:sz w:val="24"/>
          <w:szCs w:val="24"/>
        </w:rPr>
        <w:t>simē</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Gayianē</w:t>
      </w:r>
      <w:proofErr w:type="spellEnd"/>
      <w:r>
        <w:rPr>
          <w:rFonts w:ascii="Times New Roman" w:eastAsia="Times New Roman" w:hAnsi="Times New Roman" w:cs="Times New Roman"/>
          <w:sz w:val="24"/>
          <w:szCs w:val="24"/>
        </w:rPr>
        <w:t>, neglecting consideration of the capacity of the suffering and bleedi</w:t>
      </w:r>
      <w:r>
        <w:rPr>
          <w:rFonts w:ascii="Times New Roman" w:eastAsia="Times New Roman" w:hAnsi="Times New Roman" w:cs="Times New Roman"/>
          <w:sz w:val="24"/>
          <w:szCs w:val="24"/>
        </w:rPr>
        <w:t xml:space="preserve">ng female body to identify with that of Christ. This brings us to the central challenge of </w:t>
      </w:r>
      <w:proofErr w:type="spellStart"/>
      <w:r>
        <w:rPr>
          <w:rFonts w:ascii="Times New Roman" w:eastAsia="Times New Roman" w:hAnsi="Times New Roman" w:cs="Times New Roman"/>
          <w:sz w:val="24"/>
          <w:szCs w:val="24"/>
        </w:rPr>
        <w:t>Zakarian’s</w:t>
      </w:r>
      <w:proofErr w:type="spellEnd"/>
      <w:r>
        <w:rPr>
          <w:rFonts w:ascii="Times New Roman" w:eastAsia="Times New Roman" w:hAnsi="Times New Roman" w:cs="Times New Roman"/>
          <w:sz w:val="24"/>
          <w:szCs w:val="24"/>
        </w:rPr>
        <w:t xml:space="preserve"> book: a core confusion between visibility and agency, such that the symbolic deployment of women is read as quantitative evidence of their dignity and imp</w:t>
      </w:r>
      <w:r>
        <w:rPr>
          <w:rFonts w:ascii="Times New Roman" w:eastAsia="Times New Roman" w:hAnsi="Times New Roman" w:cs="Times New Roman"/>
          <w:sz w:val="24"/>
          <w:szCs w:val="24"/>
        </w:rPr>
        <w:t xml:space="preserve">ortance, even as their allegorical labor is erased. </w:t>
      </w:r>
    </w:p>
    <w:p w14:paraId="00000010" w14:textId="77777777" w:rsidR="005D410A" w:rsidRDefault="005D410A">
      <w:pPr>
        <w:jc w:val="both"/>
        <w:rPr>
          <w:rFonts w:ascii="Times New Roman" w:eastAsia="Times New Roman" w:hAnsi="Times New Roman" w:cs="Times New Roman"/>
          <w:sz w:val="24"/>
          <w:szCs w:val="24"/>
        </w:rPr>
      </w:pPr>
    </w:p>
    <w:p w14:paraId="00000011" w14:textId="77777777" w:rsidR="005D410A" w:rsidRDefault="001E4F0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Agency vs allegorical labor </w:t>
      </w:r>
    </w:p>
    <w:p w14:paraId="00000012" w14:textId="77777777" w:rsidR="005D410A" w:rsidRDefault="001E4F0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first page of the book,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announces his work as “the first major attempt to deploy the recently developed theoretical frameworks of the gender studies and women’s history in order to explore the issue of the representation of women in early C</w:t>
      </w:r>
      <w:r>
        <w:rPr>
          <w:rFonts w:ascii="Times New Roman" w:eastAsia="Times New Roman" w:hAnsi="Times New Roman" w:cs="Times New Roman"/>
          <w:sz w:val="24"/>
          <w:szCs w:val="24"/>
        </w:rPr>
        <w:t>hristian Armenian</w:t>
      </w:r>
    </w:p>
    <w:p w14:paraId="00000013" w14:textId="77777777" w:rsidR="005D410A" w:rsidRDefault="001E4F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sources and to retrieve... information about the lived reality of women.”</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In his strenuous effort to frame EC accounts of the conversion as (relatively) feminist,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accepts the status quo of women and their bodies as sacrifice to</w:t>
      </w:r>
      <w:r>
        <w:rPr>
          <w:rFonts w:ascii="Times New Roman" w:eastAsia="Times New Roman" w:hAnsi="Times New Roman" w:cs="Times New Roman"/>
          <w:sz w:val="24"/>
          <w:szCs w:val="24"/>
        </w:rPr>
        <w:t xml:space="preserve"> be the correct order of the universe. The questions we would have liked to have seen him explore are: Why these women? Why their blood? And why is the blood of some women (</w:t>
      </w:r>
      <w:proofErr w:type="spellStart"/>
      <w:proofErr w:type="gramStart"/>
      <w:r>
        <w:rPr>
          <w:rFonts w:ascii="Times New Roman" w:eastAsia="Times New Roman" w:hAnsi="Times New Roman" w:cs="Times New Roman"/>
          <w:sz w:val="24"/>
          <w:szCs w:val="24"/>
        </w:rPr>
        <w:t>Hṙip‘</w:t>
      </w:r>
      <w:proofErr w:type="gramEnd"/>
      <w:r>
        <w:rPr>
          <w:rFonts w:ascii="Times New Roman" w:eastAsia="Times New Roman" w:hAnsi="Times New Roman" w:cs="Times New Roman"/>
          <w:sz w:val="24"/>
          <w:szCs w:val="24"/>
        </w:rPr>
        <w:t>simē</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Gayanē</w:t>
      </w:r>
      <w:proofErr w:type="spellEnd"/>
      <w:r>
        <w:rPr>
          <w:rFonts w:ascii="Times New Roman" w:eastAsia="Times New Roman" w:hAnsi="Times New Roman" w:cs="Times New Roman"/>
          <w:sz w:val="24"/>
          <w:szCs w:val="24"/>
        </w:rPr>
        <w:t xml:space="preserve">) considered a blessing while the spilling of the blood of others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P‘aṙanjem</w:t>
      </w:r>
      <w:proofErr w:type="spellEnd"/>
      <w:r>
        <w:rPr>
          <w:rFonts w:ascii="Times New Roman" w:eastAsia="Times New Roman" w:hAnsi="Times New Roman" w:cs="Times New Roman"/>
          <w:sz w:val="24"/>
          <w:szCs w:val="24"/>
        </w:rPr>
        <w:t>) imagined as exposing the body of the nation to shame and danger?</w:t>
      </w:r>
    </w:p>
    <w:p w14:paraId="00000014" w14:textId="799B8720" w:rsidR="005D410A" w:rsidRDefault="001E4F0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the book’s emphasis on the </w:t>
      </w:r>
      <w:r>
        <w:rPr>
          <w:rFonts w:ascii="Times New Roman" w:eastAsia="Times New Roman" w:hAnsi="Times New Roman" w:cs="Times New Roman"/>
          <w:i/>
          <w:sz w:val="24"/>
          <w:szCs w:val="24"/>
        </w:rPr>
        <w:t>visibility</w:t>
      </w:r>
      <w:r>
        <w:rPr>
          <w:rFonts w:ascii="Times New Roman" w:eastAsia="Times New Roman" w:hAnsi="Times New Roman" w:cs="Times New Roman"/>
          <w:sz w:val="24"/>
          <w:szCs w:val="24"/>
        </w:rPr>
        <w:t xml:space="preserve"> of women in the sources overlooks the </w:t>
      </w:r>
      <w:r>
        <w:rPr>
          <w:rFonts w:ascii="Times New Roman" w:eastAsia="Times New Roman" w:hAnsi="Times New Roman" w:cs="Times New Roman"/>
          <w:i/>
          <w:sz w:val="24"/>
          <w:szCs w:val="24"/>
        </w:rPr>
        <w:t>mode of their visibility</w:t>
      </w:r>
      <w:r>
        <w:rPr>
          <w:rFonts w:ascii="Times New Roman" w:eastAsia="Times New Roman" w:hAnsi="Times New Roman" w:cs="Times New Roman"/>
          <w:sz w:val="24"/>
          <w:szCs w:val="24"/>
        </w:rPr>
        <w:t xml:space="preserve">, and especially the heavy labor done by women in the texts as </w:t>
      </w:r>
      <w:r>
        <w:rPr>
          <w:rFonts w:ascii="Times New Roman" w:eastAsia="Times New Roman" w:hAnsi="Times New Roman" w:cs="Times New Roman"/>
          <w:sz w:val="24"/>
          <w:szCs w:val="24"/>
        </w:rPr>
        <w:t xml:space="preserve">embodied symbols of national destiny.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deploys the concept of allegory many </w:t>
      </w:r>
      <w:proofErr w:type="gramStart"/>
      <w:r>
        <w:rPr>
          <w:rFonts w:ascii="Times New Roman" w:eastAsia="Times New Roman" w:hAnsi="Times New Roman" w:cs="Times New Roman"/>
          <w:sz w:val="24"/>
          <w:szCs w:val="24"/>
        </w:rPr>
        <w:t>times, but</w:t>
      </w:r>
      <w:proofErr w:type="gramEnd"/>
      <w:r>
        <w:rPr>
          <w:rFonts w:ascii="Times New Roman" w:eastAsia="Times New Roman" w:hAnsi="Times New Roman" w:cs="Times New Roman"/>
          <w:sz w:val="24"/>
          <w:szCs w:val="24"/>
        </w:rPr>
        <w:t xml:space="preserve"> misses the opportunity to address the elephant in the room: the recurrent enslavement of women and women’s bodies to the labor of allegorically birthing, sustain</w:t>
      </w:r>
      <w:r>
        <w:rPr>
          <w:rFonts w:ascii="Times New Roman" w:eastAsia="Times New Roman" w:hAnsi="Times New Roman" w:cs="Times New Roman"/>
          <w:sz w:val="24"/>
          <w:szCs w:val="24"/>
        </w:rPr>
        <w:t xml:space="preserve">ing, and embodying the nation at its most vulnerable. This is a central issue in feminist studies of nation-making and nationalism, which </w:t>
      </w:r>
      <w:r>
        <w:rPr>
          <w:rFonts w:ascii="Times New Roman" w:eastAsia="Times New Roman" w:hAnsi="Times New Roman" w:cs="Times New Roman"/>
          <w:sz w:val="24"/>
          <w:szCs w:val="24"/>
        </w:rPr>
        <w:lastRenderedPageBreak/>
        <w:t xml:space="preserve">have long stressed that “all nationalist ideologies are gendered; most commonly, women are the </w:t>
      </w:r>
      <w:r>
        <w:rPr>
          <w:rFonts w:ascii="Times New Roman" w:eastAsia="Times New Roman" w:hAnsi="Times New Roman" w:cs="Times New Roman"/>
          <w:i/>
          <w:sz w:val="24"/>
          <w:szCs w:val="24"/>
        </w:rPr>
        <w:t xml:space="preserve">symbol </w:t>
      </w:r>
      <w:r>
        <w:rPr>
          <w:rFonts w:ascii="Times New Roman" w:eastAsia="Times New Roman" w:hAnsi="Times New Roman" w:cs="Times New Roman"/>
          <w:sz w:val="24"/>
          <w:szCs w:val="24"/>
        </w:rPr>
        <w:t>of the nation, m</w:t>
      </w:r>
      <w:r>
        <w:rPr>
          <w:rFonts w:ascii="Times New Roman" w:eastAsia="Times New Roman" w:hAnsi="Times New Roman" w:cs="Times New Roman"/>
          <w:sz w:val="24"/>
          <w:szCs w:val="24"/>
        </w:rPr>
        <w:t xml:space="preserve">en its </w:t>
      </w:r>
      <w:r>
        <w:rPr>
          <w:rFonts w:ascii="Times New Roman" w:eastAsia="Times New Roman" w:hAnsi="Times New Roman" w:cs="Times New Roman"/>
          <w:i/>
          <w:sz w:val="24"/>
          <w:szCs w:val="24"/>
        </w:rPr>
        <w:t>agents.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The narrative embodiment of the EC Armenian nation as a vulnerable virgin must be considered in the context of widespread, incessant representations of nation as “a woman under threat of penetration or domination.”</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In chapter 3, </w:t>
      </w:r>
      <w:proofErr w:type="spellStart"/>
      <w:r>
        <w:rPr>
          <w:rFonts w:ascii="Times New Roman" w:eastAsia="Times New Roman" w:hAnsi="Times New Roman" w:cs="Times New Roman"/>
          <w:sz w:val="24"/>
          <w:szCs w:val="24"/>
        </w:rPr>
        <w:t>Zakaria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argues that </w:t>
      </w:r>
      <w:proofErr w:type="spellStart"/>
      <w:r>
        <w:rPr>
          <w:rFonts w:ascii="Times New Roman" w:eastAsia="Times New Roman" w:hAnsi="Times New Roman" w:cs="Times New Roman"/>
          <w:sz w:val="24"/>
          <w:szCs w:val="24"/>
        </w:rPr>
        <w:t>Agat‘angełos</w:t>
      </w:r>
      <w:proofErr w:type="spellEnd"/>
      <w:r>
        <w:rPr>
          <w:rFonts w:ascii="Times New Roman" w:eastAsia="Times New Roman" w:hAnsi="Times New Roman" w:cs="Times New Roman"/>
          <w:sz w:val="24"/>
          <w:szCs w:val="24"/>
        </w:rPr>
        <w:t xml:space="preserve"> doesn’t discuss women because he is focused on the public sphere, “the world of wars, conflicts, betrayal, miraculous escapes, expressions of loyalty and so on; it is a men’s world which seems to be inaccessible to women.”</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 xml:space="preserve"> persistent assertion of war as a “man’s world” erases both rape and natalism as tactics of war, and nation-making. The story of </w:t>
      </w:r>
      <w:proofErr w:type="spellStart"/>
      <w:proofErr w:type="gramStart"/>
      <w:r>
        <w:rPr>
          <w:rFonts w:ascii="Times New Roman" w:eastAsia="Times New Roman" w:hAnsi="Times New Roman" w:cs="Times New Roman"/>
          <w:sz w:val="24"/>
          <w:szCs w:val="24"/>
        </w:rPr>
        <w:t>Hṙip‘</w:t>
      </w:r>
      <w:proofErr w:type="gramEnd"/>
      <w:r>
        <w:rPr>
          <w:rFonts w:ascii="Times New Roman" w:eastAsia="Times New Roman" w:hAnsi="Times New Roman" w:cs="Times New Roman"/>
          <w:sz w:val="24"/>
          <w:szCs w:val="24"/>
        </w:rPr>
        <w:t>simē</w:t>
      </w:r>
      <w:proofErr w:type="spellEnd"/>
      <w:r>
        <w:rPr>
          <w:rFonts w:ascii="Times New Roman" w:eastAsia="Times New Roman" w:hAnsi="Times New Roman" w:cs="Times New Roman"/>
          <w:sz w:val="24"/>
          <w:szCs w:val="24"/>
        </w:rPr>
        <w:t xml:space="preserve"> is a story of rape, and when women like the </w:t>
      </w:r>
      <w:proofErr w:type="spellStart"/>
      <w:r>
        <w:rPr>
          <w:rFonts w:ascii="Times New Roman" w:eastAsia="Times New Roman" w:hAnsi="Times New Roman" w:cs="Times New Roman"/>
          <w:sz w:val="24"/>
          <w:szCs w:val="24"/>
        </w:rPr>
        <w:t>Hṙip‘simian</w:t>
      </w:r>
      <w:proofErr w:type="spellEnd"/>
      <w:r>
        <w:rPr>
          <w:rFonts w:ascii="Times New Roman" w:eastAsia="Times New Roman" w:hAnsi="Times New Roman" w:cs="Times New Roman"/>
          <w:sz w:val="24"/>
          <w:szCs w:val="24"/>
        </w:rPr>
        <w:t xml:space="preserve"> virgins </w:t>
      </w:r>
      <w:r>
        <w:rPr>
          <w:rFonts w:ascii="Times New Roman" w:eastAsia="Times New Roman" w:hAnsi="Times New Roman" w:cs="Times New Roman"/>
          <w:i/>
          <w:sz w:val="24"/>
          <w:szCs w:val="24"/>
        </w:rPr>
        <w:t>resist</w:t>
      </w:r>
      <w:r>
        <w:rPr>
          <w:rFonts w:ascii="Times New Roman" w:eastAsia="Times New Roman" w:hAnsi="Times New Roman" w:cs="Times New Roman"/>
          <w:sz w:val="24"/>
          <w:szCs w:val="24"/>
        </w:rPr>
        <w:t xml:space="preserve"> rape, they defend the blood purity of the nati</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gestures toward this in discussing the battlefield of </w:t>
      </w:r>
      <w:proofErr w:type="spellStart"/>
      <w:proofErr w:type="gramStart"/>
      <w:r>
        <w:rPr>
          <w:rFonts w:ascii="Times New Roman" w:eastAsia="Times New Roman" w:hAnsi="Times New Roman" w:cs="Times New Roman"/>
          <w:sz w:val="24"/>
          <w:szCs w:val="24"/>
        </w:rPr>
        <w:t>Hṙip‘</w:t>
      </w:r>
      <w:proofErr w:type="gramEnd"/>
      <w:r>
        <w:rPr>
          <w:rFonts w:ascii="Times New Roman" w:eastAsia="Times New Roman" w:hAnsi="Times New Roman" w:cs="Times New Roman"/>
          <w:sz w:val="24"/>
          <w:szCs w:val="24"/>
        </w:rPr>
        <w:t>simē</w:t>
      </w:r>
      <w:proofErr w:type="spellEnd"/>
      <w:r>
        <w:rPr>
          <w:rFonts w:ascii="Times New Roman" w:eastAsia="Times New Roman" w:hAnsi="Times New Roman" w:cs="Times New Roman"/>
          <w:sz w:val="24"/>
          <w:szCs w:val="24"/>
        </w:rPr>
        <w:t xml:space="preserve"> -- the chamber of her attempted rape -- in recognizing it as “an allegorical representation of the fight between </w:t>
      </w:r>
      <w:proofErr w:type="spellStart"/>
      <w:r>
        <w:rPr>
          <w:rFonts w:ascii="Times New Roman" w:eastAsia="Times New Roman" w:hAnsi="Times New Roman" w:cs="Times New Roman"/>
          <w:sz w:val="24"/>
          <w:szCs w:val="24"/>
        </w:rPr>
        <w:t>Hṙip‘simē’s</w:t>
      </w:r>
      <w:proofErr w:type="spellEnd"/>
      <w:r>
        <w:rPr>
          <w:rFonts w:ascii="Times New Roman" w:eastAsia="Times New Roman" w:hAnsi="Times New Roman" w:cs="Times New Roman"/>
          <w:sz w:val="24"/>
          <w:szCs w:val="24"/>
        </w:rPr>
        <w:t xml:space="preserve"> Christianity and the paganism of </w:t>
      </w:r>
      <w:proofErr w:type="spellStart"/>
      <w:r>
        <w:rPr>
          <w:rFonts w:ascii="Times New Roman" w:eastAsia="Times New Roman" w:hAnsi="Times New Roman" w:cs="Times New Roman"/>
          <w:sz w:val="24"/>
          <w:szCs w:val="24"/>
        </w:rPr>
        <w:t>Trdat</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But the mer</w:t>
      </w:r>
      <w:r>
        <w:rPr>
          <w:rFonts w:ascii="Times New Roman" w:eastAsia="Times New Roman" w:hAnsi="Times New Roman" w:cs="Times New Roman"/>
          <w:sz w:val="24"/>
          <w:szCs w:val="24"/>
        </w:rPr>
        <w:t xml:space="preserve">e fact of representation is not enough: why is the narrative of a Christian nation’s survival given the body of a threatened virgin? (It’s </w:t>
      </w:r>
      <w:r w:rsidR="0003376D">
        <w:rPr>
          <w:rFonts w:ascii="Times New Roman" w:eastAsia="Times New Roman" w:hAnsi="Times New Roman" w:cs="Times New Roman"/>
          <w:sz w:val="24"/>
          <w:szCs w:val="24"/>
        </w:rPr>
        <w:t>notable</w:t>
      </w:r>
      <w:r>
        <w:rPr>
          <w:rFonts w:ascii="Times New Roman" w:eastAsia="Times New Roman" w:hAnsi="Times New Roman" w:cs="Times New Roman"/>
          <w:sz w:val="24"/>
          <w:szCs w:val="24"/>
        </w:rPr>
        <w:t xml:space="preserve"> also that </w:t>
      </w:r>
      <w:proofErr w:type="spellStart"/>
      <w:r>
        <w:rPr>
          <w:rFonts w:ascii="Times New Roman" w:eastAsia="Times New Roman" w:hAnsi="Times New Roman" w:cs="Times New Roman"/>
          <w:sz w:val="24"/>
          <w:szCs w:val="24"/>
        </w:rPr>
        <w:t>Trdat</w:t>
      </w:r>
      <w:proofErr w:type="spellEnd"/>
      <w:r>
        <w:rPr>
          <w:rFonts w:ascii="Times New Roman" w:eastAsia="Times New Roman" w:hAnsi="Times New Roman" w:cs="Times New Roman"/>
          <w:sz w:val="24"/>
          <w:szCs w:val="24"/>
        </w:rPr>
        <w:t xml:space="preserve"> is, in turn, “raped” by </w:t>
      </w:r>
      <w:proofErr w:type="spellStart"/>
      <w:proofErr w:type="gramStart"/>
      <w:r>
        <w:rPr>
          <w:rFonts w:ascii="Times New Roman" w:eastAsia="Times New Roman" w:hAnsi="Times New Roman" w:cs="Times New Roman"/>
          <w:sz w:val="24"/>
          <w:szCs w:val="24"/>
        </w:rPr>
        <w:t>Hṙip‘</w:t>
      </w:r>
      <w:proofErr w:type="gramEnd"/>
      <w:r>
        <w:rPr>
          <w:rFonts w:ascii="Times New Roman" w:eastAsia="Times New Roman" w:hAnsi="Times New Roman" w:cs="Times New Roman"/>
          <w:sz w:val="24"/>
          <w:szCs w:val="24"/>
        </w:rPr>
        <w:t>simē</w:t>
      </w:r>
      <w:proofErr w:type="spellEnd"/>
      <w:r>
        <w:rPr>
          <w:rFonts w:ascii="Times New Roman" w:eastAsia="Times New Roman" w:hAnsi="Times New Roman" w:cs="Times New Roman"/>
          <w:sz w:val="24"/>
          <w:szCs w:val="24"/>
        </w:rPr>
        <w:t>, which is an</w:t>
      </w:r>
      <w:r>
        <w:rPr>
          <w:rFonts w:ascii="Times New Roman" w:eastAsia="Times New Roman" w:hAnsi="Times New Roman" w:cs="Times New Roman"/>
          <w:sz w:val="24"/>
          <w:szCs w:val="24"/>
        </w:rPr>
        <w:t xml:space="preserve"> interesting</w:t>
      </w:r>
      <w:r>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undiscussed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queering, an</w:t>
      </w:r>
      <w:r>
        <w:rPr>
          <w:rFonts w:ascii="Times New Roman" w:eastAsia="Times New Roman" w:hAnsi="Times New Roman" w:cs="Times New Roman"/>
          <w:sz w:val="24"/>
          <w:szCs w:val="24"/>
        </w:rPr>
        <w:t xml:space="preserve">d an intentional reassertion of the viability and virility of Christian destiny). </w:t>
      </w:r>
    </w:p>
    <w:p w14:paraId="00000015" w14:textId="6257DBCA" w:rsidR="005D410A" w:rsidRDefault="001E4F0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fate of the female body as destined to be seen as allegory for the nation is painfully visible in Chapter 7, where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shares an excerpt from the </w:t>
      </w:r>
      <w:r>
        <w:rPr>
          <w:rFonts w:ascii="Times New Roman" w:eastAsia="Times New Roman" w:hAnsi="Times New Roman" w:cs="Times New Roman"/>
          <w:i/>
          <w:sz w:val="24"/>
          <w:szCs w:val="24"/>
        </w:rPr>
        <w:t xml:space="preserve">Epic Histories </w:t>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which the Arsacid Queen </w:t>
      </w:r>
      <w:proofErr w:type="spellStart"/>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aṙanjem</w:t>
      </w:r>
      <w:proofErr w:type="spellEnd"/>
      <w:r>
        <w:rPr>
          <w:rFonts w:ascii="Times New Roman" w:eastAsia="Times New Roman" w:hAnsi="Times New Roman" w:cs="Times New Roman"/>
          <w:sz w:val="24"/>
          <w:szCs w:val="24"/>
        </w:rPr>
        <w:t xml:space="preserve"> is captured and put in a public rape machine. This allegorical incident is juxtaposed without analysis, when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writes: “The land of Armenia, </w:t>
      </w:r>
      <w:r>
        <w:rPr>
          <w:rFonts w:ascii="Times New Roman" w:eastAsia="Times New Roman" w:hAnsi="Times New Roman" w:cs="Times New Roman"/>
          <w:i/>
          <w:sz w:val="24"/>
          <w:szCs w:val="24"/>
        </w:rPr>
        <w:t>bereft of her king</w:t>
      </w:r>
      <w:r>
        <w:rPr>
          <w:rFonts w:ascii="Times New Roman" w:eastAsia="Times New Roman" w:hAnsi="Times New Roman" w:cs="Times New Roman"/>
          <w:sz w:val="24"/>
          <w:szCs w:val="24"/>
        </w:rPr>
        <w:t xml:space="preserve"> and the commander-in-chief who was also captured and killed by the Persians, becomes a vulnerable target for King </w:t>
      </w:r>
      <w:proofErr w:type="spellStart"/>
      <w:r>
        <w:rPr>
          <w:rFonts w:ascii="Times New Roman" w:eastAsia="Times New Roman" w:hAnsi="Times New Roman" w:cs="Times New Roman"/>
          <w:sz w:val="24"/>
          <w:szCs w:val="24"/>
        </w:rPr>
        <w:t>Šapuh</w:t>
      </w:r>
      <w:proofErr w:type="spellEnd"/>
      <w:r>
        <w:rPr>
          <w:rFonts w:ascii="Times New Roman" w:eastAsia="Times New Roman" w:hAnsi="Times New Roman" w:cs="Times New Roman"/>
          <w:sz w:val="24"/>
          <w:szCs w:val="24"/>
        </w:rPr>
        <w:t>, who sends a large army to</w:t>
      </w:r>
      <w:r>
        <w:rPr>
          <w:rFonts w:ascii="Times New Roman" w:eastAsia="Times New Roman" w:hAnsi="Times New Roman" w:cs="Times New Roman"/>
          <w:i/>
          <w:sz w:val="24"/>
          <w:szCs w:val="24"/>
        </w:rPr>
        <w:t xml:space="preserve"> conquer and ravish it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(emphasis added). What the author might have untangled is why this Armenian histori</w:t>
      </w:r>
      <w:r>
        <w:rPr>
          <w:rFonts w:ascii="Times New Roman" w:eastAsia="Times New Roman" w:hAnsi="Times New Roman" w:cs="Times New Roman"/>
          <w:sz w:val="24"/>
          <w:szCs w:val="24"/>
        </w:rPr>
        <w:t xml:space="preserve">an coerces this individual woman’s body to allegorically represent the honor and sanctity of the whole Armenian people.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could have endeavored to better understand why and how </w:t>
      </w:r>
      <w:r w:rsidR="0003376D">
        <w:rPr>
          <w:rFonts w:ascii="Times New Roman" w:eastAsia="Times New Roman" w:hAnsi="Times New Roman" w:cs="Times New Roman"/>
          <w:sz w:val="24"/>
          <w:szCs w:val="24"/>
        </w:rPr>
        <w:t>women’s</w:t>
      </w:r>
      <w:r>
        <w:rPr>
          <w:rFonts w:ascii="Times New Roman" w:eastAsia="Times New Roman" w:hAnsi="Times New Roman" w:cs="Times New Roman"/>
          <w:sz w:val="24"/>
          <w:szCs w:val="24"/>
        </w:rPr>
        <w:t xml:space="preserve"> bodies, queenly or not, are treated as the site of dishonor, of </w:t>
      </w:r>
      <w:r>
        <w:rPr>
          <w:rFonts w:ascii="Times New Roman" w:eastAsia="Times New Roman" w:hAnsi="Times New Roman" w:cs="Times New Roman"/>
          <w:sz w:val="24"/>
          <w:szCs w:val="24"/>
        </w:rPr>
        <w:t xml:space="preserve">fears of penetration and shame that can pressure the whole society. To illustrate: an affective disposition aimed to stir the emotions of the audience in the case of the story of </w:t>
      </w:r>
      <w:proofErr w:type="spellStart"/>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aṙanjem</w:t>
      </w:r>
      <w:proofErr w:type="spellEnd"/>
      <w:r>
        <w:rPr>
          <w:rFonts w:ascii="Times New Roman" w:eastAsia="Times New Roman" w:hAnsi="Times New Roman" w:cs="Times New Roman"/>
          <w:sz w:val="24"/>
          <w:szCs w:val="24"/>
        </w:rPr>
        <w:t xml:space="preserve"> was set up in the way the anonymous author of </w:t>
      </w:r>
      <w:r>
        <w:rPr>
          <w:rFonts w:ascii="Times New Roman" w:eastAsia="Times New Roman" w:hAnsi="Times New Roman" w:cs="Times New Roman"/>
          <w:i/>
          <w:sz w:val="24"/>
          <w:szCs w:val="24"/>
        </w:rPr>
        <w:t>EH</w:t>
      </w:r>
      <w:r>
        <w:rPr>
          <w:rFonts w:ascii="Times New Roman" w:eastAsia="Times New Roman" w:hAnsi="Times New Roman" w:cs="Times New Roman"/>
          <w:sz w:val="24"/>
          <w:szCs w:val="24"/>
        </w:rPr>
        <w:t xml:space="preserve"> introduces her as </w:t>
      </w:r>
      <w:r>
        <w:rPr>
          <w:rFonts w:ascii="Times New Roman" w:eastAsia="Times New Roman" w:hAnsi="Times New Roman" w:cs="Times New Roman"/>
          <w:sz w:val="24"/>
          <w:szCs w:val="24"/>
        </w:rPr>
        <w:t xml:space="preserve">the murderess of her husband’s first wife, and an unfit mother to her son, Pap whom she offered to </w:t>
      </w:r>
      <w:r>
        <w:rPr>
          <w:rFonts w:ascii="Times New Roman" w:eastAsia="Times New Roman" w:hAnsi="Times New Roman" w:cs="Times New Roman"/>
          <w:i/>
          <w:sz w:val="24"/>
          <w:szCs w:val="24"/>
        </w:rPr>
        <w:t xml:space="preserve">dews </w:t>
      </w:r>
      <w:r>
        <w:rPr>
          <w:rFonts w:ascii="Times New Roman" w:eastAsia="Times New Roman" w:hAnsi="Times New Roman" w:cs="Times New Roman"/>
          <w:sz w:val="24"/>
          <w:szCs w:val="24"/>
        </w:rPr>
        <w:t>(Arm., evil spirits)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as a crossdresser with queer sexual preferences (</w:t>
      </w:r>
      <w:r>
        <w:rPr>
          <w:rFonts w:ascii="Times New Roman" w:eastAsia="Times New Roman" w:hAnsi="Times New Roman" w:cs="Times New Roman"/>
          <w:i/>
          <w:sz w:val="24"/>
          <w:szCs w:val="24"/>
        </w:rPr>
        <w:t>EH</w:t>
      </w:r>
      <w:r>
        <w:rPr>
          <w:rFonts w:ascii="Times New Roman" w:eastAsia="Times New Roman" w:hAnsi="Times New Roman" w:cs="Times New Roman"/>
          <w:sz w:val="24"/>
          <w:szCs w:val="24"/>
        </w:rPr>
        <w:t xml:space="preserve"> Book V. xxii). These are relevant points in </w:t>
      </w:r>
      <w:proofErr w:type="spellStart"/>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aṙanjem’s</w:t>
      </w:r>
      <w:proofErr w:type="spellEnd"/>
      <w:r>
        <w:rPr>
          <w:rFonts w:ascii="Times New Roman" w:eastAsia="Times New Roman" w:hAnsi="Times New Roman" w:cs="Times New Roman"/>
          <w:sz w:val="24"/>
          <w:szCs w:val="24"/>
        </w:rPr>
        <w:t xml:space="preserve"> portrayal that </w:t>
      </w:r>
      <w:proofErr w:type="spellStart"/>
      <w:r>
        <w:rPr>
          <w:rFonts w:ascii="Times New Roman" w:eastAsia="Times New Roman" w:hAnsi="Times New Roman" w:cs="Times New Roman"/>
          <w:sz w:val="24"/>
          <w:szCs w:val="24"/>
        </w:rPr>
        <w:t>Zakaria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decided not to mention and it leaves the reader wondering why. </w:t>
      </w:r>
      <w:proofErr w:type="spellStart"/>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aṙanjem’s</w:t>
      </w:r>
      <w:proofErr w:type="spellEnd"/>
      <w:r>
        <w:rPr>
          <w:rFonts w:ascii="Times New Roman" w:eastAsia="Times New Roman" w:hAnsi="Times New Roman" w:cs="Times New Roman"/>
          <w:sz w:val="24"/>
          <w:szCs w:val="24"/>
        </w:rPr>
        <w:t xml:space="preserve"> penetration, her shameful death, her rape were all punishment for her </w:t>
      </w:r>
      <w:proofErr w:type="spellStart"/>
      <w:r>
        <w:rPr>
          <w:rFonts w:ascii="Times New Roman" w:eastAsia="Times New Roman" w:hAnsi="Times New Roman" w:cs="Times New Roman"/>
          <w:sz w:val="24"/>
          <w:szCs w:val="24"/>
        </w:rPr>
        <w:t>transsgression</w:t>
      </w:r>
      <w:proofErr w:type="spellEnd"/>
      <w:r>
        <w:rPr>
          <w:rFonts w:ascii="Times New Roman" w:eastAsia="Times New Roman" w:hAnsi="Times New Roman" w:cs="Times New Roman"/>
          <w:sz w:val="24"/>
          <w:szCs w:val="24"/>
        </w:rPr>
        <w:t xml:space="preserve"> of boundaries. </w:t>
      </w:r>
      <w:proofErr w:type="spellStart"/>
      <w:r>
        <w:rPr>
          <w:rFonts w:ascii="Times New Roman" w:eastAsia="Times New Roman" w:hAnsi="Times New Roman" w:cs="Times New Roman"/>
          <w:sz w:val="24"/>
          <w:szCs w:val="24"/>
        </w:rPr>
        <w:t>Zakarian</w:t>
      </w:r>
      <w:proofErr w:type="spellEnd"/>
      <w:r>
        <w:rPr>
          <w:rFonts w:ascii="Times New Roman" w:eastAsia="Times New Roman" w:hAnsi="Times New Roman" w:cs="Times New Roman"/>
          <w:sz w:val="24"/>
          <w:szCs w:val="24"/>
        </w:rPr>
        <w:t xml:space="preserve"> returns to the story of </w:t>
      </w:r>
      <w:proofErr w:type="spellStart"/>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aṙanjem</w:t>
      </w:r>
      <w:proofErr w:type="spellEnd"/>
      <w:r>
        <w:rPr>
          <w:rFonts w:ascii="Times New Roman" w:eastAsia="Times New Roman" w:hAnsi="Times New Roman" w:cs="Times New Roman"/>
          <w:sz w:val="24"/>
          <w:szCs w:val="24"/>
        </w:rPr>
        <w:t xml:space="preserve">, again, in Chapter </w:t>
      </w:r>
      <w:r>
        <w:rPr>
          <w:rFonts w:ascii="Times New Roman" w:eastAsia="Times New Roman" w:hAnsi="Times New Roman" w:cs="Times New Roman"/>
          <w:sz w:val="24"/>
          <w:szCs w:val="24"/>
        </w:rPr>
        <w:lastRenderedPageBreak/>
        <w:t>8, framing the vu</w:t>
      </w:r>
      <w:r>
        <w:rPr>
          <w:rFonts w:ascii="Times New Roman" w:eastAsia="Times New Roman" w:hAnsi="Times New Roman" w:cs="Times New Roman"/>
          <w:sz w:val="24"/>
          <w:szCs w:val="24"/>
        </w:rPr>
        <w:t xml:space="preserve">lnerability of “the female body, her chastity and reputation” to being “unscrupulously manipulated” as evidence for the agency of medieval women– and, thus, evokes yet again the allegorical “value” of the female body as an intimate symbol of the sanctity, </w:t>
      </w:r>
      <w:r>
        <w:rPr>
          <w:rFonts w:ascii="Times New Roman" w:eastAsia="Times New Roman" w:hAnsi="Times New Roman" w:cs="Times New Roman"/>
          <w:sz w:val="24"/>
          <w:szCs w:val="24"/>
        </w:rPr>
        <w:t>morality, purity and destiny of the nation.</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14:paraId="00000016" w14:textId="79A4EE5D" w:rsidR="005D410A" w:rsidRDefault="001E4F0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the inability of the author to analytically distinguish agency from allegory is a failure of the book, and one that prevents this work from being a feminist text. This has ramifications beyond the </w:t>
      </w:r>
      <w:r>
        <w:rPr>
          <w:rFonts w:ascii="Times New Roman" w:eastAsia="Times New Roman" w:hAnsi="Times New Roman" w:cs="Times New Roman"/>
          <w:sz w:val="24"/>
          <w:szCs w:val="24"/>
        </w:rPr>
        <w:t>scholarly world. In the introduction, the author briefly dangles the contemporary relevance of the subject matter; we would underscore the urgent pertinence to the role of women in nation-making everywhere but in particular within the Republic of Armenia a</w:t>
      </w:r>
      <w:r>
        <w:rPr>
          <w:rFonts w:ascii="Times New Roman" w:eastAsia="Times New Roman" w:hAnsi="Times New Roman" w:cs="Times New Roman"/>
          <w:sz w:val="24"/>
          <w:szCs w:val="24"/>
        </w:rPr>
        <w:t>nd among the complexly-interwoven Armenian diaspora, for whom the imagined landscape of the conversion is both birthplace and realm of longed-for return.</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Ekmekcioglu</w:t>
      </w:r>
      <w:proofErr w:type="spellEnd"/>
      <w:r>
        <w:rPr>
          <w:rFonts w:ascii="Times New Roman" w:eastAsia="Times New Roman" w:hAnsi="Times New Roman" w:cs="Times New Roman"/>
          <w:sz w:val="24"/>
          <w:szCs w:val="24"/>
        </w:rPr>
        <w:t xml:space="preserve"> has cogently argued that immediately after the Genocide</w:t>
      </w:r>
      <w:r w:rsidR="000337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centrality of reclaime</w:t>
      </w:r>
      <w:r>
        <w:rPr>
          <w:rFonts w:ascii="Times New Roman" w:eastAsia="Times New Roman" w:hAnsi="Times New Roman" w:cs="Times New Roman"/>
          <w:sz w:val="24"/>
          <w:szCs w:val="24"/>
        </w:rPr>
        <w:t>d Armenian women’s “sole duty” to birth new Armenians (including those conceived in rape) within the Patriarchate’s efforts to muster citizens for a potential nation-claim “did not translate into women’s agency in determining group belonging.”</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Ongoing de</w:t>
      </w:r>
      <w:r>
        <w:rPr>
          <w:rFonts w:ascii="Times New Roman" w:eastAsia="Times New Roman" w:hAnsi="Times New Roman" w:cs="Times New Roman"/>
          <w:sz w:val="24"/>
          <w:szCs w:val="24"/>
        </w:rPr>
        <w:t>bates in the Republic of Armenia over the “tradition” of the red apple and sex-selective abortion demonstrate that the destiny of the (Christian) Armenian nation is still embedded, violently, in women’s bodies.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Policy directives from President Serzh Sarg</w:t>
      </w:r>
      <w:r>
        <w:rPr>
          <w:rFonts w:ascii="Times New Roman" w:eastAsia="Times New Roman" w:hAnsi="Times New Roman" w:cs="Times New Roman"/>
          <w:sz w:val="24"/>
          <w:szCs w:val="24"/>
        </w:rPr>
        <w:t xml:space="preserve">syan in 2017 and President </w:t>
      </w:r>
      <w:proofErr w:type="spellStart"/>
      <w:r>
        <w:rPr>
          <w:rFonts w:ascii="Times New Roman" w:eastAsia="Times New Roman" w:hAnsi="Times New Roman" w:cs="Times New Roman"/>
          <w:sz w:val="24"/>
          <w:szCs w:val="24"/>
        </w:rPr>
        <w:t>Nigol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Pashinyan</w:t>
      </w:r>
      <w:proofErr w:type="spellEnd"/>
      <w:r>
        <w:rPr>
          <w:rFonts w:ascii="Times New Roman" w:eastAsia="Times New Roman" w:hAnsi="Times New Roman" w:cs="Times New Roman"/>
          <w:sz w:val="24"/>
          <w:szCs w:val="24"/>
        </w:rPr>
        <w:t xml:space="preserve"> in 2019 have foregrounded declining birthrate and demographic crisis as existential threats to the sanctity of the body politic. Whose blood must be spilt now, whose bodies </w:t>
      </w:r>
      <w:r w:rsidR="0003376D">
        <w:rPr>
          <w:rFonts w:ascii="Times New Roman" w:eastAsia="Times New Roman" w:hAnsi="Times New Roman" w:cs="Times New Roman"/>
          <w:sz w:val="24"/>
          <w:szCs w:val="24"/>
        </w:rPr>
        <w:t>territorialized</w:t>
      </w:r>
      <w:r>
        <w:rPr>
          <w:rFonts w:ascii="Times New Roman" w:eastAsia="Times New Roman" w:hAnsi="Times New Roman" w:cs="Times New Roman"/>
          <w:sz w:val="24"/>
          <w:szCs w:val="24"/>
        </w:rPr>
        <w:t xml:space="preserve"> as the site of nation-ma</w:t>
      </w:r>
      <w:r>
        <w:rPr>
          <w:rFonts w:ascii="Times New Roman" w:eastAsia="Times New Roman" w:hAnsi="Times New Roman" w:cs="Times New Roman"/>
          <w:sz w:val="24"/>
          <w:szCs w:val="24"/>
        </w:rPr>
        <w:t>king? Public policy proposals on the demographic crisis talk of necessary “aggressive measures”— but, while the 2500 war dead in the recent Artsakh/Karabakh conflict are described as “martyrs,” Armenian women are mentioned only as mothers, presumably still</w:t>
      </w:r>
      <w:r>
        <w:rPr>
          <w:rFonts w:ascii="Times New Roman" w:eastAsia="Times New Roman" w:hAnsi="Times New Roman" w:cs="Times New Roman"/>
          <w:sz w:val="24"/>
          <w:szCs w:val="24"/>
        </w:rPr>
        <w:t xml:space="preserve"> as </w:t>
      </w:r>
      <w:proofErr w:type="spellStart"/>
      <w:proofErr w:type="gramStart"/>
      <w:r>
        <w:rPr>
          <w:rFonts w:ascii="Times New Roman" w:eastAsia="Times New Roman" w:hAnsi="Times New Roman" w:cs="Times New Roman"/>
          <w:sz w:val="24"/>
          <w:szCs w:val="24"/>
        </w:rPr>
        <w:t>Hṙip‘</w:t>
      </w:r>
      <w:proofErr w:type="gramEnd"/>
      <w:r>
        <w:rPr>
          <w:rFonts w:ascii="Times New Roman" w:eastAsia="Times New Roman" w:hAnsi="Times New Roman" w:cs="Times New Roman"/>
          <w:sz w:val="24"/>
          <w:szCs w:val="24"/>
        </w:rPr>
        <w:t>simian</w:t>
      </w:r>
      <w:proofErr w:type="spellEnd"/>
      <w:r>
        <w:rPr>
          <w:rFonts w:ascii="Times New Roman" w:eastAsia="Times New Roman" w:hAnsi="Times New Roman" w:cs="Times New Roman"/>
          <w:sz w:val="24"/>
          <w:szCs w:val="24"/>
        </w:rPr>
        <w:t xml:space="preserve"> “Christian cups,” cradling the wine of Armenian destiny.</w:t>
      </w:r>
      <w:r>
        <w:rPr>
          <w:rFonts w:ascii="Times New Roman" w:eastAsia="Times New Roman" w:hAnsi="Times New Roman" w:cs="Times New Roman"/>
          <w:sz w:val="24"/>
          <w:szCs w:val="24"/>
          <w:vertAlign w:val="superscript"/>
        </w:rPr>
        <w:footnoteReference w:id="23"/>
      </w:r>
    </w:p>
    <w:p w14:paraId="00000017" w14:textId="7FD6C111" w:rsidR="005D410A" w:rsidRDefault="001E4F0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brings us back to challenges surrounding the study of gender and gender theory in Armenian Studies, and the relationship between the discipline to its vulnerable publics. To pu</w:t>
      </w:r>
      <w:r>
        <w:rPr>
          <w:rFonts w:ascii="Times New Roman" w:eastAsia="Times New Roman" w:hAnsi="Times New Roman" w:cs="Times New Roman"/>
          <w:sz w:val="24"/>
          <w:szCs w:val="24"/>
        </w:rPr>
        <w:t xml:space="preserve">ll from </w:t>
      </w:r>
      <w:proofErr w:type="spellStart"/>
      <w:r>
        <w:rPr>
          <w:rFonts w:ascii="Times New Roman" w:eastAsia="Times New Roman" w:hAnsi="Times New Roman" w:cs="Times New Roman"/>
          <w:sz w:val="24"/>
          <w:szCs w:val="24"/>
        </w:rPr>
        <w:t>Strathern</w:t>
      </w:r>
      <w:proofErr w:type="spellEnd"/>
      <w:r>
        <w:rPr>
          <w:rFonts w:ascii="Times New Roman" w:eastAsia="Times New Roman" w:hAnsi="Times New Roman" w:cs="Times New Roman"/>
          <w:sz w:val="24"/>
          <w:szCs w:val="24"/>
        </w:rPr>
        <w:t xml:space="preserve"> again, it matters whose bodies we use to think other ideas with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If the destiny of Armenian-ness persists in being territorialized in virginal and fertile bodies, then refusals of this destiny are persistently to be</w:t>
      </w:r>
      <w:r>
        <w:rPr>
          <w:rFonts w:ascii="Times New Roman" w:eastAsia="Times New Roman" w:hAnsi="Times New Roman" w:cs="Times New Roman"/>
          <w:sz w:val="24"/>
          <w:szCs w:val="24"/>
        </w:rPr>
        <w:t xml:space="preserve"> viewed as patria-</w:t>
      </w:r>
      <w:proofErr w:type="spellStart"/>
      <w:r>
        <w:rPr>
          <w:rFonts w:ascii="Times New Roman" w:eastAsia="Times New Roman" w:hAnsi="Times New Roman" w:cs="Times New Roman"/>
          <w:sz w:val="24"/>
          <w:szCs w:val="24"/>
        </w:rPr>
        <w:t>cidal</w:t>
      </w:r>
      <w:proofErr w:type="spellEnd"/>
      <w:r>
        <w:rPr>
          <w:rFonts w:ascii="Times New Roman" w:eastAsia="Times New Roman" w:hAnsi="Times New Roman" w:cs="Times New Roman"/>
          <w:sz w:val="24"/>
          <w:szCs w:val="24"/>
        </w:rPr>
        <w:t xml:space="preserve"> (if not genocidal) treason. As Sevan </w:t>
      </w:r>
      <w:proofErr w:type="spellStart"/>
      <w:r>
        <w:rPr>
          <w:rFonts w:ascii="Times New Roman" w:eastAsia="Times New Roman" w:hAnsi="Times New Roman" w:cs="Times New Roman"/>
          <w:sz w:val="24"/>
          <w:szCs w:val="24"/>
        </w:rPr>
        <w:t>Beukian</w:t>
      </w:r>
      <w:proofErr w:type="spellEnd"/>
      <w:r>
        <w:rPr>
          <w:rFonts w:ascii="Times New Roman" w:eastAsia="Times New Roman" w:hAnsi="Times New Roman" w:cs="Times New Roman"/>
          <w:sz w:val="24"/>
          <w:szCs w:val="24"/>
        </w:rPr>
        <w:t xml:space="preserve"> recently argued: “The marginalization of questions of gender and sexuality in Armenian studies in some ways reflects the making of Armenian everyday life in the </w:t>
      </w:r>
      <w:proofErr w:type="spellStart"/>
      <w:r>
        <w:rPr>
          <w:rFonts w:ascii="Times New Roman" w:eastAsia="Times New Roman" w:hAnsi="Times New Roman" w:cs="Times New Roman"/>
          <w:sz w:val="24"/>
          <w:szCs w:val="24"/>
        </w:rPr>
        <w:t>transnation</w:t>
      </w:r>
      <w:proofErr w:type="spellEnd"/>
      <w:r>
        <w:rPr>
          <w:rFonts w:ascii="Times New Roman" w:eastAsia="Times New Roman" w:hAnsi="Times New Roman" w:cs="Times New Roman"/>
          <w:sz w:val="24"/>
          <w:szCs w:val="24"/>
        </w:rPr>
        <w:t xml:space="preserve">, where LGBTQ </w:t>
      </w: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rmenians, mixed-race Armenians, or Armenian women who do not fit the “norm” (single mothers, or mothers who have children out of wedlock) are not accepted and are viewed as external to the discursive possibilities of Armenianness” (2018: 19) In other words</w:t>
      </w:r>
      <w:r>
        <w:rPr>
          <w:rFonts w:ascii="Times New Roman" w:eastAsia="Times New Roman" w:hAnsi="Times New Roman" w:cs="Times New Roman"/>
          <w:sz w:val="24"/>
          <w:szCs w:val="24"/>
        </w:rPr>
        <w:t xml:space="preserve">, continuing failure to connect the dots with modern feminist challenges further obscures the ways that Armenian Studies partakes in a culture of exclusion and allegorical exploitation. </w:t>
      </w:r>
    </w:p>
    <w:p w14:paraId="00000018" w14:textId="77777777" w:rsidR="005D410A" w:rsidRDefault="005D410A">
      <w:pPr>
        <w:ind w:firstLine="720"/>
        <w:jc w:val="both"/>
        <w:rPr>
          <w:rFonts w:ascii="Times New Roman" w:eastAsia="Times New Roman" w:hAnsi="Times New Roman" w:cs="Times New Roman"/>
          <w:sz w:val="24"/>
          <w:szCs w:val="24"/>
        </w:rPr>
      </w:pPr>
    </w:p>
    <w:p w14:paraId="00000019" w14:textId="77777777" w:rsidR="005D410A" w:rsidRDefault="001E4F0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w:t>
      </w:r>
      <w:r>
        <w:rPr>
          <w:rFonts w:ascii="Times New Roman" w:eastAsia="Times New Roman" w:hAnsi="Times New Roman" w:cs="Times New Roman"/>
          <w:i/>
          <w:sz w:val="24"/>
          <w:szCs w:val="24"/>
        </w:rPr>
        <w:t>too</w:t>
      </w:r>
      <w:r>
        <w:rPr>
          <w:rFonts w:ascii="Times New Roman" w:eastAsia="Times New Roman" w:hAnsi="Times New Roman" w:cs="Times New Roman"/>
          <w:sz w:val="24"/>
          <w:szCs w:val="24"/>
        </w:rPr>
        <w:t xml:space="preserve">, are accountable. </w:t>
      </w:r>
    </w:p>
    <w:p w14:paraId="0000001A" w14:textId="77777777" w:rsidR="005D410A" w:rsidRDefault="005D410A">
      <w:pPr>
        <w:jc w:val="both"/>
        <w:rPr>
          <w:rFonts w:ascii="Times New Roman" w:eastAsia="Times New Roman" w:hAnsi="Times New Roman" w:cs="Times New Roman"/>
          <w:sz w:val="24"/>
          <w:szCs w:val="24"/>
        </w:rPr>
      </w:pPr>
    </w:p>
    <w:p w14:paraId="0000001B" w14:textId="77777777" w:rsidR="005D410A" w:rsidRDefault="005D410A">
      <w:pPr>
        <w:jc w:val="both"/>
        <w:rPr>
          <w:rFonts w:ascii="Times New Roman" w:eastAsia="Times New Roman" w:hAnsi="Times New Roman" w:cs="Times New Roman"/>
          <w:sz w:val="24"/>
          <w:szCs w:val="24"/>
        </w:rPr>
      </w:pPr>
    </w:p>
    <w:p w14:paraId="0000001C" w14:textId="77777777" w:rsidR="005D410A" w:rsidRDefault="005D410A">
      <w:pPr>
        <w:jc w:val="both"/>
        <w:rPr>
          <w:rFonts w:ascii="Times New Roman" w:eastAsia="Times New Roman" w:hAnsi="Times New Roman" w:cs="Times New Roman"/>
          <w:sz w:val="24"/>
          <w:szCs w:val="24"/>
        </w:rPr>
      </w:pPr>
    </w:p>
    <w:p w14:paraId="0000001D" w14:textId="77777777" w:rsidR="005D410A" w:rsidRDefault="001E4F0C">
      <w:pPr>
        <w:jc w:val="both"/>
        <w:rPr>
          <w:rFonts w:ascii="Times New Roman" w:eastAsia="Times New Roman" w:hAnsi="Times New Roman" w:cs="Times New Roman"/>
        </w:rPr>
      </w:pPr>
      <w:r>
        <w:rPr>
          <w:rFonts w:ascii="Times New Roman" w:eastAsia="Times New Roman" w:hAnsi="Times New Roman" w:cs="Times New Roman"/>
        </w:rPr>
        <w:t>Works referenced</w:t>
      </w:r>
    </w:p>
    <w:p w14:paraId="0000001E" w14:textId="77777777" w:rsidR="005D410A" w:rsidRDefault="005D410A">
      <w:pPr>
        <w:jc w:val="both"/>
        <w:rPr>
          <w:rFonts w:ascii="Times New Roman" w:eastAsia="Times New Roman" w:hAnsi="Times New Roman" w:cs="Times New Roman"/>
        </w:rPr>
      </w:pPr>
    </w:p>
    <w:p w14:paraId="0000001F" w14:textId="77777777" w:rsidR="005D410A" w:rsidRDefault="001E4F0C">
      <w:pPr>
        <w:jc w:val="both"/>
        <w:rPr>
          <w:rFonts w:ascii="Times New Roman" w:eastAsia="Times New Roman" w:hAnsi="Times New Roman" w:cs="Times New Roman"/>
        </w:rPr>
      </w:pPr>
      <w:r>
        <w:rPr>
          <w:rFonts w:ascii="Times New Roman" w:eastAsia="Times New Roman" w:hAnsi="Times New Roman" w:cs="Times New Roman"/>
        </w:rPr>
        <w:t xml:space="preserve">Anderson, Benedict. </w:t>
      </w:r>
      <w:r>
        <w:rPr>
          <w:rFonts w:ascii="Times New Roman" w:eastAsia="Times New Roman" w:hAnsi="Times New Roman" w:cs="Times New Roman"/>
          <w:i/>
        </w:rPr>
        <w:t xml:space="preserve">Imagined Communities: Reflections on the Origin and Spread of Nationalism. </w:t>
      </w:r>
      <w:r>
        <w:rPr>
          <w:rFonts w:ascii="Times New Roman" w:eastAsia="Times New Roman" w:hAnsi="Times New Roman" w:cs="Times New Roman"/>
        </w:rPr>
        <w:t>London/ New York: Verso, 1991.</w:t>
      </w:r>
    </w:p>
    <w:p w14:paraId="00000020" w14:textId="77777777" w:rsidR="005D410A" w:rsidRDefault="005D410A">
      <w:pPr>
        <w:jc w:val="both"/>
        <w:rPr>
          <w:rFonts w:ascii="Times New Roman" w:eastAsia="Times New Roman" w:hAnsi="Times New Roman" w:cs="Times New Roman"/>
        </w:rPr>
      </w:pPr>
    </w:p>
    <w:p w14:paraId="00000021" w14:textId="77777777" w:rsidR="005D410A" w:rsidRDefault="001E4F0C">
      <w:pPr>
        <w:jc w:val="both"/>
        <w:rPr>
          <w:rFonts w:ascii="Times New Roman" w:eastAsia="Times New Roman" w:hAnsi="Times New Roman" w:cs="Times New Roman"/>
        </w:rPr>
      </w:pPr>
      <w:r>
        <w:rPr>
          <w:rFonts w:ascii="Times New Roman" w:eastAsia="Times New Roman" w:hAnsi="Times New Roman" w:cs="Times New Roman"/>
        </w:rPr>
        <w:t xml:space="preserve">Avakian, Arlene </w:t>
      </w:r>
      <w:proofErr w:type="spellStart"/>
      <w:r>
        <w:rPr>
          <w:rFonts w:ascii="Times New Roman" w:eastAsia="Times New Roman" w:hAnsi="Times New Roman" w:cs="Times New Roman"/>
        </w:rPr>
        <w:t>Voski</w:t>
      </w:r>
      <w:proofErr w:type="spellEnd"/>
      <w:r>
        <w:rPr>
          <w:rFonts w:ascii="Times New Roman" w:eastAsia="Times New Roman" w:hAnsi="Times New Roman" w:cs="Times New Roman"/>
        </w:rPr>
        <w:t xml:space="preserve">. “A different future? Armenian Identity through the Prism of Trauma, Nationalism, and Gender.” </w:t>
      </w:r>
      <w:r>
        <w:rPr>
          <w:rFonts w:ascii="Times New Roman" w:eastAsia="Times New Roman" w:hAnsi="Times New Roman" w:cs="Times New Roman"/>
          <w:i/>
        </w:rPr>
        <w:t>New Perspect</w:t>
      </w:r>
      <w:r>
        <w:rPr>
          <w:rFonts w:ascii="Times New Roman" w:eastAsia="Times New Roman" w:hAnsi="Times New Roman" w:cs="Times New Roman"/>
          <w:i/>
        </w:rPr>
        <w:t>ives on Turkey</w:t>
      </w:r>
      <w:r>
        <w:rPr>
          <w:rFonts w:ascii="Times New Roman" w:eastAsia="Times New Roman" w:hAnsi="Times New Roman" w:cs="Times New Roman"/>
        </w:rPr>
        <w:t>, no</w:t>
      </w:r>
      <w:r>
        <w:rPr>
          <w:rFonts w:ascii="Times New Roman" w:eastAsia="Times New Roman" w:hAnsi="Times New Roman" w:cs="Times New Roman"/>
          <w:i/>
        </w:rPr>
        <w:t xml:space="preserve"> </w:t>
      </w:r>
      <w:r>
        <w:rPr>
          <w:rFonts w:ascii="Times New Roman" w:eastAsia="Times New Roman" w:hAnsi="Times New Roman" w:cs="Times New Roman"/>
        </w:rPr>
        <w:t xml:space="preserve">42 (2010): 203-214. </w:t>
      </w:r>
    </w:p>
    <w:p w14:paraId="00000022" w14:textId="77777777" w:rsidR="005D410A" w:rsidRDefault="005D410A">
      <w:pPr>
        <w:jc w:val="both"/>
        <w:rPr>
          <w:rFonts w:ascii="Times New Roman" w:eastAsia="Times New Roman" w:hAnsi="Times New Roman" w:cs="Times New Roman"/>
        </w:rPr>
      </w:pPr>
    </w:p>
    <w:p w14:paraId="00000023" w14:textId="77777777" w:rsidR="005D410A" w:rsidRDefault="001E4F0C">
      <w:pPr>
        <w:jc w:val="both"/>
        <w:rPr>
          <w:rFonts w:ascii="Times New Roman" w:eastAsia="Times New Roman" w:hAnsi="Times New Roman" w:cs="Times New Roman"/>
        </w:rPr>
      </w:pPr>
      <w:proofErr w:type="spellStart"/>
      <w:r>
        <w:rPr>
          <w:rFonts w:ascii="Times New Roman" w:eastAsia="Times New Roman" w:hAnsi="Times New Roman" w:cs="Times New Roman"/>
        </w:rPr>
        <w:t>Beukian</w:t>
      </w:r>
      <w:proofErr w:type="spellEnd"/>
      <w:r>
        <w:rPr>
          <w:rFonts w:ascii="Times New Roman" w:eastAsia="Times New Roman" w:hAnsi="Times New Roman" w:cs="Times New Roman"/>
        </w:rPr>
        <w:t xml:space="preserve">, Sevan. “Queering Armenianness: </w:t>
      </w:r>
      <w:proofErr w:type="spellStart"/>
      <w:r>
        <w:rPr>
          <w:rFonts w:ascii="Times New Roman" w:eastAsia="Times New Roman" w:hAnsi="Times New Roman" w:cs="Times New Roman"/>
          <w:i/>
        </w:rPr>
        <w:t>tarorinakelov</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Identities.” </w:t>
      </w:r>
      <w:r>
        <w:rPr>
          <w:rFonts w:ascii="Times New Roman" w:eastAsia="Times New Roman" w:hAnsi="Times New Roman" w:cs="Times New Roman"/>
          <w:i/>
        </w:rPr>
        <w:t>Armenian Review</w:t>
      </w:r>
      <w:r>
        <w:rPr>
          <w:rFonts w:ascii="Times New Roman" w:eastAsia="Times New Roman" w:hAnsi="Times New Roman" w:cs="Times New Roman"/>
        </w:rPr>
        <w:t xml:space="preserve"> 56, no 1-2 (2018): 13-38. </w:t>
      </w:r>
    </w:p>
    <w:p w14:paraId="00000024" w14:textId="77777777" w:rsidR="005D410A" w:rsidRDefault="005D410A">
      <w:pPr>
        <w:jc w:val="both"/>
        <w:rPr>
          <w:rFonts w:ascii="Times New Roman" w:eastAsia="Times New Roman" w:hAnsi="Times New Roman" w:cs="Times New Roman"/>
        </w:rPr>
      </w:pPr>
    </w:p>
    <w:p w14:paraId="00000025" w14:textId="77777777" w:rsidR="005D410A" w:rsidRDefault="001E4F0C">
      <w:pPr>
        <w:jc w:val="both"/>
        <w:rPr>
          <w:rFonts w:ascii="Times New Roman" w:eastAsia="Times New Roman" w:hAnsi="Times New Roman" w:cs="Times New Roman"/>
        </w:rPr>
      </w:pPr>
      <w:proofErr w:type="spellStart"/>
      <w:r>
        <w:rPr>
          <w:rFonts w:ascii="Times New Roman" w:eastAsia="Times New Roman" w:hAnsi="Times New Roman" w:cs="Times New Roman"/>
        </w:rPr>
        <w:t>Ekmekcioglu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Lerna</w:t>
      </w:r>
      <w:proofErr w:type="spellEnd"/>
      <w:r>
        <w:rPr>
          <w:rFonts w:ascii="Times New Roman" w:eastAsia="Times New Roman" w:hAnsi="Times New Roman" w:cs="Times New Roman"/>
        </w:rPr>
        <w:t xml:space="preserve">. “A climate for abduction, a climate for redemption: the politics of inclusion during and after the Armenian Genocide.” </w:t>
      </w:r>
      <w:r>
        <w:rPr>
          <w:rFonts w:ascii="Times New Roman" w:eastAsia="Times New Roman" w:hAnsi="Times New Roman" w:cs="Times New Roman"/>
          <w:i/>
        </w:rPr>
        <w:t>Comparative Studies in Society and History</w:t>
      </w:r>
      <w:r>
        <w:rPr>
          <w:rFonts w:ascii="Times New Roman" w:eastAsia="Times New Roman" w:hAnsi="Times New Roman" w:cs="Times New Roman"/>
        </w:rPr>
        <w:t xml:space="preserve"> </w:t>
      </w:r>
      <w:r>
        <w:rPr>
          <w:rFonts w:ascii="Times New Roman" w:eastAsia="Times New Roman" w:hAnsi="Times New Roman" w:cs="Times New Roman"/>
          <w:i/>
        </w:rPr>
        <w:t>55</w:t>
      </w:r>
      <w:r>
        <w:rPr>
          <w:rFonts w:ascii="Times New Roman" w:eastAsia="Times New Roman" w:hAnsi="Times New Roman" w:cs="Times New Roman"/>
        </w:rPr>
        <w:t>, no 3 (2013): 522-553.</w:t>
      </w:r>
    </w:p>
    <w:p w14:paraId="00000026" w14:textId="77777777" w:rsidR="005D410A" w:rsidRDefault="005D410A">
      <w:pPr>
        <w:jc w:val="both"/>
        <w:rPr>
          <w:rFonts w:ascii="Times New Roman" w:eastAsia="Times New Roman" w:hAnsi="Times New Roman" w:cs="Times New Roman"/>
        </w:rPr>
      </w:pPr>
    </w:p>
    <w:p w14:paraId="00000027" w14:textId="77777777" w:rsidR="005D410A" w:rsidRDefault="001E4F0C">
      <w:pPr>
        <w:jc w:val="both"/>
        <w:rPr>
          <w:rFonts w:ascii="Times New Roman" w:eastAsia="Times New Roman" w:hAnsi="Times New Roman" w:cs="Times New Roman"/>
        </w:rPr>
      </w:pPr>
      <w:proofErr w:type="spellStart"/>
      <w:r>
        <w:rPr>
          <w:rFonts w:ascii="Times New Roman" w:eastAsia="Times New Roman" w:hAnsi="Times New Roman" w:cs="Times New Roman"/>
        </w:rPr>
        <w:t>Gedalof</w:t>
      </w:r>
      <w:proofErr w:type="spellEnd"/>
      <w:r>
        <w:rPr>
          <w:rFonts w:ascii="Times New Roman" w:eastAsia="Times New Roman" w:hAnsi="Times New Roman" w:cs="Times New Roman"/>
        </w:rPr>
        <w:t>, Irene. “Identity in transit: nomads, c</w:t>
      </w:r>
      <w:r>
        <w:rPr>
          <w:rFonts w:ascii="Times New Roman" w:eastAsia="Times New Roman" w:hAnsi="Times New Roman" w:cs="Times New Roman"/>
        </w:rPr>
        <w:t>yborgs and women.”</w:t>
      </w:r>
      <w:r>
        <w:rPr>
          <w:rFonts w:ascii="Times New Roman" w:eastAsia="Times New Roman" w:hAnsi="Times New Roman" w:cs="Times New Roman"/>
          <w:i/>
        </w:rPr>
        <w:t xml:space="preserve"> European Journal of Women’s Studies</w:t>
      </w:r>
      <w:r>
        <w:rPr>
          <w:rFonts w:ascii="Times New Roman" w:eastAsia="Times New Roman" w:hAnsi="Times New Roman" w:cs="Times New Roman"/>
        </w:rPr>
        <w:t xml:space="preserve"> 7 (2000): 337-354. </w:t>
      </w:r>
    </w:p>
    <w:p w14:paraId="00000028" w14:textId="77777777" w:rsidR="005D410A" w:rsidRDefault="005D410A">
      <w:pPr>
        <w:jc w:val="both"/>
        <w:rPr>
          <w:rFonts w:ascii="Times New Roman" w:eastAsia="Times New Roman" w:hAnsi="Times New Roman" w:cs="Times New Roman"/>
        </w:rPr>
      </w:pPr>
    </w:p>
    <w:p w14:paraId="00000029" w14:textId="77777777" w:rsidR="005D410A" w:rsidRDefault="001E4F0C">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Greene, Gayle, and Kahn, </w:t>
      </w:r>
      <w:proofErr w:type="spellStart"/>
      <w:r>
        <w:rPr>
          <w:rFonts w:ascii="Times New Roman" w:eastAsia="Times New Roman" w:hAnsi="Times New Roman" w:cs="Times New Roman"/>
          <w:color w:val="222222"/>
        </w:rPr>
        <w:t>Coppélia</w:t>
      </w:r>
      <w:proofErr w:type="spellEnd"/>
      <w:r>
        <w:rPr>
          <w:rFonts w:ascii="Times New Roman" w:eastAsia="Times New Roman" w:hAnsi="Times New Roman" w:cs="Times New Roman"/>
          <w:color w:val="222222"/>
        </w:rPr>
        <w:t xml:space="preserve">. “Feminist scholarship and the social construction of woman.” In </w:t>
      </w:r>
      <w:r>
        <w:rPr>
          <w:rFonts w:ascii="Times New Roman" w:eastAsia="Times New Roman" w:hAnsi="Times New Roman" w:cs="Times New Roman"/>
          <w:i/>
          <w:color w:val="222222"/>
        </w:rPr>
        <w:t>Making a Difference,</w:t>
      </w:r>
      <w:r>
        <w:rPr>
          <w:rFonts w:ascii="Times New Roman" w:eastAsia="Times New Roman" w:hAnsi="Times New Roman" w:cs="Times New Roman"/>
          <w:color w:val="222222"/>
        </w:rPr>
        <w:t xml:space="preserve"> 1-36. London: Routledge, 1985.</w:t>
      </w:r>
    </w:p>
    <w:p w14:paraId="0000002A" w14:textId="77777777" w:rsidR="005D410A" w:rsidRDefault="005D410A">
      <w:pPr>
        <w:jc w:val="both"/>
        <w:rPr>
          <w:rFonts w:ascii="Times New Roman" w:eastAsia="Times New Roman" w:hAnsi="Times New Roman" w:cs="Times New Roman"/>
          <w:color w:val="222222"/>
        </w:rPr>
      </w:pPr>
    </w:p>
    <w:p w14:paraId="0000002B" w14:textId="77777777" w:rsidR="005D410A" w:rsidRDefault="001E4F0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Grigoryan</w:t>
      </w:r>
      <w:proofErr w:type="spellEnd"/>
      <w:r>
        <w:rPr>
          <w:rFonts w:ascii="Times New Roman" w:eastAsia="Times New Roman" w:hAnsi="Times New Roman" w:cs="Times New Roman"/>
        </w:rPr>
        <w:t>, Marianna.  “Armen</w:t>
      </w:r>
      <w:r>
        <w:rPr>
          <w:rFonts w:ascii="Times New Roman" w:eastAsia="Times New Roman" w:hAnsi="Times New Roman" w:cs="Times New Roman"/>
        </w:rPr>
        <w:t xml:space="preserve">ia Considers Ban on Gender-Specific Abortions: The bill drafted by the Ministry of Health explicitly bans all sex-selective abortions.” </w:t>
      </w:r>
      <w:proofErr w:type="spellStart"/>
      <w:r>
        <w:rPr>
          <w:rFonts w:ascii="Times New Roman" w:eastAsia="Times New Roman" w:hAnsi="Times New Roman" w:cs="Times New Roman"/>
        </w:rPr>
        <w:t>Eurasianet</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July,</w:t>
      </w:r>
      <w:proofErr w:type="gramEnd"/>
      <w:r>
        <w:rPr>
          <w:rFonts w:ascii="Times New Roman" w:eastAsia="Times New Roman" w:hAnsi="Times New Roman" w:cs="Times New Roman"/>
        </w:rPr>
        <w:t xml:space="preserve"> 15, 2015. https://eurasianet.org/armenia-considers-ban-on-gender-specific-abortions</w:t>
      </w:r>
    </w:p>
    <w:p w14:paraId="0000002C" w14:textId="77777777" w:rsidR="005D410A" w:rsidRDefault="005D410A">
      <w:pPr>
        <w:spacing w:line="240" w:lineRule="auto"/>
        <w:rPr>
          <w:rFonts w:ascii="Times New Roman" w:eastAsia="Times New Roman" w:hAnsi="Times New Roman" w:cs="Times New Roman"/>
        </w:rPr>
      </w:pPr>
    </w:p>
    <w:p w14:paraId="0000002D" w14:textId="77777777" w:rsidR="005D410A" w:rsidRDefault="005D410A">
      <w:pPr>
        <w:jc w:val="both"/>
        <w:rPr>
          <w:rFonts w:ascii="Times New Roman" w:eastAsia="Times New Roman" w:hAnsi="Times New Roman" w:cs="Times New Roman"/>
        </w:rPr>
      </w:pPr>
    </w:p>
    <w:p w14:paraId="0000002E" w14:textId="77777777" w:rsidR="005D410A" w:rsidRDefault="001E4F0C">
      <w:pPr>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Kiel, Yishai. </w:t>
      </w:r>
      <w:r>
        <w:rPr>
          <w:rFonts w:ascii="Times New Roman" w:eastAsia="Times New Roman" w:hAnsi="Times New Roman" w:cs="Times New Roman"/>
          <w:i/>
          <w:color w:val="222222"/>
        </w:rPr>
        <w:t>Se</w:t>
      </w:r>
      <w:r>
        <w:rPr>
          <w:rFonts w:ascii="Times New Roman" w:eastAsia="Times New Roman" w:hAnsi="Times New Roman" w:cs="Times New Roman"/>
          <w:i/>
          <w:color w:val="222222"/>
        </w:rPr>
        <w:t>xuality in the Babylonian Talmud</w:t>
      </w:r>
      <w:r>
        <w:rPr>
          <w:rFonts w:ascii="Times New Roman" w:eastAsia="Times New Roman" w:hAnsi="Times New Roman" w:cs="Times New Roman"/>
          <w:color w:val="222222"/>
        </w:rPr>
        <w:t>. New York: Cambridge University Press, 2016.</w:t>
      </w:r>
    </w:p>
    <w:p w14:paraId="0000002F" w14:textId="77777777" w:rsidR="005D410A" w:rsidRDefault="005D410A">
      <w:pPr>
        <w:jc w:val="both"/>
        <w:rPr>
          <w:rFonts w:ascii="Times New Roman" w:eastAsia="Times New Roman" w:hAnsi="Times New Roman" w:cs="Times New Roman"/>
        </w:rPr>
      </w:pPr>
    </w:p>
    <w:p w14:paraId="00000030" w14:textId="77777777" w:rsidR="005D410A" w:rsidRDefault="001E4F0C">
      <w:pPr>
        <w:jc w:val="both"/>
        <w:rPr>
          <w:rFonts w:ascii="Times New Roman" w:eastAsia="Times New Roman" w:hAnsi="Times New Roman" w:cs="Times New Roman"/>
        </w:rPr>
      </w:pPr>
      <w:proofErr w:type="spellStart"/>
      <w:r>
        <w:rPr>
          <w:rFonts w:ascii="Times New Roman" w:eastAsia="Times New Roman" w:hAnsi="Times New Roman" w:cs="Times New Roman"/>
        </w:rPr>
        <w:t>Macuch</w:t>
      </w:r>
      <w:proofErr w:type="spellEnd"/>
      <w:r>
        <w:rPr>
          <w:rFonts w:ascii="Times New Roman" w:eastAsia="Times New Roman" w:hAnsi="Times New Roman" w:cs="Times New Roman"/>
        </w:rPr>
        <w:t xml:space="preserve">, Mari. </w:t>
      </w:r>
      <w:r>
        <w:rPr>
          <w:rFonts w:ascii="Times New Roman" w:eastAsia="Times New Roman" w:hAnsi="Times New Roman" w:cs="Times New Roman"/>
          <w:i/>
        </w:rPr>
        <w:t xml:space="preserve">Das </w:t>
      </w:r>
      <w:proofErr w:type="spellStart"/>
      <w:r>
        <w:rPr>
          <w:rFonts w:ascii="Times New Roman" w:eastAsia="Times New Roman" w:hAnsi="Times New Roman" w:cs="Times New Roman"/>
          <w:i/>
        </w:rPr>
        <w:t>sasanidische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Rechtsbuch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Mātakdān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hazār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Dātistān</w:t>
      </w:r>
      <w:proofErr w:type="spellEnd"/>
      <w:r>
        <w:rPr>
          <w:rFonts w:ascii="Times New Roman" w:eastAsia="Times New Roman" w:hAnsi="Times New Roman" w:cs="Times New Roman"/>
          <w:i/>
        </w:rPr>
        <w:t xml:space="preserve"> (Teil II)</w:t>
      </w:r>
      <w:r>
        <w:rPr>
          <w:rFonts w:ascii="Times New Roman" w:eastAsia="Times New Roman" w:hAnsi="Times New Roman" w:cs="Times New Roman"/>
        </w:rPr>
        <w:t xml:space="preserve">. Wiesbaden: Deutsche </w:t>
      </w:r>
      <w:proofErr w:type="spellStart"/>
      <w:r>
        <w:rPr>
          <w:rFonts w:ascii="Times New Roman" w:eastAsia="Times New Roman" w:hAnsi="Times New Roman" w:cs="Times New Roman"/>
        </w:rPr>
        <w:t>Morgenländische</w:t>
      </w:r>
      <w:proofErr w:type="spellEnd"/>
      <w:r>
        <w:rPr>
          <w:rFonts w:ascii="Times New Roman" w:eastAsia="Times New Roman" w:hAnsi="Times New Roman" w:cs="Times New Roman"/>
        </w:rPr>
        <w:t xml:space="preserve"> Gesellschaft: </w:t>
      </w:r>
      <w:proofErr w:type="spellStart"/>
      <w:r>
        <w:rPr>
          <w:rFonts w:ascii="Times New Roman" w:eastAsia="Times New Roman" w:hAnsi="Times New Roman" w:cs="Times New Roman"/>
        </w:rPr>
        <w:t>Kommissionsverlag</w:t>
      </w:r>
      <w:proofErr w:type="spellEnd"/>
      <w:r>
        <w:rPr>
          <w:rFonts w:ascii="Times New Roman" w:eastAsia="Times New Roman" w:hAnsi="Times New Roman" w:cs="Times New Roman"/>
        </w:rPr>
        <w:t>, F. Steiner, 1981.</w:t>
      </w:r>
    </w:p>
    <w:p w14:paraId="00000031" w14:textId="77777777" w:rsidR="005D410A" w:rsidRDefault="005D410A">
      <w:pPr>
        <w:jc w:val="both"/>
        <w:rPr>
          <w:rFonts w:ascii="Times New Roman" w:eastAsia="Times New Roman" w:hAnsi="Times New Roman" w:cs="Times New Roman"/>
        </w:rPr>
      </w:pPr>
    </w:p>
    <w:p w14:paraId="00000032" w14:textId="77777777" w:rsidR="005D410A" w:rsidRDefault="001E4F0C">
      <w:pPr>
        <w:jc w:val="both"/>
        <w:rPr>
          <w:rFonts w:ascii="Times New Roman" w:eastAsia="Times New Roman" w:hAnsi="Times New Roman" w:cs="Times New Roman"/>
        </w:rPr>
      </w:pPr>
      <w:r>
        <w:rPr>
          <w:rFonts w:ascii="Times New Roman" w:eastAsia="Times New Roman" w:hAnsi="Times New Roman" w:cs="Times New Roman"/>
        </w:rPr>
        <w:t>– – –. “Z</w:t>
      </w:r>
      <w:r>
        <w:rPr>
          <w:rFonts w:ascii="Times New Roman" w:eastAsia="Times New Roman" w:hAnsi="Times New Roman" w:cs="Times New Roman"/>
        </w:rPr>
        <w:t xml:space="preserve">oroastrian Principles and the Structure of Kinship in Sasanian Iran." In </w:t>
      </w:r>
      <w:r>
        <w:rPr>
          <w:rFonts w:ascii="Times New Roman" w:eastAsia="Times New Roman" w:hAnsi="Times New Roman" w:cs="Times New Roman"/>
          <w:i/>
        </w:rPr>
        <w:t xml:space="preserve">Religious Themes and Texts of pre-Islamic Iran and Central Asia: Studies in </w:t>
      </w:r>
      <w:proofErr w:type="spellStart"/>
      <w:r>
        <w:rPr>
          <w:rFonts w:ascii="Times New Roman" w:eastAsia="Times New Roman" w:hAnsi="Times New Roman" w:cs="Times New Roman"/>
          <w:i/>
        </w:rPr>
        <w:t>honour</w:t>
      </w:r>
      <w:proofErr w:type="spellEnd"/>
      <w:r>
        <w:rPr>
          <w:rFonts w:ascii="Times New Roman" w:eastAsia="Times New Roman" w:hAnsi="Times New Roman" w:cs="Times New Roman"/>
          <w:i/>
        </w:rPr>
        <w:t xml:space="preserve"> of Professor </w:t>
      </w:r>
      <w:proofErr w:type="spellStart"/>
      <w:r>
        <w:rPr>
          <w:rFonts w:ascii="Times New Roman" w:eastAsia="Times New Roman" w:hAnsi="Times New Roman" w:cs="Times New Roman"/>
          <w:i/>
        </w:rPr>
        <w:t>Gherardo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Gnoli</w:t>
      </w:r>
      <w:proofErr w:type="spellEnd"/>
      <w:r>
        <w:rPr>
          <w:rFonts w:ascii="Times New Roman" w:eastAsia="Times New Roman" w:hAnsi="Times New Roman" w:cs="Times New Roman"/>
          <w:i/>
        </w:rPr>
        <w:t xml:space="preserve"> on the occasion of his 65th birthday on 6 December 2002, </w:t>
      </w:r>
      <w:r>
        <w:rPr>
          <w:rFonts w:ascii="Times New Roman" w:eastAsia="Times New Roman" w:hAnsi="Times New Roman" w:cs="Times New Roman"/>
        </w:rPr>
        <w:t xml:space="preserve">edited by C.G. </w:t>
      </w:r>
      <w:proofErr w:type="spellStart"/>
      <w:r>
        <w:rPr>
          <w:rFonts w:ascii="Times New Roman" w:eastAsia="Times New Roman" w:hAnsi="Times New Roman" w:cs="Times New Roman"/>
        </w:rPr>
        <w:t>Cereti</w:t>
      </w:r>
      <w:proofErr w:type="spellEnd"/>
      <w:r>
        <w:rPr>
          <w:rFonts w:ascii="Times New Roman" w:eastAsia="Times New Roman" w:hAnsi="Times New Roman" w:cs="Times New Roman"/>
        </w:rPr>
        <w:t xml:space="preserve">/M. Maggi/E. </w:t>
      </w:r>
      <w:proofErr w:type="spellStart"/>
      <w:r>
        <w:rPr>
          <w:rFonts w:ascii="Times New Roman" w:eastAsia="Times New Roman" w:hAnsi="Times New Roman" w:cs="Times New Roman"/>
        </w:rPr>
        <w:t>Provasi</w:t>
      </w:r>
      <w:proofErr w:type="spellEnd"/>
      <w:r>
        <w:rPr>
          <w:rFonts w:ascii="Times New Roman" w:eastAsia="Times New Roman" w:hAnsi="Times New Roman" w:cs="Times New Roman"/>
        </w:rPr>
        <w:t xml:space="preserve">.  231–246. Wiesbaden: </w:t>
      </w:r>
      <w:proofErr w:type="spellStart"/>
      <w:r>
        <w:rPr>
          <w:rFonts w:ascii="Times New Roman" w:eastAsia="Times New Roman" w:hAnsi="Times New Roman" w:cs="Times New Roman"/>
        </w:rPr>
        <w:t>Beiträge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Iranistik</w:t>
      </w:r>
      <w:proofErr w:type="spellEnd"/>
      <w:r>
        <w:rPr>
          <w:rFonts w:ascii="Times New Roman" w:eastAsia="Times New Roman" w:hAnsi="Times New Roman" w:cs="Times New Roman"/>
        </w:rPr>
        <w:t xml:space="preserve"> 24, 2003. </w:t>
      </w:r>
    </w:p>
    <w:p w14:paraId="00000033" w14:textId="77777777" w:rsidR="005D410A" w:rsidRDefault="005D410A">
      <w:pPr>
        <w:jc w:val="both"/>
        <w:rPr>
          <w:rFonts w:ascii="Times New Roman" w:eastAsia="Times New Roman" w:hAnsi="Times New Roman" w:cs="Times New Roman"/>
        </w:rPr>
      </w:pPr>
    </w:p>
    <w:p w14:paraId="00000034" w14:textId="77777777" w:rsidR="005D410A" w:rsidRDefault="001E4F0C">
      <w:pPr>
        <w:spacing w:after="320" w:line="240" w:lineRule="auto"/>
        <w:jc w:val="both"/>
        <w:rPr>
          <w:rFonts w:ascii="Times New Roman" w:eastAsia="Times New Roman" w:hAnsi="Times New Roman" w:cs="Times New Roman"/>
        </w:rPr>
      </w:pPr>
      <w:r>
        <w:rPr>
          <w:rFonts w:ascii="Times New Roman" w:eastAsia="Times New Roman" w:hAnsi="Times New Roman" w:cs="Times New Roman"/>
        </w:rPr>
        <w:t xml:space="preserve">– – –. "The Function of Temporary Marriage in the Context of Sasanian Family Law." In </w:t>
      </w:r>
      <w:r>
        <w:rPr>
          <w:rFonts w:ascii="Times New Roman" w:eastAsia="Times New Roman" w:hAnsi="Times New Roman" w:cs="Times New Roman"/>
          <w:i/>
        </w:rPr>
        <w:t xml:space="preserve">Proceedings of the Fifth Conference of the </w:t>
      </w:r>
      <w:proofErr w:type="spellStart"/>
      <w:r>
        <w:rPr>
          <w:rFonts w:ascii="Times New Roman" w:eastAsia="Times New Roman" w:hAnsi="Times New Roman" w:cs="Times New Roman"/>
          <w:i/>
        </w:rPr>
        <w:t>Societas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Iranologica</w:t>
      </w:r>
      <w:proofErr w:type="spellEnd"/>
      <w:r>
        <w:rPr>
          <w:rFonts w:ascii="Times New Roman" w:eastAsia="Times New Roman" w:hAnsi="Times New Roman" w:cs="Times New Roman"/>
          <w:i/>
        </w:rPr>
        <w:t xml:space="preserve"> Europaea held in Raven</w:t>
      </w:r>
      <w:r>
        <w:rPr>
          <w:rFonts w:ascii="Times New Roman" w:eastAsia="Times New Roman" w:hAnsi="Times New Roman" w:cs="Times New Roman"/>
          <w:i/>
        </w:rPr>
        <w:t xml:space="preserve">na, October 6–11, 2003. Vol. I: Ancient and Middle Iranian Studies, </w:t>
      </w:r>
      <w:r>
        <w:rPr>
          <w:rFonts w:ascii="Times New Roman" w:eastAsia="Times New Roman" w:hAnsi="Times New Roman" w:cs="Times New Roman"/>
        </w:rPr>
        <w:t xml:space="preserve">edited by A. </w:t>
      </w:r>
      <w:proofErr w:type="spellStart"/>
      <w:r>
        <w:rPr>
          <w:rFonts w:ascii="Times New Roman" w:eastAsia="Times New Roman" w:hAnsi="Times New Roman" w:cs="Times New Roman"/>
        </w:rPr>
        <w:t>Panaino</w:t>
      </w:r>
      <w:proofErr w:type="spellEnd"/>
      <w:r>
        <w:rPr>
          <w:rFonts w:ascii="Times New Roman" w:eastAsia="Times New Roman" w:hAnsi="Times New Roman" w:cs="Times New Roman"/>
        </w:rPr>
        <w:t xml:space="preserve">/A. </w:t>
      </w:r>
      <w:proofErr w:type="spellStart"/>
      <w:r>
        <w:rPr>
          <w:rFonts w:ascii="Times New Roman" w:eastAsia="Times New Roman" w:hAnsi="Times New Roman" w:cs="Times New Roman"/>
        </w:rPr>
        <w:t>Piras</w:t>
      </w:r>
      <w:proofErr w:type="spellEnd"/>
      <w:r>
        <w:rPr>
          <w:rFonts w:ascii="Times New Roman" w:eastAsia="Times New Roman" w:hAnsi="Times New Roman" w:cs="Times New Roman"/>
        </w:rPr>
        <w:t>, 585–597. Milano, 2006.</w:t>
      </w:r>
    </w:p>
    <w:p w14:paraId="00000035" w14:textId="77777777" w:rsidR="005D410A" w:rsidRDefault="001E4F0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Mamoulian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Serouj</w:t>
      </w:r>
      <w:proofErr w:type="spellEnd"/>
      <w:r>
        <w:rPr>
          <w:rFonts w:ascii="Times New Roman" w:eastAsia="Times New Roman" w:hAnsi="Times New Roman" w:cs="Times New Roman"/>
        </w:rPr>
        <w:t>. “On Armenia’s Demographic Situation.” Armenian Weekly, December 29. 2020. https://armenianweekly.com/2020/12/29/on-</w:t>
      </w:r>
      <w:r>
        <w:rPr>
          <w:rFonts w:ascii="Times New Roman" w:eastAsia="Times New Roman" w:hAnsi="Times New Roman" w:cs="Times New Roman"/>
        </w:rPr>
        <w:t>armenias-demographic-situation/</w:t>
      </w:r>
    </w:p>
    <w:p w14:paraId="00000036" w14:textId="77777777" w:rsidR="005D410A" w:rsidRDefault="005D410A">
      <w:pPr>
        <w:spacing w:line="240" w:lineRule="auto"/>
        <w:rPr>
          <w:rFonts w:ascii="Times New Roman" w:eastAsia="Times New Roman" w:hAnsi="Times New Roman" w:cs="Times New Roman"/>
        </w:rPr>
      </w:pPr>
    </w:p>
    <w:p w14:paraId="00000037" w14:textId="77777777" w:rsidR="005D410A" w:rsidRDefault="001E4F0C">
      <w:pPr>
        <w:spacing w:after="320" w:line="240" w:lineRule="auto"/>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Monnickendam</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Yifat</w:t>
      </w:r>
      <w:proofErr w:type="spellEnd"/>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Jewish Law and Early Christian Identity: Betrothal, Marriage, and Infidelity in the Writings of Ephrem the Syrian</w:t>
      </w:r>
      <w:r>
        <w:rPr>
          <w:rFonts w:ascii="Times New Roman" w:eastAsia="Times New Roman" w:hAnsi="Times New Roman" w:cs="Times New Roman"/>
          <w:color w:val="222222"/>
        </w:rPr>
        <w:t xml:space="preserve">. Cambridge: Cambridge University Press, 2020. </w:t>
      </w:r>
    </w:p>
    <w:p w14:paraId="00000038" w14:textId="77777777" w:rsidR="005D410A" w:rsidRDefault="001E4F0C">
      <w:pPr>
        <w:spacing w:line="240" w:lineRule="auto"/>
        <w:jc w:val="both"/>
        <w:rPr>
          <w:rFonts w:ascii="Times New Roman" w:eastAsia="Times New Roman" w:hAnsi="Times New Roman" w:cs="Times New Roman"/>
        </w:rPr>
      </w:pPr>
      <w:r>
        <w:rPr>
          <w:rFonts w:ascii="Times New Roman" w:eastAsia="Times New Roman" w:hAnsi="Times New Roman" w:cs="Times New Roman"/>
          <w:color w:val="222222"/>
        </w:rPr>
        <w:t xml:space="preserve">Pettman, Jan </w:t>
      </w:r>
      <w:proofErr w:type="spellStart"/>
      <w:r>
        <w:rPr>
          <w:rFonts w:ascii="Times New Roman" w:eastAsia="Times New Roman" w:hAnsi="Times New Roman" w:cs="Times New Roman"/>
          <w:color w:val="222222"/>
        </w:rPr>
        <w:t>Jindy</w:t>
      </w:r>
      <w:proofErr w:type="spellEnd"/>
      <w:r>
        <w:rPr>
          <w:rFonts w:ascii="Times New Roman" w:eastAsia="Times New Roman" w:hAnsi="Times New Roman" w:cs="Times New Roman"/>
          <w:color w:val="222222"/>
        </w:rPr>
        <w:t>. “Boundary Politics: W</w:t>
      </w:r>
      <w:r>
        <w:rPr>
          <w:rFonts w:ascii="Times New Roman" w:eastAsia="Times New Roman" w:hAnsi="Times New Roman" w:cs="Times New Roman"/>
          <w:color w:val="222222"/>
        </w:rPr>
        <w:t xml:space="preserve">omen Nationalism and Danger.” In </w:t>
      </w:r>
      <w:r>
        <w:rPr>
          <w:rFonts w:ascii="Times New Roman" w:eastAsia="Times New Roman" w:hAnsi="Times New Roman" w:cs="Times New Roman"/>
          <w:i/>
          <w:color w:val="222222"/>
        </w:rPr>
        <w:t>New Frontiers in Women’s Studies: Knowledge, Identity and Nationalism</w:t>
      </w:r>
      <w:r>
        <w:rPr>
          <w:rFonts w:ascii="Times New Roman" w:eastAsia="Times New Roman" w:hAnsi="Times New Roman" w:cs="Times New Roman"/>
          <w:color w:val="222222"/>
        </w:rPr>
        <w:t>, edited by Mary Maynard and Jane Purvis, 187-202. London: Taylor and Francis, 1996.</w:t>
      </w:r>
    </w:p>
    <w:p w14:paraId="00000039" w14:textId="77777777" w:rsidR="005D410A" w:rsidRDefault="005D410A">
      <w:pPr>
        <w:jc w:val="both"/>
        <w:rPr>
          <w:rFonts w:ascii="Times New Roman" w:eastAsia="Times New Roman" w:hAnsi="Times New Roman" w:cs="Times New Roman"/>
        </w:rPr>
      </w:pPr>
    </w:p>
    <w:p w14:paraId="0000003A" w14:textId="77777777" w:rsidR="005D410A" w:rsidRDefault="001E4F0C">
      <w:pPr>
        <w:spacing w:line="240" w:lineRule="auto"/>
        <w:rPr>
          <w:rFonts w:ascii="Times New Roman" w:eastAsia="Times New Roman" w:hAnsi="Times New Roman" w:cs="Times New Roman"/>
          <w:color w:val="32312E"/>
        </w:rPr>
      </w:pPr>
      <w:r>
        <w:rPr>
          <w:rFonts w:ascii="Times New Roman" w:eastAsia="Times New Roman" w:hAnsi="Times New Roman" w:cs="Times New Roman"/>
          <w:color w:val="32312E"/>
        </w:rPr>
        <w:t xml:space="preserve">Pogossian, Zaroui. “Female Asceticism in Early Medieval Armenia.” </w:t>
      </w:r>
      <w:r>
        <w:rPr>
          <w:rFonts w:ascii="Times New Roman" w:eastAsia="Times New Roman" w:hAnsi="Times New Roman" w:cs="Times New Roman"/>
          <w:i/>
          <w:color w:val="32312E"/>
        </w:rPr>
        <w:t xml:space="preserve">Le </w:t>
      </w:r>
      <w:proofErr w:type="spellStart"/>
      <w:r>
        <w:rPr>
          <w:rFonts w:ascii="Times New Roman" w:eastAsia="Times New Roman" w:hAnsi="Times New Roman" w:cs="Times New Roman"/>
          <w:i/>
          <w:color w:val="32312E"/>
        </w:rPr>
        <w:t>Mus</w:t>
      </w:r>
      <w:r>
        <w:rPr>
          <w:rFonts w:ascii="Times New Roman" w:eastAsia="Times New Roman" w:hAnsi="Times New Roman" w:cs="Times New Roman"/>
          <w:i/>
        </w:rPr>
        <w:t>éon</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125, no </w:t>
      </w:r>
      <w:r>
        <w:rPr>
          <w:rFonts w:ascii="Times New Roman" w:eastAsia="Times New Roman" w:hAnsi="Times New Roman" w:cs="Times New Roman"/>
          <w:color w:val="32312E"/>
        </w:rPr>
        <w:t>1-2, (2012):</w:t>
      </w:r>
    </w:p>
    <w:p w14:paraId="0000003B" w14:textId="77777777" w:rsidR="005D410A" w:rsidRDefault="001E4F0C">
      <w:pPr>
        <w:spacing w:line="240" w:lineRule="auto"/>
        <w:rPr>
          <w:rFonts w:ascii="Times New Roman" w:eastAsia="Times New Roman" w:hAnsi="Times New Roman" w:cs="Times New Roman"/>
          <w:color w:val="32312E"/>
        </w:rPr>
      </w:pPr>
      <w:r>
        <w:rPr>
          <w:rFonts w:ascii="Times New Roman" w:eastAsia="Times New Roman" w:hAnsi="Times New Roman" w:cs="Times New Roman"/>
          <w:color w:val="32312E"/>
        </w:rPr>
        <w:t xml:space="preserve">169-213. </w:t>
      </w:r>
    </w:p>
    <w:p w14:paraId="0000003C" w14:textId="77777777" w:rsidR="005D410A" w:rsidRDefault="005D410A">
      <w:pPr>
        <w:spacing w:line="240" w:lineRule="auto"/>
        <w:rPr>
          <w:rFonts w:ascii="Times New Roman" w:eastAsia="Times New Roman" w:hAnsi="Times New Roman" w:cs="Times New Roman"/>
          <w:color w:val="32312E"/>
        </w:rPr>
      </w:pPr>
    </w:p>
    <w:p w14:paraId="0000003D" w14:textId="77777777" w:rsidR="005D410A" w:rsidRDefault="001E4F0C">
      <w:pPr>
        <w:jc w:val="both"/>
        <w:rPr>
          <w:rFonts w:ascii="Times New Roman" w:eastAsia="Times New Roman" w:hAnsi="Times New Roman" w:cs="Times New Roman"/>
        </w:rPr>
      </w:pPr>
      <w:proofErr w:type="spellStart"/>
      <w:r>
        <w:rPr>
          <w:rFonts w:ascii="Times New Roman" w:eastAsia="Times New Roman" w:hAnsi="Times New Roman" w:cs="Times New Roman"/>
        </w:rPr>
        <w:t>Strathern</w:t>
      </w:r>
      <w:proofErr w:type="spellEnd"/>
      <w:r>
        <w:rPr>
          <w:rFonts w:ascii="Times New Roman" w:eastAsia="Times New Roman" w:hAnsi="Times New Roman" w:cs="Times New Roman"/>
        </w:rPr>
        <w:t xml:space="preserve">, Marilyn. </w:t>
      </w:r>
      <w:r>
        <w:rPr>
          <w:rFonts w:ascii="Times New Roman" w:eastAsia="Times New Roman" w:hAnsi="Times New Roman" w:cs="Times New Roman"/>
          <w:i/>
        </w:rPr>
        <w:t xml:space="preserve">The Gender of the Gift: Problems with Women and Problems with Society in Melanesia. </w:t>
      </w:r>
      <w:r>
        <w:rPr>
          <w:rFonts w:ascii="Times New Roman" w:eastAsia="Times New Roman" w:hAnsi="Times New Roman" w:cs="Times New Roman"/>
        </w:rPr>
        <w:t>Berkeley, CA: University of California Press, 1988.</w:t>
      </w:r>
    </w:p>
    <w:p w14:paraId="0000003E" w14:textId="77777777" w:rsidR="005D410A" w:rsidRDefault="005D410A">
      <w:pPr>
        <w:jc w:val="both"/>
        <w:rPr>
          <w:rFonts w:ascii="Times New Roman" w:eastAsia="Times New Roman" w:hAnsi="Times New Roman" w:cs="Times New Roman"/>
        </w:rPr>
      </w:pPr>
    </w:p>
    <w:p w14:paraId="0000003F" w14:textId="77777777" w:rsidR="005D410A" w:rsidRDefault="001E4F0C">
      <w:pPr>
        <w:jc w:val="both"/>
        <w:rPr>
          <w:rFonts w:ascii="Times New Roman" w:eastAsia="Times New Roman" w:hAnsi="Times New Roman" w:cs="Times New Roman"/>
        </w:rPr>
      </w:pPr>
      <w:r>
        <w:rPr>
          <w:rFonts w:ascii="Times New Roman" w:eastAsia="Times New Roman" w:hAnsi="Times New Roman" w:cs="Times New Roman"/>
          <w:i/>
        </w:rPr>
        <w:t>– – –. Reproducing the Future: Essays on Anthropology, Kinship, and the New Reproductive Technologies</w:t>
      </w:r>
      <w:r>
        <w:rPr>
          <w:rFonts w:ascii="Times New Roman" w:eastAsia="Times New Roman" w:hAnsi="Times New Roman" w:cs="Times New Roman"/>
        </w:rPr>
        <w:t>. Manchester: Manc</w:t>
      </w:r>
      <w:r>
        <w:rPr>
          <w:rFonts w:ascii="Times New Roman" w:eastAsia="Times New Roman" w:hAnsi="Times New Roman" w:cs="Times New Roman"/>
        </w:rPr>
        <w:t>hester University Press, 1992.</w:t>
      </w:r>
      <w:r>
        <w:rPr>
          <w:rFonts w:ascii="Times New Roman" w:eastAsia="Times New Roman" w:hAnsi="Times New Roman" w:cs="Times New Roman"/>
          <w:i/>
        </w:rPr>
        <w:t xml:space="preserve"> </w:t>
      </w:r>
    </w:p>
    <w:p w14:paraId="00000040" w14:textId="77777777" w:rsidR="005D410A" w:rsidRDefault="005D410A">
      <w:pPr>
        <w:jc w:val="both"/>
        <w:rPr>
          <w:rFonts w:ascii="Times New Roman" w:eastAsia="Times New Roman" w:hAnsi="Times New Roman" w:cs="Times New Roman"/>
        </w:rPr>
      </w:pPr>
    </w:p>
    <w:p w14:paraId="00000041" w14:textId="77777777" w:rsidR="005D410A" w:rsidRDefault="001E4F0C">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Walcot</w:t>
      </w:r>
      <w:proofErr w:type="spellEnd"/>
      <w:r>
        <w:rPr>
          <w:rFonts w:ascii="Times New Roman" w:eastAsia="Times New Roman" w:hAnsi="Times New Roman" w:cs="Times New Roman"/>
        </w:rPr>
        <w:t xml:space="preserve">, Peter. "Greek Attitudes towards Women: The Mythological Evidence." In </w:t>
      </w:r>
      <w:r>
        <w:rPr>
          <w:rFonts w:ascii="Times New Roman" w:eastAsia="Times New Roman" w:hAnsi="Times New Roman" w:cs="Times New Roman"/>
          <w:i/>
        </w:rPr>
        <w:t>Greece &amp; Rome</w:t>
      </w:r>
      <w:r>
        <w:rPr>
          <w:rFonts w:ascii="Times New Roman" w:eastAsia="Times New Roman" w:hAnsi="Times New Roman" w:cs="Times New Roman"/>
        </w:rPr>
        <w:t xml:space="preserve"> 31, no. 1 (1984): 37-47. </w:t>
      </w:r>
    </w:p>
    <w:p w14:paraId="00000042" w14:textId="77777777" w:rsidR="005D410A" w:rsidRDefault="005D410A">
      <w:pPr>
        <w:jc w:val="both"/>
        <w:rPr>
          <w:rFonts w:ascii="Times New Roman" w:eastAsia="Times New Roman" w:hAnsi="Times New Roman" w:cs="Times New Roman"/>
        </w:rPr>
      </w:pPr>
    </w:p>
    <w:p w14:paraId="00000043" w14:textId="77777777" w:rsidR="005D410A" w:rsidRDefault="001E4F0C">
      <w:pPr>
        <w:jc w:val="both"/>
        <w:rPr>
          <w:rFonts w:ascii="Times New Roman" w:eastAsia="Times New Roman" w:hAnsi="Times New Roman" w:cs="Times New Roman"/>
        </w:rPr>
      </w:pPr>
      <w:r>
        <w:rPr>
          <w:rFonts w:ascii="Times New Roman" w:eastAsia="Times New Roman" w:hAnsi="Times New Roman" w:cs="Times New Roman"/>
        </w:rPr>
        <w:t xml:space="preserve">Whitehead, Annie, Clara </w:t>
      </w:r>
      <w:proofErr w:type="spellStart"/>
      <w:r>
        <w:rPr>
          <w:rFonts w:ascii="Times New Roman" w:eastAsia="Times New Roman" w:hAnsi="Times New Roman" w:cs="Times New Roman"/>
        </w:rPr>
        <w:t>Connoly</w:t>
      </w:r>
      <w:proofErr w:type="spellEnd"/>
      <w:r>
        <w:rPr>
          <w:rFonts w:ascii="Times New Roman" w:eastAsia="Times New Roman" w:hAnsi="Times New Roman" w:cs="Times New Roman"/>
        </w:rPr>
        <w:t xml:space="preserve">, Erica Carter, and Helen Crowley, “Editorial,” </w:t>
      </w:r>
      <w:r>
        <w:rPr>
          <w:rFonts w:ascii="Times New Roman" w:eastAsia="Times New Roman" w:hAnsi="Times New Roman" w:cs="Times New Roman"/>
          <w:i/>
        </w:rPr>
        <w:t>Feminist Review</w:t>
      </w:r>
      <w:r>
        <w:rPr>
          <w:rFonts w:ascii="Times New Roman" w:eastAsia="Times New Roman" w:hAnsi="Times New Roman" w:cs="Times New Roman"/>
        </w:rPr>
        <w:t xml:space="preserve"> 44 (Summe</w:t>
      </w:r>
      <w:r>
        <w:rPr>
          <w:rFonts w:ascii="Times New Roman" w:eastAsia="Times New Roman" w:hAnsi="Times New Roman" w:cs="Times New Roman"/>
        </w:rPr>
        <w:t xml:space="preserve">r 1993): 1-2. </w:t>
      </w:r>
    </w:p>
    <w:p w14:paraId="00000044" w14:textId="77777777" w:rsidR="005D410A" w:rsidRDefault="005D410A">
      <w:pPr>
        <w:jc w:val="both"/>
        <w:rPr>
          <w:rFonts w:ascii="Times New Roman" w:eastAsia="Times New Roman" w:hAnsi="Times New Roman" w:cs="Times New Roman"/>
        </w:rPr>
      </w:pPr>
    </w:p>
    <w:p w14:paraId="00000045" w14:textId="77777777" w:rsidR="005D410A" w:rsidRDefault="005D410A">
      <w:pPr>
        <w:jc w:val="both"/>
        <w:rPr>
          <w:rFonts w:ascii="Times New Roman" w:eastAsia="Times New Roman" w:hAnsi="Times New Roman" w:cs="Times New Roman"/>
        </w:rPr>
      </w:pPr>
    </w:p>
    <w:p w14:paraId="00000046" w14:textId="77777777" w:rsidR="005D410A" w:rsidRDefault="005D410A">
      <w:pPr>
        <w:jc w:val="both"/>
        <w:rPr>
          <w:rFonts w:ascii="Times New Roman" w:eastAsia="Times New Roman" w:hAnsi="Times New Roman" w:cs="Times New Roman"/>
          <w:sz w:val="24"/>
          <w:szCs w:val="24"/>
        </w:rPr>
      </w:pPr>
    </w:p>
    <w:p w14:paraId="00000047" w14:textId="77777777" w:rsidR="005D410A" w:rsidRDefault="005D410A">
      <w:pPr>
        <w:spacing w:before="240" w:after="240"/>
        <w:jc w:val="both"/>
        <w:rPr>
          <w:rFonts w:ascii="Times New Roman" w:eastAsia="Times New Roman" w:hAnsi="Times New Roman" w:cs="Times New Roman"/>
          <w:color w:val="B45F06"/>
        </w:rPr>
      </w:pPr>
    </w:p>
    <w:sectPr w:rsidR="005D41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14180" w14:textId="77777777" w:rsidR="001E4F0C" w:rsidRDefault="001E4F0C">
      <w:pPr>
        <w:spacing w:line="240" w:lineRule="auto"/>
      </w:pPr>
      <w:r>
        <w:separator/>
      </w:r>
    </w:p>
  </w:endnote>
  <w:endnote w:type="continuationSeparator" w:id="0">
    <w:p w14:paraId="43117745" w14:textId="77777777" w:rsidR="001E4F0C" w:rsidRDefault="001E4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F" w14:textId="77777777" w:rsidR="005D410A" w:rsidRDefault="005D410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4A3CC78C" w:rsidR="005D410A" w:rsidRDefault="001E4F0C">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95E1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77777777" w:rsidR="005D410A" w:rsidRDefault="005D410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6FC19" w14:textId="77777777" w:rsidR="001E4F0C" w:rsidRDefault="001E4F0C">
      <w:pPr>
        <w:spacing w:line="240" w:lineRule="auto"/>
      </w:pPr>
      <w:r>
        <w:separator/>
      </w:r>
    </w:p>
  </w:footnote>
  <w:footnote w:type="continuationSeparator" w:id="0">
    <w:p w14:paraId="4F3D8DF4" w14:textId="77777777" w:rsidR="001E4F0C" w:rsidRDefault="001E4F0C">
      <w:pPr>
        <w:spacing w:line="240" w:lineRule="auto"/>
      </w:pPr>
      <w:r>
        <w:continuationSeparator/>
      </w:r>
    </w:p>
  </w:footnote>
  <w:footnote w:id="1">
    <w:p w14:paraId="00000052"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sz w:val="20"/>
          <w:szCs w:val="20"/>
        </w:rPr>
        <w:t xml:space="preserve"> </w:t>
      </w:r>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sz w:val="20"/>
          <w:szCs w:val="20"/>
        </w:rPr>
        <w:t xml:space="preserve">David </w:t>
      </w:r>
      <w:proofErr w:type="spellStart"/>
      <w:r w:rsidRPr="00995E1C">
        <w:rPr>
          <w:rFonts w:ascii="Times New Roman" w:eastAsia="Times New Roman" w:hAnsi="Times New Roman" w:cs="Times New Roman"/>
          <w:sz w:val="20"/>
          <w:szCs w:val="20"/>
        </w:rPr>
        <w:t>Zakarian</w:t>
      </w:r>
      <w:proofErr w:type="spellEnd"/>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i/>
          <w:sz w:val="20"/>
          <w:szCs w:val="20"/>
        </w:rPr>
        <w:t>Women too were Blessed: The Portrayal of Women in Early Christian Texts</w:t>
      </w:r>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sz w:val="20"/>
          <w:szCs w:val="20"/>
          <w:highlight w:val="white"/>
        </w:rPr>
        <w:t xml:space="preserve">Leiden, The Netherlands: Brill, 2021) </w:t>
      </w:r>
      <w:r w:rsidRPr="00995E1C">
        <w:rPr>
          <w:rFonts w:ascii="Times New Roman" w:eastAsia="Times New Roman" w:hAnsi="Times New Roman" w:cs="Times New Roman"/>
          <w:sz w:val="20"/>
          <w:szCs w:val="20"/>
        </w:rPr>
        <w:t>102, 145.</w:t>
      </w:r>
    </w:p>
  </w:footnote>
  <w:footnote w:id="2">
    <w:p w14:paraId="0000005A"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color w:val="222222"/>
          <w:sz w:val="20"/>
          <w:szCs w:val="20"/>
        </w:rPr>
        <w:t>We define nation here, following Benedict Anderson, as a community imagined i</w:t>
      </w:r>
      <w:r w:rsidRPr="00995E1C">
        <w:rPr>
          <w:rFonts w:ascii="Times New Roman" w:eastAsia="Times New Roman" w:hAnsi="Times New Roman" w:cs="Times New Roman"/>
          <w:color w:val="222222"/>
          <w:sz w:val="20"/>
          <w:szCs w:val="20"/>
        </w:rPr>
        <w:t>n cultural practice (including writing), which in the course of such imaginings is endowed with a shared history and a common destiny, and oriented in the contemplation of a likewise-imagined landscape (</w:t>
      </w:r>
      <w:proofErr w:type="gramStart"/>
      <w:r w:rsidRPr="00995E1C">
        <w:rPr>
          <w:rFonts w:ascii="Times New Roman" w:eastAsia="Times New Roman" w:hAnsi="Times New Roman" w:cs="Times New Roman"/>
          <w:color w:val="222222"/>
          <w:sz w:val="20"/>
          <w:szCs w:val="20"/>
        </w:rPr>
        <w:t>i.e.</w:t>
      </w:r>
      <w:proofErr w:type="gramEnd"/>
      <w:r w:rsidRPr="00995E1C">
        <w:rPr>
          <w:rFonts w:ascii="Times New Roman" w:eastAsia="Times New Roman" w:hAnsi="Times New Roman" w:cs="Times New Roman"/>
          <w:color w:val="222222"/>
          <w:sz w:val="20"/>
          <w:szCs w:val="20"/>
        </w:rPr>
        <w:t xml:space="preserve"> created in practice as well as occupying ‘real’ </w:t>
      </w:r>
      <w:r w:rsidRPr="00995E1C">
        <w:rPr>
          <w:rFonts w:ascii="Times New Roman" w:eastAsia="Times New Roman" w:hAnsi="Times New Roman" w:cs="Times New Roman"/>
          <w:color w:val="222222"/>
          <w:sz w:val="20"/>
          <w:szCs w:val="20"/>
        </w:rPr>
        <w:t xml:space="preserve">physical space) evoked as a point of origin and a destination of potential return. See Benedict Anderson, </w:t>
      </w:r>
      <w:r w:rsidRPr="00995E1C">
        <w:rPr>
          <w:rFonts w:ascii="Times New Roman" w:eastAsia="Times New Roman" w:hAnsi="Times New Roman" w:cs="Times New Roman"/>
          <w:i/>
          <w:sz w:val="20"/>
          <w:szCs w:val="20"/>
        </w:rPr>
        <w:t xml:space="preserve">Imagined Communities: Reflections on the Origin and Spread of Nationalism, </w:t>
      </w:r>
      <w:r w:rsidRPr="00995E1C">
        <w:rPr>
          <w:rFonts w:ascii="Times New Roman" w:eastAsia="Times New Roman" w:hAnsi="Times New Roman" w:cs="Times New Roman"/>
          <w:sz w:val="20"/>
          <w:szCs w:val="20"/>
        </w:rPr>
        <w:t>(London/ New York: Verso, 1991).</w:t>
      </w:r>
      <w:r w:rsidRPr="00995E1C">
        <w:rPr>
          <w:rFonts w:ascii="Times New Roman" w:eastAsia="Times New Roman" w:hAnsi="Times New Roman" w:cs="Times New Roman"/>
          <w:color w:val="222222"/>
          <w:sz w:val="20"/>
          <w:szCs w:val="20"/>
        </w:rPr>
        <w:t xml:space="preserve"> For example, this is the nation that is ‘b</w:t>
      </w:r>
      <w:r w:rsidRPr="00995E1C">
        <w:rPr>
          <w:rFonts w:ascii="Times New Roman" w:eastAsia="Times New Roman" w:hAnsi="Times New Roman" w:cs="Times New Roman"/>
          <w:color w:val="222222"/>
          <w:sz w:val="20"/>
          <w:szCs w:val="20"/>
        </w:rPr>
        <w:t xml:space="preserve">orn’ in </w:t>
      </w:r>
      <w:proofErr w:type="spellStart"/>
      <w:r w:rsidRPr="00995E1C">
        <w:rPr>
          <w:rFonts w:ascii="Times New Roman" w:eastAsia="Times New Roman" w:hAnsi="Times New Roman" w:cs="Times New Roman"/>
          <w:color w:val="222222"/>
          <w:sz w:val="20"/>
          <w:szCs w:val="20"/>
        </w:rPr>
        <w:t>Movsēs</w:t>
      </w:r>
      <w:proofErr w:type="spellEnd"/>
      <w:r w:rsidRPr="00995E1C">
        <w:rPr>
          <w:rFonts w:ascii="Times New Roman" w:eastAsia="Times New Roman" w:hAnsi="Times New Roman" w:cs="Times New Roman"/>
          <w:color w:val="222222"/>
          <w:sz w:val="20"/>
          <w:szCs w:val="20"/>
        </w:rPr>
        <w:t xml:space="preserve"> </w:t>
      </w:r>
      <w:proofErr w:type="spellStart"/>
      <w:proofErr w:type="gramStart"/>
      <w:r w:rsidRPr="00995E1C">
        <w:rPr>
          <w:rFonts w:ascii="Times New Roman" w:eastAsia="Times New Roman" w:hAnsi="Times New Roman" w:cs="Times New Roman"/>
          <w:color w:val="222222"/>
          <w:sz w:val="20"/>
          <w:szCs w:val="20"/>
        </w:rPr>
        <w:t>Xorenac‘</w:t>
      </w:r>
      <w:proofErr w:type="gramEnd"/>
      <w:r w:rsidRPr="00995E1C">
        <w:rPr>
          <w:rFonts w:ascii="Times New Roman" w:eastAsia="Times New Roman" w:hAnsi="Times New Roman" w:cs="Times New Roman"/>
          <w:color w:val="222222"/>
          <w:sz w:val="20"/>
          <w:szCs w:val="20"/>
        </w:rPr>
        <w:t>i’s</w:t>
      </w:r>
      <w:proofErr w:type="spellEnd"/>
      <w:r w:rsidRPr="00995E1C">
        <w:rPr>
          <w:rFonts w:ascii="Times New Roman" w:eastAsia="Times New Roman" w:hAnsi="Times New Roman" w:cs="Times New Roman"/>
          <w:color w:val="222222"/>
          <w:sz w:val="20"/>
          <w:szCs w:val="20"/>
        </w:rPr>
        <w:t xml:space="preserve"> writing; see </w:t>
      </w:r>
      <w:proofErr w:type="spellStart"/>
      <w:r w:rsidRPr="00995E1C">
        <w:rPr>
          <w:rFonts w:ascii="Times New Roman" w:eastAsia="Times New Roman" w:hAnsi="Times New Roman" w:cs="Times New Roman"/>
          <w:color w:val="222222"/>
          <w:sz w:val="20"/>
          <w:szCs w:val="20"/>
        </w:rPr>
        <w:t>Zakarian</w:t>
      </w:r>
      <w:proofErr w:type="spellEnd"/>
      <w:r w:rsidRPr="00995E1C">
        <w:rPr>
          <w:rFonts w:ascii="Times New Roman" w:eastAsia="Times New Roman" w:hAnsi="Times New Roman" w:cs="Times New Roman"/>
          <w:color w:val="222222"/>
          <w:sz w:val="20"/>
          <w:szCs w:val="20"/>
        </w:rPr>
        <w:t xml:space="preserve"> </w:t>
      </w:r>
      <w:r w:rsidRPr="00995E1C">
        <w:rPr>
          <w:rFonts w:ascii="Times New Roman" w:eastAsia="Times New Roman" w:hAnsi="Times New Roman" w:cs="Times New Roman"/>
          <w:i/>
          <w:sz w:val="20"/>
          <w:szCs w:val="20"/>
        </w:rPr>
        <w:t>Women too were Blessed</w:t>
      </w:r>
      <w:r w:rsidRPr="00995E1C">
        <w:rPr>
          <w:rFonts w:ascii="Times New Roman" w:eastAsia="Times New Roman" w:hAnsi="Times New Roman" w:cs="Times New Roman"/>
          <w:sz w:val="20"/>
          <w:szCs w:val="20"/>
        </w:rPr>
        <w:t>,</w:t>
      </w:r>
      <w:r w:rsidRPr="00995E1C">
        <w:rPr>
          <w:rFonts w:ascii="Times New Roman" w:eastAsia="Times New Roman" w:hAnsi="Times New Roman" w:cs="Times New Roman"/>
          <w:color w:val="222222"/>
          <w:sz w:val="20"/>
          <w:szCs w:val="20"/>
        </w:rPr>
        <w:t xml:space="preserve"> 23. </w:t>
      </w:r>
    </w:p>
  </w:footnote>
  <w:footnote w:id="3">
    <w:p w14:paraId="00000053" w14:textId="77777777" w:rsidR="005D410A" w:rsidRPr="00995E1C" w:rsidRDefault="001E4F0C">
      <w:pPr>
        <w:spacing w:line="240" w:lineRule="auto"/>
        <w:rPr>
          <w:sz w:val="20"/>
          <w:szCs w:val="20"/>
        </w:rPr>
      </w:pPr>
      <w:r w:rsidRPr="00995E1C">
        <w:rPr>
          <w:sz w:val="20"/>
          <w:szCs w:val="20"/>
          <w:vertAlign w:val="superscript"/>
        </w:rPr>
        <w:footnoteRef/>
      </w:r>
      <w:r w:rsidRPr="00995E1C">
        <w:rPr>
          <w:sz w:val="20"/>
          <w:szCs w:val="20"/>
        </w:rPr>
        <w:t xml:space="preserve"> </w:t>
      </w:r>
      <w:proofErr w:type="spellStart"/>
      <w:r w:rsidRPr="00995E1C">
        <w:rPr>
          <w:rFonts w:ascii="Times New Roman" w:eastAsia="Times New Roman" w:hAnsi="Times New Roman" w:cs="Times New Roman"/>
          <w:sz w:val="20"/>
          <w:szCs w:val="20"/>
        </w:rPr>
        <w:t>Zakarian</w:t>
      </w:r>
      <w:proofErr w:type="spellEnd"/>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i/>
          <w:sz w:val="20"/>
          <w:szCs w:val="20"/>
        </w:rPr>
        <w:t>Women</w:t>
      </w:r>
      <w:r w:rsidRPr="00995E1C">
        <w:rPr>
          <w:rFonts w:ascii="Times New Roman" w:eastAsia="Times New Roman" w:hAnsi="Times New Roman" w:cs="Times New Roman"/>
          <w:i/>
          <w:sz w:val="20"/>
          <w:szCs w:val="20"/>
        </w:rPr>
        <w:t xml:space="preserve"> too were Blessed</w:t>
      </w:r>
      <w:r w:rsidRPr="00995E1C">
        <w:rPr>
          <w:rFonts w:ascii="Times New Roman" w:eastAsia="Times New Roman" w:hAnsi="Times New Roman" w:cs="Times New Roman"/>
          <w:sz w:val="20"/>
          <w:szCs w:val="20"/>
        </w:rPr>
        <w:t>, 208.</w:t>
      </w:r>
    </w:p>
  </w:footnote>
  <w:footnote w:id="4">
    <w:p w14:paraId="00000054" w14:textId="77777777" w:rsidR="005D410A" w:rsidRPr="00995E1C" w:rsidRDefault="001E4F0C">
      <w:pPr>
        <w:spacing w:line="240" w:lineRule="auto"/>
        <w:rPr>
          <w:sz w:val="20"/>
          <w:szCs w:val="20"/>
        </w:rPr>
      </w:pPr>
      <w:r w:rsidRPr="00995E1C">
        <w:rPr>
          <w:sz w:val="20"/>
          <w:szCs w:val="20"/>
          <w:vertAlign w:val="superscript"/>
        </w:rPr>
        <w:footnoteRef/>
      </w:r>
      <w:r w:rsidRPr="00995E1C">
        <w:rPr>
          <w:sz w:val="20"/>
          <w:szCs w:val="20"/>
        </w:rPr>
        <w:t xml:space="preserve"> </w:t>
      </w:r>
      <w:proofErr w:type="spellStart"/>
      <w:r w:rsidRPr="00995E1C">
        <w:rPr>
          <w:rFonts w:ascii="Times New Roman" w:eastAsia="Times New Roman" w:hAnsi="Times New Roman" w:cs="Times New Roman"/>
          <w:sz w:val="20"/>
          <w:szCs w:val="20"/>
        </w:rPr>
        <w:t>Zakarian</w:t>
      </w:r>
      <w:proofErr w:type="spellEnd"/>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i/>
          <w:sz w:val="20"/>
          <w:szCs w:val="20"/>
        </w:rPr>
        <w:t>Women too were Blessed</w:t>
      </w:r>
      <w:r w:rsidRPr="00995E1C">
        <w:rPr>
          <w:rFonts w:ascii="Times New Roman" w:eastAsia="Times New Roman" w:hAnsi="Times New Roman" w:cs="Times New Roman"/>
          <w:sz w:val="20"/>
          <w:szCs w:val="20"/>
        </w:rPr>
        <w:t xml:space="preserve">, 45, 141. </w:t>
      </w:r>
    </w:p>
  </w:footnote>
  <w:footnote w:id="5">
    <w:p w14:paraId="00000055" w14:textId="77777777" w:rsidR="005D410A" w:rsidRPr="00995E1C" w:rsidRDefault="001E4F0C">
      <w:pPr>
        <w:spacing w:line="240" w:lineRule="auto"/>
        <w:rPr>
          <w:sz w:val="20"/>
          <w:szCs w:val="20"/>
        </w:rPr>
      </w:pPr>
      <w:r w:rsidRPr="00995E1C">
        <w:rPr>
          <w:sz w:val="20"/>
          <w:szCs w:val="20"/>
          <w:vertAlign w:val="superscript"/>
        </w:rPr>
        <w:footnoteRef/>
      </w:r>
      <w:r w:rsidRPr="00995E1C">
        <w:rPr>
          <w:sz w:val="20"/>
          <w:szCs w:val="20"/>
        </w:rPr>
        <w:t xml:space="preserve"> </w:t>
      </w:r>
      <w:r w:rsidRPr="00995E1C">
        <w:rPr>
          <w:rFonts w:ascii="Times New Roman" w:eastAsia="Times New Roman" w:hAnsi="Times New Roman" w:cs="Times New Roman"/>
          <w:sz w:val="20"/>
          <w:szCs w:val="20"/>
        </w:rPr>
        <w:t xml:space="preserve">Ibid., 69. </w:t>
      </w:r>
    </w:p>
  </w:footnote>
  <w:footnote w:id="6">
    <w:p w14:paraId="00000056" w14:textId="77777777" w:rsidR="005D410A" w:rsidRPr="00995E1C" w:rsidRDefault="001E4F0C">
      <w:pPr>
        <w:spacing w:line="240" w:lineRule="auto"/>
        <w:rPr>
          <w:sz w:val="20"/>
          <w:szCs w:val="20"/>
        </w:rPr>
      </w:pPr>
      <w:r w:rsidRPr="00995E1C">
        <w:rPr>
          <w:sz w:val="20"/>
          <w:szCs w:val="20"/>
          <w:vertAlign w:val="superscript"/>
        </w:rPr>
        <w:footnoteRef/>
      </w:r>
      <w:r w:rsidRPr="00995E1C">
        <w:rPr>
          <w:sz w:val="20"/>
          <w:szCs w:val="20"/>
        </w:rPr>
        <w:t xml:space="preserve"> </w:t>
      </w:r>
      <w:r w:rsidRPr="00995E1C">
        <w:rPr>
          <w:rFonts w:ascii="Times New Roman" w:eastAsia="Times New Roman" w:hAnsi="Times New Roman" w:cs="Times New Roman"/>
          <w:sz w:val="20"/>
          <w:szCs w:val="20"/>
        </w:rPr>
        <w:t xml:space="preserve">Ibid. </w:t>
      </w:r>
    </w:p>
  </w:footnote>
  <w:footnote w:id="7">
    <w:p w14:paraId="00000067" w14:textId="77777777" w:rsidR="005D410A" w:rsidRPr="00995E1C" w:rsidRDefault="001E4F0C">
      <w:pPr>
        <w:spacing w:line="240" w:lineRule="auto"/>
        <w:rPr>
          <w:rFonts w:ascii="Times New Roman" w:eastAsia="Times New Roman" w:hAnsi="Times New Roman" w:cs="Times New Roman"/>
          <w:color w:val="32312E"/>
          <w:sz w:val="20"/>
          <w:szCs w:val="20"/>
          <w:highlight w:val="white"/>
        </w:rPr>
      </w:pPr>
      <w:r w:rsidRPr="00995E1C">
        <w:rPr>
          <w:sz w:val="20"/>
          <w:szCs w:val="20"/>
          <w:vertAlign w:val="superscript"/>
        </w:rPr>
        <w:footnoteRef/>
      </w:r>
      <w:r w:rsidRPr="00995E1C">
        <w:rPr>
          <w:color w:val="32312E"/>
          <w:sz w:val="20"/>
          <w:szCs w:val="20"/>
          <w:highlight w:val="white"/>
        </w:rPr>
        <w:t xml:space="preserve"> </w:t>
      </w:r>
      <w:r w:rsidRPr="00995E1C">
        <w:rPr>
          <w:rFonts w:ascii="Times New Roman" w:eastAsia="Times New Roman" w:hAnsi="Times New Roman" w:cs="Times New Roman"/>
          <w:color w:val="32312E"/>
          <w:sz w:val="20"/>
          <w:szCs w:val="20"/>
          <w:highlight w:val="white"/>
        </w:rPr>
        <w:t xml:space="preserve">Zaroui Pogossian, “Female Asceticism in Early Medieval Armenia,” </w:t>
      </w:r>
      <w:r w:rsidRPr="00995E1C">
        <w:rPr>
          <w:rFonts w:ascii="Times New Roman" w:eastAsia="Times New Roman" w:hAnsi="Times New Roman" w:cs="Times New Roman"/>
          <w:i/>
          <w:color w:val="32312E"/>
          <w:sz w:val="20"/>
          <w:szCs w:val="20"/>
          <w:highlight w:val="white"/>
        </w:rPr>
        <w:t xml:space="preserve">Le </w:t>
      </w:r>
      <w:proofErr w:type="spellStart"/>
      <w:r w:rsidRPr="00995E1C">
        <w:rPr>
          <w:rFonts w:ascii="Times New Roman" w:eastAsia="Times New Roman" w:hAnsi="Times New Roman" w:cs="Times New Roman"/>
          <w:i/>
          <w:color w:val="32312E"/>
          <w:sz w:val="20"/>
          <w:szCs w:val="20"/>
          <w:highlight w:val="white"/>
        </w:rPr>
        <w:t>Mus</w:t>
      </w:r>
      <w:r w:rsidRPr="00995E1C">
        <w:rPr>
          <w:rFonts w:ascii="Times New Roman" w:eastAsia="Times New Roman" w:hAnsi="Times New Roman" w:cs="Times New Roman"/>
          <w:i/>
          <w:sz w:val="20"/>
          <w:szCs w:val="20"/>
          <w:highlight w:val="white"/>
        </w:rPr>
        <w:t>éon</w:t>
      </w:r>
      <w:proofErr w:type="spellEnd"/>
      <w:r w:rsidRPr="00995E1C">
        <w:rPr>
          <w:rFonts w:ascii="Times New Roman" w:eastAsia="Times New Roman" w:hAnsi="Times New Roman" w:cs="Times New Roman"/>
          <w:i/>
          <w:sz w:val="20"/>
          <w:szCs w:val="20"/>
          <w:highlight w:val="white"/>
        </w:rPr>
        <w:t xml:space="preserve"> </w:t>
      </w:r>
      <w:r w:rsidRPr="00995E1C">
        <w:rPr>
          <w:rFonts w:ascii="Times New Roman" w:eastAsia="Times New Roman" w:hAnsi="Times New Roman" w:cs="Times New Roman"/>
          <w:sz w:val="20"/>
          <w:szCs w:val="20"/>
          <w:highlight w:val="white"/>
        </w:rPr>
        <w:t xml:space="preserve">125, no </w:t>
      </w:r>
      <w:r w:rsidRPr="00995E1C">
        <w:rPr>
          <w:rFonts w:ascii="Times New Roman" w:eastAsia="Times New Roman" w:hAnsi="Times New Roman" w:cs="Times New Roman"/>
          <w:color w:val="32312E"/>
          <w:sz w:val="20"/>
          <w:szCs w:val="20"/>
          <w:highlight w:val="white"/>
        </w:rPr>
        <w:t>1-2, (2012):</w:t>
      </w:r>
    </w:p>
    <w:p w14:paraId="00000068" w14:textId="77777777" w:rsidR="005D410A" w:rsidRPr="00995E1C" w:rsidRDefault="001E4F0C">
      <w:pPr>
        <w:spacing w:line="240" w:lineRule="auto"/>
        <w:rPr>
          <w:rFonts w:ascii="Times New Roman" w:eastAsia="Times New Roman" w:hAnsi="Times New Roman" w:cs="Times New Roman"/>
          <w:sz w:val="20"/>
          <w:szCs w:val="20"/>
        </w:rPr>
      </w:pPr>
      <w:r w:rsidRPr="00995E1C">
        <w:rPr>
          <w:rFonts w:ascii="Times New Roman" w:eastAsia="Times New Roman" w:hAnsi="Times New Roman" w:cs="Times New Roman"/>
          <w:color w:val="32312E"/>
          <w:sz w:val="20"/>
          <w:szCs w:val="20"/>
          <w:highlight w:val="white"/>
        </w:rPr>
        <w:t xml:space="preserve">169-213. </w:t>
      </w:r>
    </w:p>
  </w:footnote>
  <w:footnote w:id="8">
    <w:p w14:paraId="00000057"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sz w:val="20"/>
          <w:szCs w:val="20"/>
        </w:rPr>
        <w:t xml:space="preserve"> </w:t>
      </w:r>
      <w:proofErr w:type="spellStart"/>
      <w:r w:rsidRPr="00995E1C">
        <w:rPr>
          <w:rFonts w:ascii="Times New Roman" w:eastAsia="Times New Roman" w:hAnsi="Times New Roman" w:cs="Times New Roman"/>
          <w:sz w:val="20"/>
          <w:szCs w:val="20"/>
        </w:rPr>
        <w:t>Zakarian</w:t>
      </w:r>
      <w:proofErr w:type="spellEnd"/>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i/>
          <w:sz w:val="20"/>
          <w:szCs w:val="20"/>
        </w:rPr>
        <w:t>Women too were Blessed</w:t>
      </w:r>
      <w:r w:rsidRPr="00995E1C">
        <w:rPr>
          <w:rFonts w:ascii="Times New Roman" w:eastAsia="Times New Roman" w:hAnsi="Times New Roman" w:cs="Times New Roman"/>
          <w:sz w:val="20"/>
          <w:szCs w:val="20"/>
        </w:rPr>
        <w:t>, 73.</w:t>
      </w:r>
    </w:p>
  </w:footnote>
  <w:footnote w:id="9">
    <w:p w14:paraId="00000048" w14:textId="77777777" w:rsidR="005D410A" w:rsidRPr="00995E1C" w:rsidRDefault="001E4F0C">
      <w:pPr>
        <w:spacing w:line="240" w:lineRule="auto"/>
        <w:jc w:val="both"/>
        <w:rPr>
          <w:rFonts w:ascii="Times New Roman" w:eastAsia="Times New Roman" w:hAnsi="Times New Roman" w:cs="Times New Roman"/>
          <w:color w:val="222222"/>
          <w:sz w:val="20"/>
          <w:szCs w:val="20"/>
        </w:rPr>
      </w:pPr>
      <w:r w:rsidRPr="00995E1C">
        <w:rPr>
          <w:sz w:val="20"/>
          <w:szCs w:val="20"/>
          <w:vertAlign w:val="superscript"/>
        </w:rPr>
        <w:footnoteRef/>
      </w:r>
      <w:r w:rsidRPr="00995E1C">
        <w:rPr>
          <w:rFonts w:ascii="Times New Roman" w:eastAsia="Times New Roman" w:hAnsi="Times New Roman" w:cs="Times New Roman"/>
          <w:color w:val="222222"/>
          <w:sz w:val="20"/>
          <w:szCs w:val="20"/>
          <w:highlight w:val="white"/>
        </w:rPr>
        <w:t xml:space="preserve"> The field-advancing work of Maria </w:t>
      </w:r>
      <w:proofErr w:type="spellStart"/>
      <w:r w:rsidRPr="00995E1C">
        <w:rPr>
          <w:rFonts w:ascii="Times New Roman" w:eastAsia="Times New Roman" w:hAnsi="Times New Roman" w:cs="Times New Roman"/>
          <w:color w:val="222222"/>
          <w:sz w:val="20"/>
          <w:szCs w:val="20"/>
          <w:highlight w:val="white"/>
        </w:rPr>
        <w:t>Macuch</w:t>
      </w:r>
      <w:proofErr w:type="spellEnd"/>
      <w:r w:rsidRPr="00995E1C">
        <w:rPr>
          <w:rFonts w:ascii="Times New Roman" w:eastAsia="Times New Roman" w:hAnsi="Times New Roman" w:cs="Times New Roman"/>
          <w:color w:val="222222"/>
          <w:sz w:val="20"/>
          <w:szCs w:val="20"/>
          <w:highlight w:val="white"/>
        </w:rPr>
        <w:t xml:space="preserve"> especially in regards to marriage and inheritance law should have been consulted see M. </w:t>
      </w:r>
      <w:proofErr w:type="spellStart"/>
      <w:r w:rsidRPr="00995E1C">
        <w:rPr>
          <w:rFonts w:ascii="Times New Roman" w:eastAsia="Times New Roman" w:hAnsi="Times New Roman" w:cs="Times New Roman"/>
          <w:color w:val="222222"/>
          <w:sz w:val="20"/>
          <w:szCs w:val="20"/>
          <w:highlight w:val="white"/>
        </w:rPr>
        <w:t>Macuch</w:t>
      </w:r>
      <w:proofErr w:type="spellEnd"/>
      <w:r w:rsidRPr="00995E1C">
        <w:rPr>
          <w:rFonts w:ascii="Times New Roman" w:eastAsia="Times New Roman" w:hAnsi="Times New Roman" w:cs="Times New Roman"/>
          <w:color w:val="222222"/>
          <w:sz w:val="20"/>
          <w:szCs w:val="20"/>
          <w:highlight w:val="white"/>
        </w:rPr>
        <w:t xml:space="preserve">,  </w:t>
      </w:r>
      <w:r w:rsidRPr="00995E1C">
        <w:rPr>
          <w:rFonts w:ascii="Times New Roman" w:eastAsia="Times New Roman" w:hAnsi="Times New Roman" w:cs="Times New Roman"/>
          <w:i/>
          <w:sz w:val="20"/>
          <w:szCs w:val="20"/>
        </w:rPr>
        <w:t xml:space="preserve">Das </w:t>
      </w:r>
      <w:proofErr w:type="spellStart"/>
      <w:r w:rsidRPr="00995E1C">
        <w:rPr>
          <w:rFonts w:ascii="Times New Roman" w:eastAsia="Times New Roman" w:hAnsi="Times New Roman" w:cs="Times New Roman"/>
          <w:i/>
          <w:sz w:val="20"/>
          <w:szCs w:val="20"/>
        </w:rPr>
        <w:t>sasanidische</w:t>
      </w:r>
      <w:proofErr w:type="spellEnd"/>
      <w:r w:rsidRPr="00995E1C">
        <w:rPr>
          <w:rFonts w:ascii="Times New Roman" w:eastAsia="Times New Roman" w:hAnsi="Times New Roman" w:cs="Times New Roman"/>
          <w:i/>
          <w:sz w:val="20"/>
          <w:szCs w:val="20"/>
        </w:rPr>
        <w:t xml:space="preserve"> </w:t>
      </w:r>
      <w:proofErr w:type="spellStart"/>
      <w:r w:rsidRPr="00995E1C">
        <w:rPr>
          <w:rFonts w:ascii="Times New Roman" w:eastAsia="Times New Roman" w:hAnsi="Times New Roman" w:cs="Times New Roman"/>
          <w:i/>
          <w:sz w:val="20"/>
          <w:szCs w:val="20"/>
        </w:rPr>
        <w:t>Rechtsbuch</w:t>
      </w:r>
      <w:proofErr w:type="spellEnd"/>
      <w:r w:rsidRPr="00995E1C">
        <w:rPr>
          <w:rFonts w:ascii="Times New Roman" w:eastAsia="Times New Roman" w:hAnsi="Times New Roman" w:cs="Times New Roman"/>
          <w:i/>
          <w:sz w:val="20"/>
          <w:szCs w:val="20"/>
        </w:rPr>
        <w:t xml:space="preserve"> </w:t>
      </w:r>
      <w:proofErr w:type="spellStart"/>
      <w:r w:rsidRPr="00995E1C">
        <w:rPr>
          <w:rFonts w:ascii="Times New Roman" w:eastAsia="Times New Roman" w:hAnsi="Times New Roman" w:cs="Times New Roman"/>
          <w:i/>
          <w:sz w:val="20"/>
          <w:szCs w:val="20"/>
        </w:rPr>
        <w:t>Mātakdān</w:t>
      </w:r>
      <w:proofErr w:type="spellEnd"/>
      <w:r w:rsidRPr="00995E1C">
        <w:rPr>
          <w:rFonts w:ascii="Times New Roman" w:eastAsia="Times New Roman" w:hAnsi="Times New Roman" w:cs="Times New Roman"/>
          <w:i/>
          <w:sz w:val="20"/>
          <w:szCs w:val="20"/>
        </w:rPr>
        <w:t xml:space="preserve"> </w:t>
      </w:r>
      <w:proofErr w:type="spellStart"/>
      <w:r w:rsidRPr="00995E1C">
        <w:rPr>
          <w:rFonts w:ascii="Times New Roman" w:eastAsia="Times New Roman" w:hAnsi="Times New Roman" w:cs="Times New Roman"/>
          <w:i/>
          <w:sz w:val="20"/>
          <w:szCs w:val="20"/>
        </w:rPr>
        <w:t>i</w:t>
      </w:r>
      <w:proofErr w:type="spellEnd"/>
      <w:r w:rsidRPr="00995E1C">
        <w:rPr>
          <w:rFonts w:ascii="Times New Roman" w:eastAsia="Times New Roman" w:hAnsi="Times New Roman" w:cs="Times New Roman"/>
          <w:i/>
          <w:sz w:val="20"/>
          <w:szCs w:val="20"/>
        </w:rPr>
        <w:t xml:space="preserve"> </w:t>
      </w:r>
      <w:proofErr w:type="spellStart"/>
      <w:r w:rsidRPr="00995E1C">
        <w:rPr>
          <w:rFonts w:ascii="Times New Roman" w:eastAsia="Times New Roman" w:hAnsi="Times New Roman" w:cs="Times New Roman"/>
          <w:i/>
          <w:sz w:val="20"/>
          <w:szCs w:val="20"/>
        </w:rPr>
        <w:t>hazār</w:t>
      </w:r>
      <w:proofErr w:type="spellEnd"/>
      <w:r w:rsidRPr="00995E1C">
        <w:rPr>
          <w:rFonts w:ascii="Times New Roman" w:eastAsia="Times New Roman" w:hAnsi="Times New Roman" w:cs="Times New Roman"/>
          <w:i/>
          <w:sz w:val="20"/>
          <w:szCs w:val="20"/>
        </w:rPr>
        <w:t xml:space="preserve"> </w:t>
      </w:r>
      <w:proofErr w:type="spellStart"/>
      <w:r w:rsidRPr="00995E1C">
        <w:rPr>
          <w:rFonts w:ascii="Times New Roman" w:eastAsia="Times New Roman" w:hAnsi="Times New Roman" w:cs="Times New Roman"/>
          <w:i/>
          <w:sz w:val="20"/>
          <w:szCs w:val="20"/>
        </w:rPr>
        <w:t>Dātistān</w:t>
      </w:r>
      <w:proofErr w:type="spellEnd"/>
      <w:r w:rsidRPr="00995E1C">
        <w:rPr>
          <w:rFonts w:ascii="Times New Roman" w:eastAsia="Times New Roman" w:hAnsi="Times New Roman" w:cs="Times New Roman"/>
          <w:i/>
          <w:sz w:val="20"/>
          <w:szCs w:val="20"/>
        </w:rPr>
        <w:t xml:space="preserve"> -Teil II, </w:t>
      </w:r>
      <w:r w:rsidRPr="00995E1C">
        <w:rPr>
          <w:rFonts w:ascii="Times New Roman" w:eastAsia="Times New Roman" w:hAnsi="Times New Roman" w:cs="Times New Roman"/>
          <w:sz w:val="20"/>
          <w:szCs w:val="20"/>
        </w:rPr>
        <w:t>(</w:t>
      </w:r>
      <w:r w:rsidRPr="00995E1C">
        <w:rPr>
          <w:rFonts w:ascii="Times New Roman" w:eastAsia="Times New Roman" w:hAnsi="Times New Roman" w:cs="Times New Roman"/>
          <w:sz w:val="20"/>
          <w:szCs w:val="20"/>
          <w:highlight w:val="white"/>
        </w:rPr>
        <w:t xml:space="preserve">Wiesbaden: Deutsche </w:t>
      </w:r>
      <w:proofErr w:type="spellStart"/>
      <w:r w:rsidRPr="00995E1C">
        <w:rPr>
          <w:rFonts w:ascii="Times New Roman" w:eastAsia="Times New Roman" w:hAnsi="Times New Roman" w:cs="Times New Roman"/>
          <w:sz w:val="20"/>
          <w:szCs w:val="20"/>
          <w:highlight w:val="white"/>
        </w:rPr>
        <w:t>Morgenländische</w:t>
      </w:r>
      <w:proofErr w:type="spellEnd"/>
      <w:r w:rsidRPr="00995E1C">
        <w:rPr>
          <w:rFonts w:ascii="Times New Roman" w:eastAsia="Times New Roman" w:hAnsi="Times New Roman" w:cs="Times New Roman"/>
          <w:sz w:val="20"/>
          <w:szCs w:val="20"/>
          <w:highlight w:val="white"/>
        </w:rPr>
        <w:t xml:space="preserve"> Gesellschaft: </w:t>
      </w:r>
      <w:proofErr w:type="spellStart"/>
      <w:r w:rsidRPr="00995E1C">
        <w:rPr>
          <w:rFonts w:ascii="Times New Roman" w:eastAsia="Times New Roman" w:hAnsi="Times New Roman" w:cs="Times New Roman"/>
          <w:sz w:val="20"/>
          <w:szCs w:val="20"/>
          <w:highlight w:val="white"/>
        </w:rPr>
        <w:t>K</w:t>
      </w:r>
      <w:r w:rsidRPr="00995E1C">
        <w:rPr>
          <w:rFonts w:ascii="Times New Roman" w:eastAsia="Times New Roman" w:hAnsi="Times New Roman" w:cs="Times New Roman"/>
          <w:sz w:val="20"/>
          <w:szCs w:val="20"/>
          <w:highlight w:val="white"/>
        </w:rPr>
        <w:t>ommissionsverlag</w:t>
      </w:r>
      <w:proofErr w:type="spellEnd"/>
      <w:r w:rsidRPr="00995E1C">
        <w:rPr>
          <w:rFonts w:ascii="Times New Roman" w:eastAsia="Times New Roman" w:hAnsi="Times New Roman" w:cs="Times New Roman"/>
          <w:sz w:val="20"/>
          <w:szCs w:val="20"/>
          <w:highlight w:val="white"/>
        </w:rPr>
        <w:t xml:space="preserve">, F. Steiner, </w:t>
      </w:r>
      <w:r w:rsidRPr="00995E1C">
        <w:rPr>
          <w:rFonts w:ascii="Times New Roman" w:eastAsia="Times New Roman" w:hAnsi="Times New Roman" w:cs="Times New Roman"/>
          <w:sz w:val="20"/>
          <w:szCs w:val="20"/>
        </w:rPr>
        <w:t xml:space="preserve">1981), and her article “Zoroastrian Principles and the Structure of Kinship in Sasanian Iran," in </w:t>
      </w:r>
      <w:r w:rsidRPr="00995E1C">
        <w:rPr>
          <w:rFonts w:ascii="Times New Roman" w:eastAsia="Times New Roman" w:hAnsi="Times New Roman" w:cs="Times New Roman"/>
          <w:i/>
          <w:sz w:val="20"/>
          <w:szCs w:val="20"/>
        </w:rPr>
        <w:t xml:space="preserve">Religious Themes and Texts of pre-Islamic Iran and Central Asia: Studies in </w:t>
      </w:r>
      <w:proofErr w:type="spellStart"/>
      <w:r w:rsidRPr="00995E1C">
        <w:rPr>
          <w:rFonts w:ascii="Times New Roman" w:eastAsia="Times New Roman" w:hAnsi="Times New Roman" w:cs="Times New Roman"/>
          <w:i/>
          <w:sz w:val="20"/>
          <w:szCs w:val="20"/>
        </w:rPr>
        <w:t>honour</w:t>
      </w:r>
      <w:proofErr w:type="spellEnd"/>
      <w:r w:rsidRPr="00995E1C">
        <w:rPr>
          <w:rFonts w:ascii="Times New Roman" w:eastAsia="Times New Roman" w:hAnsi="Times New Roman" w:cs="Times New Roman"/>
          <w:i/>
          <w:sz w:val="20"/>
          <w:szCs w:val="20"/>
        </w:rPr>
        <w:t xml:space="preserve"> of Professor </w:t>
      </w:r>
      <w:proofErr w:type="spellStart"/>
      <w:r w:rsidRPr="00995E1C">
        <w:rPr>
          <w:rFonts w:ascii="Times New Roman" w:eastAsia="Times New Roman" w:hAnsi="Times New Roman" w:cs="Times New Roman"/>
          <w:i/>
          <w:sz w:val="20"/>
          <w:szCs w:val="20"/>
        </w:rPr>
        <w:t>Gherardo</w:t>
      </w:r>
      <w:proofErr w:type="spellEnd"/>
      <w:r w:rsidRPr="00995E1C">
        <w:rPr>
          <w:rFonts w:ascii="Times New Roman" w:eastAsia="Times New Roman" w:hAnsi="Times New Roman" w:cs="Times New Roman"/>
          <w:i/>
          <w:sz w:val="20"/>
          <w:szCs w:val="20"/>
        </w:rPr>
        <w:t xml:space="preserve"> </w:t>
      </w:r>
      <w:proofErr w:type="spellStart"/>
      <w:r w:rsidRPr="00995E1C">
        <w:rPr>
          <w:rFonts w:ascii="Times New Roman" w:eastAsia="Times New Roman" w:hAnsi="Times New Roman" w:cs="Times New Roman"/>
          <w:i/>
          <w:sz w:val="20"/>
          <w:szCs w:val="20"/>
        </w:rPr>
        <w:t>Gnoli</w:t>
      </w:r>
      <w:proofErr w:type="spellEnd"/>
      <w:r w:rsidRPr="00995E1C">
        <w:rPr>
          <w:rFonts w:ascii="Times New Roman" w:eastAsia="Times New Roman" w:hAnsi="Times New Roman" w:cs="Times New Roman"/>
          <w:i/>
          <w:sz w:val="20"/>
          <w:szCs w:val="20"/>
        </w:rPr>
        <w:t xml:space="preserve"> on the occasion o</w:t>
      </w:r>
      <w:r w:rsidRPr="00995E1C">
        <w:rPr>
          <w:rFonts w:ascii="Times New Roman" w:eastAsia="Times New Roman" w:hAnsi="Times New Roman" w:cs="Times New Roman"/>
          <w:i/>
          <w:sz w:val="20"/>
          <w:szCs w:val="20"/>
        </w:rPr>
        <w:t xml:space="preserve">f his 65th birthday on 6 December 2002, </w:t>
      </w:r>
      <w:r w:rsidRPr="00995E1C">
        <w:rPr>
          <w:rFonts w:ascii="Times New Roman" w:eastAsia="Times New Roman" w:hAnsi="Times New Roman" w:cs="Times New Roman"/>
          <w:sz w:val="20"/>
          <w:szCs w:val="20"/>
        </w:rPr>
        <w:t xml:space="preserve">edited by C.G. </w:t>
      </w:r>
      <w:proofErr w:type="spellStart"/>
      <w:r w:rsidRPr="00995E1C">
        <w:rPr>
          <w:rFonts w:ascii="Times New Roman" w:eastAsia="Times New Roman" w:hAnsi="Times New Roman" w:cs="Times New Roman"/>
          <w:sz w:val="20"/>
          <w:szCs w:val="20"/>
        </w:rPr>
        <w:t>Cereti</w:t>
      </w:r>
      <w:proofErr w:type="spellEnd"/>
      <w:r w:rsidRPr="00995E1C">
        <w:rPr>
          <w:rFonts w:ascii="Times New Roman" w:eastAsia="Times New Roman" w:hAnsi="Times New Roman" w:cs="Times New Roman"/>
          <w:sz w:val="20"/>
          <w:szCs w:val="20"/>
        </w:rPr>
        <w:t xml:space="preserve">/M. Maggi/E. </w:t>
      </w:r>
      <w:proofErr w:type="spellStart"/>
      <w:r w:rsidRPr="00995E1C">
        <w:rPr>
          <w:rFonts w:ascii="Times New Roman" w:eastAsia="Times New Roman" w:hAnsi="Times New Roman" w:cs="Times New Roman"/>
          <w:sz w:val="20"/>
          <w:szCs w:val="20"/>
        </w:rPr>
        <w:t>Provasi</w:t>
      </w:r>
      <w:proofErr w:type="spellEnd"/>
      <w:r w:rsidRPr="00995E1C">
        <w:rPr>
          <w:rFonts w:ascii="Times New Roman" w:eastAsia="Times New Roman" w:hAnsi="Times New Roman" w:cs="Times New Roman"/>
          <w:sz w:val="20"/>
          <w:szCs w:val="20"/>
        </w:rPr>
        <w:t xml:space="preserve">, (Wiesbaden: </w:t>
      </w:r>
      <w:proofErr w:type="spellStart"/>
      <w:r w:rsidRPr="00995E1C">
        <w:rPr>
          <w:rFonts w:ascii="Times New Roman" w:eastAsia="Times New Roman" w:hAnsi="Times New Roman" w:cs="Times New Roman"/>
          <w:sz w:val="20"/>
          <w:szCs w:val="20"/>
        </w:rPr>
        <w:t>Beiträge</w:t>
      </w:r>
      <w:proofErr w:type="spellEnd"/>
      <w:r w:rsidRPr="00995E1C">
        <w:rPr>
          <w:rFonts w:ascii="Times New Roman" w:eastAsia="Times New Roman" w:hAnsi="Times New Roman" w:cs="Times New Roman"/>
          <w:sz w:val="20"/>
          <w:szCs w:val="20"/>
        </w:rPr>
        <w:t xml:space="preserve"> </w:t>
      </w:r>
      <w:proofErr w:type="spellStart"/>
      <w:r w:rsidRPr="00995E1C">
        <w:rPr>
          <w:rFonts w:ascii="Times New Roman" w:eastAsia="Times New Roman" w:hAnsi="Times New Roman" w:cs="Times New Roman"/>
          <w:sz w:val="20"/>
          <w:szCs w:val="20"/>
        </w:rPr>
        <w:t>zur</w:t>
      </w:r>
      <w:proofErr w:type="spellEnd"/>
      <w:r w:rsidRPr="00995E1C">
        <w:rPr>
          <w:rFonts w:ascii="Times New Roman" w:eastAsia="Times New Roman" w:hAnsi="Times New Roman" w:cs="Times New Roman"/>
          <w:sz w:val="20"/>
          <w:szCs w:val="20"/>
        </w:rPr>
        <w:t xml:space="preserve"> </w:t>
      </w:r>
      <w:proofErr w:type="spellStart"/>
      <w:r w:rsidRPr="00995E1C">
        <w:rPr>
          <w:rFonts w:ascii="Times New Roman" w:eastAsia="Times New Roman" w:hAnsi="Times New Roman" w:cs="Times New Roman"/>
          <w:sz w:val="20"/>
          <w:szCs w:val="20"/>
        </w:rPr>
        <w:t>Iranistik</w:t>
      </w:r>
      <w:proofErr w:type="spellEnd"/>
      <w:r w:rsidRPr="00995E1C">
        <w:rPr>
          <w:rFonts w:ascii="Times New Roman" w:eastAsia="Times New Roman" w:hAnsi="Times New Roman" w:cs="Times New Roman"/>
          <w:sz w:val="20"/>
          <w:szCs w:val="20"/>
        </w:rPr>
        <w:t xml:space="preserve"> 24, 2003) also "The Function of Temporary Marriage in the Context of Sasanian Family </w:t>
      </w:r>
      <w:proofErr w:type="spellStart"/>
      <w:r w:rsidRPr="00995E1C">
        <w:rPr>
          <w:rFonts w:ascii="Times New Roman" w:eastAsia="Times New Roman" w:hAnsi="Times New Roman" w:cs="Times New Roman"/>
          <w:sz w:val="20"/>
          <w:szCs w:val="20"/>
        </w:rPr>
        <w:t>Law,”in</w:t>
      </w:r>
      <w:proofErr w:type="spellEnd"/>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i/>
          <w:sz w:val="20"/>
          <w:szCs w:val="20"/>
        </w:rPr>
        <w:t xml:space="preserve">Proceedings of the Fifth Conference of the </w:t>
      </w:r>
      <w:proofErr w:type="spellStart"/>
      <w:r w:rsidRPr="00995E1C">
        <w:rPr>
          <w:rFonts w:ascii="Times New Roman" w:eastAsia="Times New Roman" w:hAnsi="Times New Roman" w:cs="Times New Roman"/>
          <w:i/>
          <w:sz w:val="20"/>
          <w:szCs w:val="20"/>
        </w:rPr>
        <w:t>So</w:t>
      </w:r>
      <w:r w:rsidRPr="00995E1C">
        <w:rPr>
          <w:rFonts w:ascii="Times New Roman" w:eastAsia="Times New Roman" w:hAnsi="Times New Roman" w:cs="Times New Roman"/>
          <w:i/>
          <w:sz w:val="20"/>
          <w:szCs w:val="20"/>
        </w:rPr>
        <w:t>cietas</w:t>
      </w:r>
      <w:proofErr w:type="spellEnd"/>
      <w:r w:rsidRPr="00995E1C">
        <w:rPr>
          <w:rFonts w:ascii="Times New Roman" w:eastAsia="Times New Roman" w:hAnsi="Times New Roman" w:cs="Times New Roman"/>
          <w:i/>
          <w:sz w:val="20"/>
          <w:szCs w:val="20"/>
        </w:rPr>
        <w:t xml:space="preserve"> </w:t>
      </w:r>
      <w:proofErr w:type="spellStart"/>
      <w:r w:rsidRPr="00995E1C">
        <w:rPr>
          <w:rFonts w:ascii="Times New Roman" w:eastAsia="Times New Roman" w:hAnsi="Times New Roman" w:cs="Times New Roman"/>
          <w:i/>
          <w:sz w:val="20"/>
          <w:szCs w:val="20"/>
        </w:rPr>
        <w:t>Iranologica</w:t>
      </w:r>
      <w:proofErr w:type="spellEnd"/>
      <w:r w:rsidRPr="00995E1C">
        <w:rPr>
          <w:rFonts w:ascii="Times New Roman" w:eastAsia="Times New Roman" w:hAnsi="Times New Roman" w:cs="Times New Roman"/>
          <w:i/>
          <w:sz w:val="20"/>
          <w:szCs w:val="20"/>
        </w:rPr>
        <w:t xml:space="preserve"> Europaea held in Ravenna, October 6–11, 2003. Vol. I: Ancient and Middle Iranian Studies, </w:t>
      </w:r>
      <w:r w:rsidRPr="00995E1C">
        <w:rPr>
          <w:rFonts w:ascii="Times New Roman" w:eastAsia="Times New Roman" w:hAnsi="Times New Roman" w:cs="Times New Roman"/>
          <w:sz w:val="20"/>
          <w:szCs w:val="20"/>
        </w:rPr>
        <w:t xml:space="preserve">edited by A. </w:t>
      </w:r>
      <w:proofErr w:type="spellStart"/>
      <w:r w:rsidRPr="00995E1C">
        <w:rPr>
          <w:rFonts w:ascii="Times New Roman" w:eastAsia="Times New Roman" w:hAnsi="Times New Roman" w:cs="Times New Roman"/>
          <w:sz w:val="20"/>
          <w:szCs w:val="20"/>
        </w:rPr>
        <w:t>Panaino</w:t>
      </w:r>
      <w:proofErr w:type="spellEnd"/>
      <w:r w:rsidRPr="00995E1C">
        <w:rPr>
          <w:rFonts w:ascii="Times New Roman" w:eastAsia="Times New Roman" w:hAnsi="Times New Roman" w:cs="Times New Roman"/>
          <w:sz w:val="20"/>
          <w:szCs w:val="20"/>
        </w:rPr>
        <w:t xml:space="preserve">/A. </w:t>
      </w:r>
      <w:proofErr w:type="spellStart"/>
      <w:r w:rsidRPr="00995E1C">
        <w:rPr>
          <w:rFonts w:ascii="Times New Roman" w:eastAsia="Times New Roman" w:hAnsi="Times New Roman" w:cs="Times New Roman"/>
          <w:sz w:val="20"/>
          <w:szCs w:val="20"/>
        </w:rPr>
        <w:t>Piras</w:t>
      </w:r>
      <w:proofErr w:type="spellEnd"/>
      <w:r w:rsidRPr="00995E1C">
        <w:rPr>
          <w:rFonts w:ascii="Times New Roman" w:eastAsia="Times New Roman" w:hAnsi="Times New Roman" w:cs="Times New Roman"/>
          <w:sz w:val="20"/>
          <w:szCs w:val="20"/>
        </w:rPr>
        <w:t>, (Milano, 2006)</w:t>
      </w:r>
    </w:p>
  </w:footnote>
  <w:footnote w:id="10">
    <w:p w14:paraId="0000005D" w14:textId="77777777" w:rsidR="005D410A" w:rsidRPr="00995E1C" w:rsidRDefault="001E4F0C">
      <w:pPr>
        <w:spacing w:line="240" w:lineRule="auto"/>
        <w:rPr>
          <w:rFonts w:ascii="Times New Roman" w:eastAsia="Times New Roman" w:hAnsi="Times New Roman" w:cs="Times New Roman"/>
          <w:color w:val="222222"/>
          <w:sz w:val="20"/>
          <w:szCs w:val="20"/>
          <w:highlight w:val="white"/>
        </w:rPr>
      </w:pPr>
      <w:r w:rsidRPr="00995E1C">
        <w:rPr>
          <w:sz w:val="20"/>
          <w:szCs w:val="20"/>
          <w:vertAlign w:val="superscript"/>
        </w:rPr>
        <w:footnoteRef/>
      </w:r>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sz w:val="20"/>
          <w:szCs w:val="20"/>
        </w:rPr>
        <w:t xml:space="preserve">See most recent work by </w:t>
      </w:r>
      <w:r w:rsidRPr="00995E1C">
        <w:rPr>
          <w:rFonts w:ascii="Times New Roman" w:eastAsia="Times New Roman" w:hAnsi="Times New Roman" w:cs="Times New Roman"/>
          <w:color w:val="222222"/>
          <w:sz w:val="20"/>
          <w:szCs w:val="20"/>
          <w:highlight w:val="white"/>
        </w:rPr>
        <w:t xml:space="preserve">Yishai Kiel, </w:t>
      </w:r>
      <w:r w:rsidRPr="00995E1C">
        <w:rPr>
          <w:rFonts w:ascii="Times New Roman" w:eastAsia="Times New Roman" w:hAnsi="Times New Roman" w:cs="Times New Roman"/>
          <w:i/>
          <w:color w:val="222222"/>
          <w:sz w:val="20"/>
          <w:szCs w:val="20"/>
        </w:rPr>
        <w:t>Sexuality in the Babylonian Talmud</w:t>
      </w:r>
      <w:r w:rsidRPr="00995E1C">
        <w:rPr>
          <w:rFonts w:ascii="Times New Roman" w:eastAsia="Times New Roman" w:hAnsi="Times New Roman" w:cs="Times New Roman"/>
          <w:color w:val="222222"/>
          <w:sz w:val="20"/>
          <w:szCs w:val="20"/>
          <w:highlight w:val="white"/>
        </w:rPr>
        <w:t xml:space="preserve">, (New York: Cambridge University Press, 2016) and </w:t>
      </w:r>
      <w:proofErr w:type="spellStart"/>
      <w:r w:rsidRPr="00995E1C">
        <w:rPr>
          <w:rFonts w:ascii="Times New Roman" w:eastAsia="Times New Roman" w:hAnsi="Times New Roman" w:cs="Times New Roman"/>
          <w:color w:val="222222"/>
          <w:sz w:val="20"/>
          <w:szCs w:val="20"/>
          <w:highlight w:val="white"/>
        </w:rPr>
        <w:t>Yifat</w:t>
      </w:r>
      <w:proofErr w:type="spellEnd"/>
      <w:r w:rsidRPr="00995E1C">
        <w:rPr>
          <w:rFonts w:ascii="Times New Roman" w:eastAsia="Times New Roman" w:hAnsi="Times New Roman" w:cs="Times New Roman"/>
          <w:color w:val="222222"/>
          <w:sz w:val="20"/>
          <w:szCs w:val="20"/>
          <w:highlight w:val="white"/>
        </w:rPr>
        <w:t xml:space="preserve"> </w:t>
      </w:r>
      <w:proofErr w:type="spellStart"/>
      <w:proofErr w:type="gramStart"/>
      <w:r w:rsidRPr="00995E1C">
        <w:rPr>
          <w:rFonts w:ascii="Times New Roman" w:eastAsia="Times New Roman" w:hAnsi="Times New Roman" w:cs="Times New Roman"/>
          <w:color w:val="222222"/>
          <w:sz w:val="20"/>
          <w:szCs w:val="20"/>
          <w:highlight w:val="white"/>
        </w:rPr>
        <w:t>Monnickendam,</w:t>
      </w:r>
      <w:r w:rsidRPr="00995E1C">
        <w:rPr>
          <w:rFonts w:ascii="Times New Roman" w:eastAsia="Times New Roman" w:hAnsi="Times New Roman" w:cs="Times New Roman"/>
          <w:i/>
          <w:color w:val="222222"/>
          <w:sz w:val="20"/>
          <w:szCs w:val="20"/>
          <w:highlight w:val="white"/>
        </w:rPr>
        <w:t>Jewish</w:t>
      </w:r>
      <w:proofErr w:type="spellEnd"/>
      <w:proofErr w:type="gramEnd"/>
      <w:r w:rsidRPr="00995E1C">
        <w:rPr>
          <w:rFonts w:ascii="Times New Roman" w:eastAsia="Times New Roman" w:hAnsi="Times New Roman" w:cs="Times New Roman"/>
          <w:i/>
          <w:color w:val="222222"/>
          <w:sz w:val="20"/>
          <w:szCs w:val="20"/>
          <w:highlight w:val="white"/>
        </w:rPr>
        <w:t xml:space="preserve"> Law and Early Christian Identity: Betrothal, Marriage, and Infidelity in the Writings of Ephrem the Syrian</w:t>
      </w:r>
      <w:r w:rsidRPr="00995E1C">
        <w:rPr>
          <w:rFonts w:ascii="Times New Roman" w:eastAsia="Times New Roman" w:hAnsi="Times New Roman" w:cs="Times New Roman"/>
          <w:color w:val="222222"/>
          <w:sz w:val="20"/>
          <w:szCs w:val="20"/>
          <w:highlight w:val="white"/>
        </w:rPr>
        <w:t>, (Cambridge: Cambridge University Pres</w:t>
      </w:r>
      <w:r w:rsidRPr="00995E1C">
        <w:rPr>
          <w:rFonts w:ascii="Times New Roman" w:eastAsia="Times New Roman" w:hAnsi="Times New Roman" w:cs="Times New Roman"/>
          <w:color w:val="222222"/>
          <w:sz w:val="20"/>
          <w:szCs w:val="20"/>
          <w:highlight w:val="white"/>
        </w:rPr>
        <w:t xml:space="preserve">s, 2020). </w:t>
      </w:r>
    </w:p>
    <w:p w14:paraId="0000005E" w14:textId="77777777" w:rsidR="005D410A" w:rsidRPr="00995E1C" w:rsidRDefault="005D410A">
      <w:pPr>
        <w:spacing w:line="240" w:lineRule="auto"/>
        <w:rPr>
          <w:rFonts w:ascii="Times New Roman" w:eastAsia="Times New Roman" w:hAnsi="Times New Roman" w:cs="Times New Roman"/>
          <w:color w:val="222222"/>
          <w:sz w:val="20"/>
          <w:szCs w:val="20"/>
          <w:highlight w:val="white"/>
        </w:rPr>
      </w:pPr>
    </w:p>
    <w:p w14:paraId="0000005F" w14:textId="77777777" w:rsidR="005D410A" w:rsidRPr="00995E1C" w:rsidRDefault="005D410A">
      <w:pPr>
        <w:jc w:val="both"/>
        <w:rPr>
          <w:rFonts w:ascii="Times New Roman" w:eastAsia="Times New Roman" w:hAnsi="Times New Roman" w:cs="Times New Roman"/>
          <w:sz w:val="20"/>
          <w:szCs w:val="20"/>
        </w:rPr>
      </w:pPr>
    </w:p>
    <w:p w14:paraId="00000060" w14:textId="77777777" w:rsidR="005D410A" w:rsidRPr="00995E1C" w:rsidRDefault="005D410A">
      <w:pPr>
        <w:spacing w:line="240" w:lineRule="auto"/>
        <w:rPr>
          <w:sz w:val="20"/>
          <w:szCs w:val="20"/>
        </w:rPr>
      </w:pPr>
    </w:p>
  </w:footnote>
  <w:footnote w:id="11">
    <w:p w14:paraId="00000049"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sz w:val="20"/>
          <w:szCs w:val="20"/>
        </w:rPr>
        <w:t>Some studies on the revelation of goddesses and the authority of women in ancient Greece might impr</w:t>
      </w:r>
      <w:r w:rsidRPr="00995E1C">
        <w:rPr>
          <w:rFonts w:ascii="Times New Roman" w:eastAsia="Times New Roman" w:hAnsi="Times New Roman" w:cs="Times New Roman"/>
          <w:sz w:val="20"/>
          <w:szCs w:val="20"/>
        </w:rPr>
        <w:t xml:space="preserve">ove the points </w:t>
      </w:r>
      <w:proofErr w:type="spellStart"/>
      <w:r w:rsidRPr="00995E1C">
        <w:rPr>
          <w:rFonts w:ascii="Times New Roman" w:eastAsia="Times New Roman" w:hAnsi="Times New Roman" w:cs="Times New Roman"/>
          <w:sz w:val="20"/>
          <w:szCs w:val="20"/>
        </w:rPr>
        <w:t>Zakarian</w:t>
      </w:r>
      <w:proofErr w:type="spellEnd"/>
      <w:r w:rsidRPr="00995E1C">
        <w:rPr>
          <w:rFonts w:ascii="Times New Roman" w:eastAsia="Times New Roman" w:hAnsi="Times New Roman" w:cs="Times New Roman"/>
          <w:sz w:val="20"/>
          <w:szCs w:val="20"/>
        </w:rPr>
        <w:t xml:space="preserve"> has tried to make. The point made by </w:t>
      </w:r>
      <w:r w:rsidRPr="00995E1C">
        <w:rPr>
          <w:rFonts w:ascii="Times New Roman" w:eastAsia="Times New Roman" w:hAnsi="Times New Roman" w:cs="Times New Roman"/>
          <w:sz w:val="20"/>
          <w:szCs w:val="20"/>
          <w:highlight w:val="white"/>
        </w:rPr>
        <w:t xml:space="preserve">Peter </w:t>
      </w:r>
      <w:proofErr w:type="spellStart"/>
      <w:r w:rsidRPr="00995E1C">
        <w:rPr>
          <w:rFonts w:ascii="Times New Roman" w:eastAsia="Times New Roman" w:hAnsi="Times New Roman" w:cs="Times New Roman"/>
          <w:sz w:val="20"/>
          <w:szCs w:val="20"/>
          <w:highlight w:val="white"/>
        </w:rPr>
        <w:t>Walcot</w:t>
      </w:r>
      <w:proofErr w:type="spellEnd"/>
      <w:r w:rsidRPr="00995E1C">
        <w:rPr>
          <w:rFonts w:ascii="Times New Roman" w:eastAsia="Times New Roman" w:hAnsi="Times New Roman" w:cs="Times New Roman"/>
          <w:sz w:val="20"/>
          <w:szCs w:val="20"/>
          <w:highlight w:val="white"/>
        </w:rPr>
        <w:t xml:space="preserve">, "Greek Attitudes towards Women: The Mythological Evidence," in </w:t>
      </w:r>
      <w:r w:rsidRPr="00995E1C">
        <w:rPr>
          <w:rFonts w:ascii="Times New Roman" w:eastAsia="Times New Roman" w:hAnsi="Times New Roman" w:cs="Times New Roman"/>
          <w:i/>
          <w:sz w:val="20"/>
          <w:szCs w:val="20"/>
        </w:rPr>
        <w:t>Greece &amp; Rome</w:t>
      </w:r>
      <w:r w:rsidRPr="00995E1C">
        <w:rPr>
          <w:rFonts w:ascii="Times New Roman" w:eastAsia="Times New Roman" w:hAnsi="Times New Roman" w:cs="Times New Roman"/>
          <w:sz w:val="20"/>
          <w:szCs w:val="20"/>
          <w:highlight w:val="white"/>
        </w:rPr>
        <w:t xml:space="preserve"> 31, no. 1 (1984): 37-47.</w:t>
      </w:r>
    </w:p>
  </w:footnote>
  <w:footnote w:id="12">
    <w:p w14:paraId="00000058"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color w:val="222222"/>
          <w:sz w:val="20"/>
          <w:szCs w:val="20"/>
          <w:highlight w:val="white"/>
        </w:rPr>
        <w:t xml:space="preserve">Marilyn </w:t>
      </w:r>
      <w:proofErr w:type="spellStart"/>
      <w:r w:rsidRPr="00995E1C">
        <w:rPr>
          <w:rFonts w:ascii="Times New Roman" w:eastAsia="Times New Roman" w:hAnsi="Times New Roman" w:cs="Times New Roman"/>
          <w:color w:val="222222"/>
          <w:sz w:val="20"/>
          <w:szCs w:val="20"/>
          <w:highlight w:val="white"/>
        </w:rPr>
        <w:t>Strathern</w:t>
      </w:r>
      <w:proofErr w:type="spellEnd"/>
      <w:r w:rsidRPr="00995E1C">
        <w:rPr>
          <w:rFonts w:ascii="Times New Roman" w:eastAsia="Times New Roman" w:hAnsi="Times New Roman" w:cs="Times New Roman"/>
          <w:color w:val="222222"/>
          <w:sz w:val="20"/>
          <w:szCs w:val="20"/>
          <w:highlight w:val="white"/>
        </w:rPr>
        <w:t xml:space="preserve">, </w:t>
      </w:r>
      <w:r w:rsidRPr="00995E1C">
        <w:rPr>
          <w:rFonts w:ascii="Times New Roman" w:eastAsia="Times New Roman" w:hAnsi="Times New Roman" w:cs="Times New Roman"/>
          <w:i/>
          <w:sz w:val="20"/>
          <w:szCs w:val="20"/>
        </w:rPr>
        <w:t>The Gender of the Gift: Problems with Women and Problems with Society in Melanesia</w:t>
      </w:r>
      <w:r w:rsidRPr="00995E1C">
        <w:rPr>
          <w:rFonts w:ascii="Times New Roman" w:eastAsia="Times New Roman" w:hAnsi="Times New Roman" w:cs="Times New Roman"/>
          <w:color w:val="222222"/>
          <w:sz w:val="20"/>
          <w:szCs w:val="20"/>
          <w:highlight w:val="white"/>
        </w:rPr>
        <w:t xml:space="preserve"> (Berkeley: CA, University of California Press, 1988)</w:t>
      </w:r>
    </w:p>
  </w:footnote>
  <w:footnote w:id="13">
    <w:p w14:paraId="0000005C" w14:textId="77777777" w:rsidR="005D410A" w:rsidRPr="00995E1C" w:rsidRDefault="001E4F0C">
      <w:pPr>
        <w:spacing w:line="240" w:lineRule="auto"/>
        <w:rPr>
          <w:sz w:val="20"/>
          <w:szCs w:val="20"/>
        </w:rPr>
      </w:pPr>
      <w:r w:rsidRPr="00995E1C">
        <w:rPr>
          <w:sz w:val="20"/>
          <w:szCs w:val="20"/>
          <w:vertAlign w:val="superscript"/>
        </w:rPr>
        <w:footnoteRef/>
      </w:r>
      <w:r w:rsidRPr="00995E1C">
        <w:rPr>
          <w:sz w:val="20"/>
          <w:szCs w:val="20"/>
        </w:rPr>
        <w:t xml:space="preserve"> </w:t>
      </w:r>
      <w:proofErr w:type="spellStart"/>
      <w:r w:rsidRPr="00995E1C">
        <w:rPr>
          <w:rFonts w:ascii="Times New Roman" w:eastAsia="Times New Roman" w:hAnsi="Times New Roman" w:cs="Times New Roman"/>
          <w:sz w:val="20"/>
          <w:szCs w:val="20"/>
        </w:rPr>
        <w:t>Zakarian</w:t>
      </w:r>
      <w:proofErr w:type="spellEnd"/>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i/>
          <w:sz w:val="20"/>
          <w:szCs w:val="20"/>
        </w:rPr>
        <w:t>Women too were Blessed</w:t>
      </w:r>
      <w:r w:rsidRPr="00995E1C">
        <w:rPr>
          <w:rFonts w:ascii="Times New Roman" w:eastAsia="Times New Roman" w:hAnsi="Times New Roman" w:cs="Times New Roman"/>
          <w:sz w:val="20"/>
          <w:szCs w:val="20"/>
        </w:rPr>
        <w:t>, 1</w:t>
      </w:r>
    </w:p>
  </w:footnote>
  <w:footnote w:id="14">
    <w:p w14:paraId="00000066" w14:textId="77777777" w:rsidR="005D410A" w:rsidRPr="00995E1C" w:rsidRDefault="001E4F0C">
      <w:pPr>
        <w:spacing w:line="240" w:lineRule="auto"/>
        <w:rPr>
          <w:rFonts w:ascii="Times New Roman" w:eastAsia="Times New Roman" w:hAnsi="Times New Roman" w:cs="Times New Roman"/>
          <w:color w:val="222222"/>
          <w:sz w:val="20"/>
          <w:szCs w:val="20"/>
        </w:rPr>
      </w:pPr>
      <w:r w:rsidRPr="00995E1C">
        <w:rPr>
          <w:sz w:val="20"/>
          <w:szCs w:val="20"/>
          <w:vertAlign w:val="superscript"/>
        </w:rPr>
        <w:footnoteRef/>
      </w:r>
      <w:r w:rsidRPr="00995E1C">
        <w:rPr>
          <w:sz w:val="20"/>
          <w:szCs w:val="20"/>
        </w:rPr>
        <w:t xml:space="preserve"> </w:t>
      </w:r>
      <w:r w:rsidRPr="00995E1C">
        <w:rPr>
          <w:rFonts w:ascii="Times New Roman" w:eastAsia="Times New Roman" w:hAnsi="Times New Roman" w:cs="Times New Roman"/>
          <w:sz w:val="20"/>
          <w:szCs w:val="20"/>
        </w:rPr>
        <w:t>Annie Whitehea</w:t>
      </w:r>
      <w:r w:rsidRPr="00995E1C">
        <w:rPr>
          <w:rFonts w:ascii="Times New Roman" w:eastAsia="Times New Roman" w:hAnsi="Times New Roman" w:cs="Times New Roman"/>
          <w:sz w:val="20"/>
          <w:szCs w:val="20"/>
        </w:rPr>
        <w:t xml:space="preserve">d, et al., “Editorial,” </w:t>
      </w:r>
      <w:r w:rsidRPr="00995E1C">
        <w:rPr>
          <w:rFonts w:ascii="Times New Roman" w:eastAsia="Times New Roman" w:hAnsi="Times New Roman" w:cs="Times New Roman"/>
          <w:i/>
          <w:sz w:val="20"/>
          <w:szCs w:val="20"/>
        </w:rPr>
        <w:t>Feminist Review</w:t>
      </w:r>
      <w:r w:rsidRPr="00995E1C">
        <w:rPr>
          <w:rFonts w:ascii="Times New Roman" w:eastAsia="Times New Roman" w:hAnsi="Times New Roman" w:cs="Times New Roman"/>
          <w:sz w:val="20"/>
          <w:szCs w:val="20"/>
        </w:rPr>
        <w:t xml:space="preserve"> 44 (Summer 1993):1-2. See also </w:t>
      </w:r>
      <w:r w:rsidRPr="00995E1C">
        <w:rPr>
          <w:rFonts w:ascii="Times New Roman" w:eastAsia="Times New Roman" w:hAnsi="Times New Roman" w:cs="Times New Roman"/>
          <w:color w:val="222222"/>
          <w:sz w:val="20"/>
          <w:szCs w:val="20"/>
        </w:rPr>
        <w:t xml:space="preserve">Jan J. Pettman, “Boundary Politics: Women Nationalism and Danger,” in </w:t>
      </w:r>
      <w:r w:rsidRPr="00995E1C">
        <w:rPr>
          <w:rFonts w:ascii="Times New Roman" w:eastAsia="Times New Roman" w:hAnsi="Times New Roman" w:cs="Times New Roman"/>
          <w:i/>
          <w:color w:val="222222"/>
          <w:sz w:val="20"/>
          <w:szCs w:val="20"/>
        </w:rPr>
        <w:t>New Frontiers in Women’s Studies: Knowledge, Identity and Nationalism</w:t>
      </w:r>
      <w:r w:rsidRPr="00995E1C">
        <w:rPr>
          <w:rFonts w:ascii="Times New Roman" w:eastAsia="Times New Roman" w:hAnsi="Times New Roman" w:cs="Times New Roman"/>
          <w:color w:val="222222"/>
          <w:sz w:val="20"/>
          <w:szCs w:val="20"/>
        </w:rPr>
        <w:t>, edited by Mary Maynard and Jane Purvis. (Lon</w:t>
      </w:r>
      <w:r w:rsidRPr="00995E1C">
        <w:rPr>
          <w:rFonts w:ascii="Times New Roman" w:eastAsia="Times New Roman" w:hAnsi="Times New Roman" w:cs="Times New Roman"/>
          <w:color w:val="222222"/>
          <w:sz w:val="20"/>
          <w:szCs w:val="20"/>
        </w:rPr>
        <w:t xml:space="preserve">don: Taylor and Francis, 1996), 187-202, and </w:t>
      </w:r>
      <w:r w:rsidRPr="00995E1C">
        <w:rPr>
          <w:rFonts w:ascii="Times New Roman" w:eastAsia="Times New Roman" w:hAnsi="Times New Roman" w:cs="Times New Roman"/>
          <w:sz w:val="20"/>
          <w:szCs w:val="20"/>
        </w:rPr>
        <w:t xml:space="preserve">Irene </w:t>
      </w:r>
      <w:proofErr w:type="spellStart"/>
      <w:r w:rsidRPr="00995E1C">
        <w:rPr>
          <w:rFonts w:ascii="Times New Roman" w:eastAsia="Times New Roman" w:hAnsi="Times New Roman" w:cs="Times New Roman"/>
          <w:sz w:val="20"/>
          <w:szCs w:val="20"/>
        </w:rPr>
        <w:t>Gedalof</w:t>
      </w:r>
      <w:proofErr w:type="spellEnd"/>
      <w:r w:rsidRPr="00995E1C">
        <w:rPr>
          <w:rFonts w:ascii="Times New Roman" w:eastAsia="Times New Roman" w:hAnsi="Times New Roman" w:cs="Times New Roman"/>
          <w:sz w:val="20"/>
          <w:szCs w:val="20"/>
        </w:rPr>
        <w:t>, “Identity in transit: Nomads, Cyborgs and Women.”</w:t>
      </w:r>
      <w:r w:rsidRPr="00995E1C">
        <w:rPr>
          <w:rFonts w:ascii="Times New Roman" w:eastAsia="Times New Roman" w:hAnsi="Times New Roman" w:cs="Times New Roman"/>
          <w:i/>
          <w:sz w:val="20"/>
          <w:szCs w:val="20"/>
        </w:rPr>
        <w:t xml:space="preserve"> European Journal of Women’s Studies</w:t>
      </w:r>
      <w:r w:rsidRPr="00995E1C">
        <w:rPr>
          <w:rFonts w:ascii="Times New Roman" w:eastAsia="Times New Roman" w:hAnsi="Times New Roman" w:cs="Times New Roman"/>
          <w:sz w:val="20"/>
          <w:szCs w:val="20"/>
        </w:rPr>
        <w:t xml:space="preserve"> 7 (2000): 337-354. </w:t>
      </w:r>
    </w:p>
  </w:footnote>
  <w:footnote w:id="15">
    <w:p w14:paraId="0000005B" w14:textId="77777777" w:rsidR="005D410A" w:rsidRPr="00995E1C" w:rsidRDefault="001E4F0C">
      <w:pPr>
        <w:spacing w:line="240" w:lineRule="auto"/>
        <w:rPr>
          <w:rFonts w:ascii="Times New Roman" w:eastAsia="Times New Roman" w:hAnsi="Times New Roman" w:cs="Times New Roman"/>
          <w:color w:val="222222"/>
          <w:sz w:val="20"/>
          <w:szCs w:val="20"/>
        </w:rPr>
      </w:pPr>
      <w:r w:rsidRPr="00995E1C">
        <w:rPr>
          <w:sz w:val="20"/>
          <w:szCs w:val="20"/>
          <w:vertAlign w:val="superscript"/>
        </w:rPr>
        <w:footnoteRef/>
      </w:r>
      <w:r w:rsidRPr="00995E1C">
        <w:rPr>
          <w:sz w:val="20"/>
          <w:szCs w:val="20"/>
        </w:rPr>
        <w:t xml:space="preserve"> </w:t>
      </w:r>
      <w:r w:rsidRPr="00995E1C">
        <w:rPr>
          <w:rFonts w:ascii="Times New Roman" w:eastAsia="Times New Roman" w:hAnsi="Times New Roman" w:cs="Times New Roman"/>
          <w:color w:val="222222"/>
          <w:sz w:val="20"/>
          <w:szCs w:val="20"/>
        </w:rPr>
        <w:t>Pettman, “Boundary Politics,” 188.</w:t>
      </w:r>
    </w:p>
  </w:footnote>
  <w:footnote w:id="16">
    <w:p w14:paraId="00000061"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sz w:val="20"/>
          <w:szCs w:val="20"/>
        </w:rPr>
        <w:t xml:space="preserve"> </w:t>
      </w:r>
      <w:proofErr w:type="spellStart"/>
      <w:r w:rsidRPr="00995E1C">
        <w:rPr>
          <w:rFonts w:ascii="Times New Roman" w:eastAsia="Times New Roman" w:hAnsi="Times New Roman" w:cs="Times New Roman"/>
          <w:sz w:val="20"/>
          <w:szCs w:val="20"/>
        </w:rPr>
        <w:t>Zakarian</w:t>
      </w:r>
      <w:proofErr w:type="spellEnd"/>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i/>
          <w:sz w:val="20"/>
          <w:szCs w:val="20"/>
        </w:rPr>
        <w:t>Women too were Blessed, 84</w:t>
      </w:r>
    </w:p>
  </w:footnote>
  <w:footnote w:id="17">
    <w:p w14:paraId="00000062"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sz w:val="20"/>
          <w:szCs w:val="20"/>
        </w:rPr>
        <w:t xml:space="preserve"> </w:t>
      </w:r>
      <w:r w:rsidRPr="00995E1C">
        <w:rPr>
          <w:rFonts w:ascii="Times New Roman" w:eastAsia="Times New Roman" w:hAnsi="Times New Roman" w:cs="Times New Roman"/>
          <w:sz w:val="20"/>
          <w:szCs w:val="20"/>
        </w:rPr>
        <w:t>Ibid., 95</w:t>
      </w:r>
    </w:p>
  </w:footnote>
  <w:footnote w:id="18">
    <w:p w14:paraId="00000063"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sz w:val="20"/>
          <w:szCs w:val="20"/>
        </w:rPr>
        <w:t>Ibid., 190</w:t>
      </w:r>
    </w:p>
  </w:footnote>
  <w:footnote w:id="19">
    <w:p w14:paraId="00000059"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rFonts w:ascii="Times New Roman" w:eastAsia="Times New Roman" w:hAnsi="Times New Roman" w:cs="Times New Roman"/>
          <w:sz w:val="20"/>
          <w:szCs w:val="20"/>
        </w:rPr>
        <w:t xml:space="preserve"> </w:t>
      </w:r>
      <w:proofErr w:type="spellStart"/>
      <w:r w:rsidRPr="00995E1C">
        <w:rPr>
          <w:rFonts w:ascii="Times New Roman" w:eastAsia="Times New Roman" w:hAnsi="Times New Roman" w:cs="Times New Roman"/>
          <w:sz w:val="20"/>
          <w:szCs w:val="20"/>
        </w:rPr>
        <w:t>Zakarian</w:t>
      </w:r>
      <w:proofErr w:type="spellEnd"/>
      <w:r w:rsidRPr="00995E1C">
        <w:rPr>
          <w:rFonts w:ascii="Times New Roman" w:eastAsia="Times New Roman" w:hAnsi="Times New Roman" w:cs="Times New Roman"/>
          <w:sz w:val="20"/>
          <w:szCs w:val="20"/>
        </w:rPr>
        <w:t xml:space="preserve">, </w:t>
      </w:r>
      <w:r w:rsidRPr="00995E1C">
        <w:rPr>
          <w:rFonts w:ascii="Times New Roman" w:eastAsia="Times New Roman" w:hAnsi="Times New Roman" w:cs="Times New Roman"/>
          <w:i/>
          <w:sz w:val="20"/>
          <w:szCs w:val="20"/>
        </w:rPr>
        <w:t>Women too were Blessed,</w:t>
      </w:r>
      <w:r w:rsidRPr="00995E1C">
        <w:rPr>
          <w:rFonts w:ascii="Times New Roman" w:eastAsia="Times New Roman" w:hAnsi="Times New Roman" w:cs="Times New Roman"/>
          <w:sz w:val="20"/>
          <w:szCs w:val="20"/>
        </w:rPr>
        <w:t xml:space="preserve"> 96.</w:t>
      </w:r>
    </w:p>
  </w:footnote>
  <w:footnote w:id="20">
    <w:p w14:paraId="00000065" w14:textId="77777777" w:rsidR="005D410A" w:rsidRPr="00995E1C" w:rsidRDefault="001E4F0C">
      <w:pPr>
        <w:spacing w:line="240" w:lineRule="auto"/>
        <w:rPr>
          <w:sz w:val="20"/>
          <w:szCs w:val="20"/>
        </w:rPr>
      </w:pPr>
      <w:r w:rsidRPr="00995E1C">
        <w:rPr>
          <w:sz w:val="20"/>
          <w:szCs w:val="20"/>
          <w:vertAlign w:val="superscript"/>
        </w:rPr>
        <w:footnoteRef/>
      </w:r>
      <w:r w:rsidRPr="00995E1C">
        <w:rPr>
          <w:sz w:val="20"/>
          <w:szCs w:val="20"/>
        </w:rPr>
        <w:t xml:space="preserve"> </w:t>
      </w:r>
      <w:r w:rsidRPr="00995E1C">
        <w:rPr>
          <w:rFonts w:ascii="Times New Roman" w:eastAsia="Times New Roman" w:hAnsi="Times New Roman" w:cs="Times New Roman"/>
          <w:sz w:val="20"/>
          <w:szCs w:val="20"/>
        </w:rPr>
        <w:t xml:space="preserve">See </w:t>
      </w:r>
      <w:r w:rsidRPr="00995E1C">
        <w:rPr>
          <w:rFonts w:ascii="Times New Roman" w:eastAsia="Times New Roman" w:hAnsi="Times New Roman" w:cs="Times New Roman"/>
          <w:sz w:val="20"/>
          <w:szCs w:val="20"/>
        </w:rPr>
        <w:t xml:space="preserve">Arlene </w:t>
      </w:r>
      <w:proofErr w:type="spellStart"/>
      <w:r w:rsidRPr="00995E1C">
        <w:rPr>
          <w:rFonts w:ascii="Times New Roman" w:eastAsia="Times New Roman" w:hAnsi="Times New Roman" w:cs="Times New Roman"/>
          <w:sz w:val="20"/>
          <w:szCs w:val="20"/>
        </w:rPr>
        <w:t>Voski</w:t>
      </w:r>
      <w:proofErr w:type="spellEnd"/>
      <w:r w:rsidRPr="00995E1C">
        <w:rPr>
          <w:rFonts w:ascii="Times New Roman" w:eastAsia="Times New Roman" w:hAnsi="Times New Roman" w:cs="Times New Roman"/>
          <w:sz w:val="20"/>
          <w:szCs w:val="20"/>
        </w:rPr>
        <w:t xml:space="preserve"> Avakian, “A different future? Armenian Identity through the Prism of Trauma, Nationalism, and Gender,” </w:t>
      </w:r>
      <w:r w:rsidRPr="00995E1C">
        <w:rPr>
          <w:rFonts w:ascii="Times New Roman" w:eastAsia="Times New Roman" w:hAnsi="Times New Roman" w:cs="Times New Roman"/>
          <w:i/>
          <w:sz w:val="20"/>
          <w:szCs w:val="20"/>
        </w:rPr>
        <w:t>New Perspectives on Turkey</w:t>
      </w:r>
      <w:r w:rsidRPr="00995E1C">
        <w:rPr>
          <w:rFonts w:ascii="Times New Roman" w:eastAsia="Times New Roman" w:hAnsi="Times New Roman" w:cs="Times New Roman"/>
          <w:sz w:val="20"/>
          <w:szCs w:val="20"/>
        </w:rPr>
        <w:t>, no</w:t>
      </w:r>
      <w:r w:rsidRPr="00995E1C">
        <w:rPr>
          <w:rFonts w:ascii="Times New Roman" w:eastAsia="Times New Roman" w:hAnsi="Times New Roman" w:cs="Times New Roman"/>
          <w:i/>
          <w:sz w:val="20"/>
          <w:szCs w:val="20"/>
        </w:rPr>
        <w:t xml:space="preserve"> </w:t>
      </w:r>
      <w:r w:rsidRPr="00995E1C">
        <w:rPr>
          <w:rFonts w:ascii="Times New Roman" w:eastAsia="Times New Roman" w:hAnsi="Times New Roman" w:cs="Times New Roman"/>
          <w:sz w:val="20"/>
          <w:szCs w:val="20"/>
        </w:rPr>
        <w:t xml:space="preserve">42 (2010): 203-214. </w:t>
      </w:r>
    </w:p>
  </w:footnote>
  <w:footnote w:id="21">
    <w:p w14:paraId="00000064"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sz w:val="20"/>
          <w:szCs w:val="20"/>
        </w:rPr>
        <w:t xml:space="preserve"> </w:t>
      </w:r>
      <w:proofErr w:type="spellStart"/>
      <w:r w:rsidRPr="00995E1C">
        <w:rPr>
          <w:rFonts w:ascii="Times New Roman" w:eastAsia="Times New Roman" w:hAnsi="Times New Roman" w:cs="Times New Roman"/>
          <w:color w:val="181817"/>
          <w:sz w:val="20"/>
          <w:szCs w:val="20"/>
        </w:rPr>
        <w:t>Lerna</w:t>
      </w:r>
      <w:proofErr w:type="spellEnd"/>
      <w:r w:rsidRPr="00995E1C">
        <w:rPr>
          <w:rFonts w:ascii="Times New Roman" w:eastAsia="Times New Roman" w:hAnsi="Times New Roman" w:cs="Times New Roman"/>
          <w:color w:val="181817"/>
          <w:sz w:val="20"/>
          <w:szCs w:val="20"/>
        </w:rPr>
        <w:t xml:space="preserve"> </w:t>
      </w:r>
      <w:proofErr w:type="spellStart"/>
      <w:r w:rsidRPr="00995E1C">
        <w:rPr>
          <w:rFonts w:ascii="Times New Roman" w:eastAsia="Times New Roman" w:hAnsi="Times New Roman" w:cs="Times New Roman"/>
          <w:color w:val="181817"/>
          <w:sz w:val="20"/>
          <w:szCs w:val="20"/>
        </w:rPr>
        <w:t>Ekmekcioglu</w:t>
      </w:r>
      <w:proofErr w:type="spellEnd"/>
      <w:r w:rsidRPr="00995E1C">
        <w:rPr>
          <w:rFonts w:ascii="Times New Roman" w:eastAsia="Times New Roman" w:hAnsi="Times New Roman" w:cs="Times New Roman"/>
          <w:color w:val="181817"/>
          <w:sz w:val="20"/>
          <w:szCs w:val="20"/>
        </w:rPr>
        <w:t xml:space="preserve">, “A Climate for Abduction, a Climate for Redemption: The Politics of Inclusion during and after the Armenian Genocide,” </w:t>
      </w:r>
      <w:r w:rsidRPr="00995E1C">
        <w:rPr>
          <w:rFonts w:ascii="Times New Roman" w:eastAsia="Times New Roman" w:hAnsi="Times New Roman" w:cs="Times New Roman"/>
          <w:i/>
          <w:color w:val="181817"/>
          <w:sz w:val="20"/>
          <w:szCs w:val="20"/>
        </w:rPr>
        <w:t>Comparative Studies in Society and History</w:t>
      </w:r>
      <w:r w:rsidRPr="00995E1C">
        <w:rPr>
          <w:rFonts w:ascii="Times New Roman" w:eastAsia="Times New Roman" w:hAnsi="Times New Roman" w:cs="Times New Roman"/>
          <w:color w:val="181817"/>
          <w:sz w:val="20"/>
          <w:szCs w:val="20"/>
        </w:rPr>
        <w:t xml:space="preserve"> 55, no. 3 (2013): 525.</w:t>
      </w:r>
    </w:p>
  </w:footnote>
  <w:footnote w:id="22">
    <w:p w14:paraId="0000004A"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rFonts w:ascii="Times New Roman" w:eastAsia="Times New Roman" w:hAnsi="Times New Roman" w:cs="Times New Roman"/>
          <w:sz w:val="20"/>
          <w:szCs w:val="20"/>
        </w:rPr>
        <w:t xml:space="preserve"> Marianna </w:t>
      </w:r>
      <w:proofErr w:type="spellStart"/>
      <w:r w:rsidRPr="00995E1C">
        <w:rPr>
          <w:rFonts w:ascii="Times New Roman" w:eastAsia="Times New Roman" w:hAnsi="Times New Roman" w:cs="Times New Roman"/>
          <w:sz w:val="20"/>
          <w:szCs w:val="20"/>
        </w:rPr>
        <w:t>Grigoryan</w:t>
      </w:r>
      <w:proofErr w:type="spellEnd"/>
      <w:r w:rsidRPr="00995E1C">
        <w:rPr>
          <w:rFonts w:ascii="Times New Roman" w:eastAsia="Times New Roman" w:hAnsi="Times New Roman" w:cs="Times New Roman"/>
          <w:sz w:val="20"/>
          <w:szCs w:val="20"/>
        </w:rPr>
        <w:t xml:space="preserve">. “Armenia Considers Ban on Gender-Specific Abortions: The </w:t>
      </w:r>
      <w:r w:rsidRPr="00995E1C">
        <w:rPr>
          <w:rFonts w:ascii="Times New Roman" w:eastAsia="Times New Roman" w:hAnsi="Times New Roman" w:cs="Times New Roman"/>
          <w:sz w:val="20"/>
          <w:szCs w:val="20"/>
        </w:rPr>
        <w:t xml:space="preserve">bill drafted by the Ministry of Health explicitly bans all sex-selective abortions.” </w:t>
      </w:r>
      <w:proofErr w:type="spellStart"/>
      <w:r w:rsidRPr="00995E1C">
        <w:rPr>
          <w:rFonts w:ascii="Times New Roman" w:eastAsia="Times New Roman" w:hAnsi="Times New Roman" w:cs="Times New Roman"/>
          <w:sz w:val="20"/>
          <w:szCs w:val="20"/>
        </w:rPr>
        <w:t>Eurasianet</w:t>
      </w:r>
      <w:proofErr w:type="spellEnd"/>
      <w:r w:rsidRPr="00995E1C">
        <w:rPr>
          <w:rFonts w:ascii="Times New Roman" w:eastAsia="Times New Roman" w:hAnsi="Times New Roman" w:cs="Times New Roman"/>
          <w:sz w:val="20"/>
          <w:szCs w:val="20"/>
        </w:rPr>
        <w:t xml:space="preserve">, </w:t>
      </w:r>
      <w:proofErr w:type="gramStart"/>
      <w:r w:rsidRPr="00995E1C">
        <w:rPr>
          <w:rFonts w:ascii="Times New Roman" w:eastAsia="Times New Roman" w:hAnsi="Times New Roman" w:cs="Times New Roman"/>
          <w:sz w:val="20"/>
          <w:szCs w:val="20"/>
        </w:rPr>
        <w:t>July,</w:t>
      </w:r>
      <w:proofErr w:type="gramEnd"/>
      <w:r w:rsidRPr="00995E1C">
        <w:rPr>
          <w:rFonts w:ascii="Times New Roman" w:eastAsia="Times New Roman" w:hAnsi="Times New Roman" w:cs="Times New Roman"/>
          <w:sz w:val="20"/>
          <w:szCs w:val="20"/>
        </w:rPr>
        <w:t xml:space="preserve"> 15, 2015. https://eurasianet.org/armenia-considers-ban-on-gender-specific-abortions</w:t>
      </w:r>
    </w:p>
  </w:footnote>
  <w:footnote w:id="23">
    <w:p w14:paraId="0000004B" w14:textId="77777777" w:rsidR="005D410A" w:rsidRPr="00995E1C" w:rsidRDefault="001E4F0C">
      <w:pPr>
        <w:spacing w:line="240" w:lineRule="auto"/>
        <w:rPr>
          <w:rFonts w:ascii="Times New Roman" w:eastAsia="Times New Roman" w:hAnsi="Times New Roman" w:cs="Times New Roman"/>
          <w:sz w:val="20"/>
          <w:szCs w:val="20"/>
        </w:rPr>
      </w:pPr>
      <w:r w:rsidRPr="00995E1C">
        <w:rPr>
          <w:sz w:val="20"/>
          <w:szCs w:val="20"/>
          <w:vertAlign w:val="superscript"/>
        </w:rPr>
        <w:footnoteRef/>
      </w:r>
      <w:r w:rsidRPr="00995E1C">
        <w:rPr>
          <w:rFonts w:ascii="Times New Roman" w:eastAsia="Times New Roman" w:hAnsi="Times New Roman" w:cs="Times New Roman"/>
          <w:sz w:val="20"/>
          <w:szCs w:val="20"/>
        </w:rPr>
        <w:t xml:space="preserve">  </w:t>
      </w:r>
      <w:proofErr w:type="spellStart"/>
      <w:r w:rsidRPr="00995E1C">
        <w:rPr>
          <w:rFonts w:ascii="Times New Roman" w:eastAsia="Times New Roman" w:hAnsi="Times New Roman" w:cs="Times New Roman"/>
          <w:sz w:val="20"/>
          <w:szCs w:val="20"/>
        </w:rPr>
        <w:t>Serouj</w:t>
      </w:r>
      <w:proofErr w:type="spellEnd"/>
      <w:r w:rsidRPr="00995E1C">
        <w:rPr>
          <w:rFonts w:ascii="Times New Roman" w:eastAsia="Times New Roman" w:hAnsi="Times New Roman" w:cs="Times New Roman"/>
          <w:sz w:val="20"/>
          <w:szCs w:val="20"/>
        </w:rPr>
        <w:t xml:space="preserve"> </w:t>
      </w:r>
      <w:proofErr w:type="spellStart"/>
      <w:r w:rsidRPr="00995E1C">
        <w:rPr>
          <w:rFonts w:ascii="Times New Roman" w:eastAsia="Times New Roman" w:hAnsi="Times New Roman" w:cs="Times New Roman"/>
          <w:sz w:val="20"/>
          <w:szCs w:val="20"/>
        </w:rPr>
        <w:t>Mamoulian</w:t>
      </w:r>
      <w:proofErr w:type="spellEnd"/>
      <w:r w:rsidRPr="00995E1C">
        <w:rPr>
          <w:rFonts w:ascii="Times New Roman" w:eastAsia="Times New Roman" w:hAnsi="Times New Roman" w:cs="Times New Roman"/>
          <w:sz w:val="20"/>
          <w:szCs w:val="20"/>
        </w:rPr>
        <w:t>. “On Armenia’s Demographic Situation.” Armenian W</w:t>
      </w:r>
      <w:r w:rsidRPr="00995E1C">
        <w:rPr>
          <w:rFonts w:ascii="Times New Roman" w:eastAsia="Times New Roman" w:hAnsi="Times New Roman" w:cs="Times New Roman"/>
          <w:sz w:val="20"/>
          <w:szCs w:val="20"/>
        </w:rPr>
        <w:t>eekly, December 29. 2020. https://armenianweekly.com/2020/12/29/on-armenias-demographic-situation/</w:t>
      </w:r>
    </w:p>
  </w:footnote>
  <w:footnote w:id="24">
    <w:p w14:paraId="00000069" w14:textId="77777777" w:rsidR="005D410A" w:rsidRPr="00995E1C" w:rsidRDefault="001E4F0C">
      <w:pPr>
        <w:spacing w:line="240" w:lineRule="auto"/>
        <w:rPr>
          <w:sz w:val="20"/>
          <w:szCs w:val="20"/>
        </w:rPr>
      </w:pPr>
      <w:r w:rsidRPr="00995E1C">
        <w:rPr>
          <w:sz w:val="20"/>
          <w:szCs w:val="20"/>
          <w:vertAlign w:val="superscript"/>
        </w:rPr>
        <w:footnoteRef/>
      </w:r>
      <w:r w:rsidRPr="00995E1C">
        <w:rPr>
          <w:rFonts w:ascii="Times New Roman" w:eastAsia="Times New Roman" w:hAnsi="Times New Roman" w:cs="Times New Roman"/>
          <w:sz w:val="20"/>
          <w:szCs w:val="20"/>
        </w:rPr>
        <w:t xml:space="preserve"> </w:t>
      </w:r>
      <w:proofErr w:type="spellStart"/>
      <w:r w:rsidRPr="00995E1C">
        <w:rPr>
          <w:rFonts w:ascii="Times New Roman" w:eastAsia="Times New Roman" w:hAnsi="Times New Roman" w:cs="Times New Roman"/>
          <w:sz w:val="20"/>
          <w:szCs w:val="20"/>
        </w:rPr>
        <w:t>Strathern</w:t>
      </w:r>
      <w:proofErr w:type="spellEnd"/>
      <w:r w:rsidRPr="00995E1C">
        <w:rPr>
          <w:rFonts w:ascii="Times New Roman" w:eastAsia="Times New Roman" w:hAnsi="Times New Roman" w:cs="Times New Roman"/>
          <w:sz w:val="20"/>
          <w:szCs w:val="20"/>
        </w:rPr>
        <w:t xml:space="preserve">, Marilyn, </w:t>
      </w:r>
      <w:r w:rsidRPr="00995E1C">
        <w:rPr>
          <w:rFonts w:ascii="Times New Roman" w:eastAsia="Times New Roman" w:hAnsi="Times New Roman" w:cs="Times New Roman"/>
          <w:i/>
          <w:sz w:val="20"/>
          <w:szCs w:val="20"/>
        </w:rPr>
        <w:t>Reproducing the Future: Essays on Anthropology, Kinship, and the New Reproductive Technologies</w:t>
      </w:r>
      <w:r w:rsidRPr="00995E1C">
        <w:rPr>
          <w:rFonts w:ascii="Times New Roman" w:eastAsia="Times New Roman" w:hAnsi="Times New Roman" w:cs="Times New Roman"/>
          <w:sz w:val="20"/>
          <w:szCs w:val="20"/>
        </w:rPr>
        <w:t>. Manchester: Manchester University Press, 1992: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5D410A" w:rsidRDefault="005D410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77777777" w:rsidR="005D410A" w:rsidRDefault="005D410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5D410A" w:rsidRDefault="005D410A">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0A"/>
    <w:rsid w:val="0003376D"/>
    <w:rsid w:val="001E4F0C"/>
    <w:rsid w:val="005D410A"/>
    <w:rsid w:val="00915FAF"/>
    <w:rsid w:val="0099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5F5B6"/>
  <w15:docId w15:val="{8E102FB6-0184-484F-ADAD-0138C083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3144</Words>
  <Characters>17927</Characters>
  <Application>Microsoft Office Word</Application>
  <DocSecurity>0</DocSecurity>
  <Lines>149</Lines>
  <Paragraphs>42</Paragraphs>
  <ScaleCrop>false</ScaleCrop>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Franklin (Staff)</cp:lastModifiedBy>
  <cp:revision>4</cp:revision>
  <dcterms:created xsi:type="dcterms:W3CDTF">2021-08-20T06:32:00Z</dcterms:created>
  <dcterms:modified xsi:type="dcterms:W3CDTF">2021-08-20T06:37:00Z</dcterms:modified>
</cp:coreProperties>
</file>