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BBDB8" w14:textId="1E4F40DB" w:rsidR="00772D78" w:rsidRPr="00AD2DBF" w:rsidRDefault="00772D78" w:rsidP="0015460D">
      <w:pPr>
        <w:spacing w:line="360" w:lineRule="auto"/>
        <w:jc w:val="center"/>
        <w:rPr>
          <w:b/>
          <w:bCs/>
          <w:sz w:val="28"/>
          <w:szCs w:val="28"/>
          <w:lang w:val="en-US"/>
        </w:rPr>
      </w:pPr>
      <w:bookmarkStart w:id="0" w:name="_Hlk83998943"/>
      <w:r w:rsidRPr="00AD2DBF">
        <w:rPr>
          <w:b/>
          <w:bCs/>
          <w:sz w:val="28"/>
          <w:szCs w:val="28"/>
          <w:lang w:val="en-US"/>
        </w:rPr>
        <w:t xml:space="preserve">Mycobactin Analogues </w:t>
      </w:r>
      <w:r>
        <w:rPr>
          <w:b/>
          <w:bCs/>
          <w:sz w:val="28"/>
          <w:szCs w:val="28"/>
          <w:lang w:val="en-US"/>
        </w:rPr>
        <w:t xml:space="preserve">with Excellent Pharmacokinetic Profile </w:t>
      </w:r>
      <w:r w:rsidRPr="00AD2DBF">
        <w:rPr>
          <w:b/>
          <w:bCs/>
          <w:sz w:val="28"/>
          <w:szCs w:val="28"/>
          <w:lang w:val="en-US"/>
        </w:rPr>
        <w:t xml:space="preserve">Demonstrate </w:t>
      </w:r>
      <w:r>
        <w:rPr>
          <w:b/>
          <w:bCs/>
          <w:sz w:val="28"/>
          <w:szCs w:val="28"/>
          <w:lang w:val="en-US"/>
        </w:rPr>
        <w:t xml:space="preserve">Potent </w:t>
      </w:r>
      <w:r w:rsidRPr="00AD2DBF">
        <w:rPr>
          <w:b/>
          <w:bCs/>
          <w:sz w:val="28"/>
          <w:szCs w:val="28"/>
          <w:lang w:val="en-US"/>
        </w:rPr>
        <w:t xml:space="preserve">Antitubercular </w:t>
      </w:r>
      <w:r>
        <w:rPr>
          <w:b/>
          <w:bCs/>
          <w:sz w:val="28"/>
          <w:szCs w:val="28"/>
          <w:lang w:val="en-US"/>
        </w:rPr>
        <w:t xml:space="preserve">Specific </w:t>
      </w:r>
      <w:r w:rsidRPr="00AD2DBF">
        <w:rPr>
          <w:b/>
          <w:bCs/>
          <w:sz w:val="28"/>
          <w:szCs w:val="28"/>
          <w:lang w:val="en-US"/>
        </w:rPr>
        <w:t>Activity</w:t>
      </w:r>
      <w:r>
        <w:rPr>
          <w:b/>
          <w:bCs/>
          <w:sz w:val="28"/>
          <w:szCs w:val="28"/>
          <w:lang w:val="en-US"/>
        </w:rPr>
        <w:t xml:space="preserve"> and Exceptional</w:t>
      </w:r>
      <w:r w:rsidR="009A5C0E">
        <w:rPr>
          <w:b/>
          <w:bCs/>
          <w:sz w:val="28"/>
          <w:szCs w:val="28"/>
          <w:lang w:val="en-US"/>
        </w:rPr>
        <w:t xml:space="preserve"> Efflux-Pump Inhibition</w:t>
      </w:r>
      <w:r w:rsidR="008424EC">
        <w:rPr>
          <w:b/>
          <w:bCs/>
          <w:sz w:val="28"/>
          <w:szCs w:val="28"/>
          <w:lang w:val="en-US"/>
        </w:rPr>
        <w:t xml:space="preserve"> </w:t>
      </w:r>
    </w:p>
    <w:bookmarkEnd w:id="0"/>
    <w:p w14:paraId="2ACA0041" w14:textId="77777777" w:rsidR="00772D78" w:rsidRDefault="00772D78" w:rsidP="00772D78">
      <w:pPr>
        <w:spacing w:line="360" w:lineRule="auto"/>
        <w:jc w:val="both"/>
        <w:rPr>
          <w:lang w:val="en-US"/>
        </w:rPr>
      </w:pPr>
    </w:p>
    <w:p w14:paraId="2278913C" w14:textId="5995A577" w:rsidR="00772D78" w:rsidRPr="00E00823" w:rsidRDefault="00772D78" w:rsidP="00772D78">
      <w:pPr>
        <w:spacing w:line="360" w:lineRule="auto"/>
        <w:jc w:val="both"/>
        <w:rPr>
          <w:vertAlign w:val="superscript"/>
          <w:lang w:val="en-US"/>
        </w:rPr>
      </w:pPr>
      <w:r>
        <w:rPr>
          <w:lang w:val="en-US"/>
        </w:rPr>
        <w:t>Mousumi Shyam</w:t>
      </w:r>
      <w:r w:rsidRPr="6A9BB44E">
        <w:rPr>
          <w:vertAlign w:val="superscript"/>
          <w:lang w:val="en-US"/>
        </w:rPr>
        <w:t>1</w:t>
      </w:r>
      <w:r>
        <w:rPr>
          <w:vertAlign w:val="superscript"/>
          <w:lang w:val="en-US"/>
        </w:rPr>
        <w:t>,2</w:t>
      </w:r>
      <w:r>
        <w:rPr>
          <w:lang w:val="en-US"/>
        </w:rPr>
        <w:t xml:space="preserve">, </w:t>
      </w:r>
      <w:r w:rsidRPr="00CF7ED3">
        <w:rPr>
          <w:lang w:val="en-US"/>
        </w:rPr>
        <w:t>Harshita Verma</w:t>
      </w:r>
      <w:r w:rsidRPr="00CF7ED3">
        <w:rPr>
          <w:vertAlign w:val="superscript"/>
          <w:lang w:val="en-US"/>
        </w:rPr>
        <w:t>2</w:t>
      </w:r>
      <w:r w:rsidRPr="00CF7ED3">
        <w:rPr>
          <w:vertAlign w:val="subscript"/>
          <w:lang w:val="en-US"/>
        </w:rPr>
        <w:t>,</w:t>
      </w:r>
      <w:r w:rsidRPr="00CF7ED3">
        <w:rPr>
          <w:lang w:val="en-US"/>
        </w:rPr>
        <w:t xml:space="preserve"> Gourab Bhattacharje</w:t>
      </w:r>
      <w:r w:rsidRPr="00CF7ED3">
        <w:rPr>
          <w:vertAlign w:val="superscript"/>
          <w:lang w:val="en-US"/>
        </w:rPr>
        <w:t>3</w:t>
      </w:r>
      <w:r w:rsidRPr="00CF7ED3">
        <w:rPr>
          <w:lang w:val="en-US"/>
        </w:rPr>
        <w:t>, Piyali Mukherjee</w:t>
      </w:r>
      <w:r w:rsidRPr="00CF7ED3">
        <w:rPr>
          <w:vertAlign w:val="superscript"/>
          <w:lang w:val="en-US"/>
        </w:rPr>
        <w:t>4</w:t>
      </w:r>
      <w:r>
        <w:rPr>
          <w:vertAlign w:val="superscript"/>
          <w:lang w:val="en-US"/>
        </w:rPr>
        <w:t>,5</w:t>
      </w:r>
      <w:r w:rsidRPr="00CF7ED3">
        <w:rPr>
          <w:lang w:val="en-US"/>
        </w:rPr>
        <w:t>, Samsher Singh</w:t>
      </w:r>
      <w:r w:rsidRPr="00CF7ED3">
        <w:rPr>
          <w:vertAlign w:val="superscript"/>
          <w:lang w:val="en-US"/>
        </w:rPr>
        <w:t>4</w:t>
      </w:r>
      <w:r>
        <w:rPr>
          <w:vertAlign w:val="superscript"/>
          <w:lang w:val="en-US"/>
        </w:rPr>
        <w:t>,5</w:t>
      </w:r>
      <w:r w:rsidRPr="00CF7ED3">
        <w:rPr>
          <w:lang w:val="en-US"/>
        </w:rPr>
        <w:t>, Sujit Kamilya</w:t>
      </w:r>
      <w:r>
        <w:rPr>
          <w:vertAlign w:val="superscript"/>
          <w:lang w:val="en-US"/>
        </w:rPr>
        <w:t>6</w:t>
      </w:r>
      <w:r>
        <w:rPr>
          <w:lang w:val="en-US"/>
        </w:rPr>
        <w:t xml:space="preserve">, </w:t>
      </w:r>
      <w:r w:rsidRPr="00CF7ED3">
        <w:rPr>
          <w:lang w:val="en-US"/>
        </w:rPr>
        <w:t>Pushpendu Jalani</w:t>
      </w:r>
      <w:r>
        <w:rPr>
          <w:vertAlign w:val="superscript"/>
          <w:lang w:val="en-US"/>
        </w:rPr>
        <w:t>10</w:t>
      </w:r>
      <w:r w:rsidRPr="00CF7ED3">
        <w:rPr>
          <w:lang w:val="en-US"/>
        </w:rPr>
        <w:t>, Swetarka Das</w:t>
      </w:r>
      <w:r>
        <w:rPr>
          <w:vertAlign w:val="superscript"/>
          <w:lang w:val="en-US"/>
        </w:rPr>
        <w:t>10</w:t>
      </w:r>
      <w:r w:rsidRPr="00CF7ED3">
        <w:rPr>
          <w:lang w:val="en-US"/>
        </w:rPr>
        <w:t>, Arunava Dasgupta</w:t>
      </w:r>
      <w:r>
        <w:rPr>
          <w:vertAlign w:val="superscript"/>
          <w:lang w:val="en-US"/>
        </w:rPr>
        <w:t>10</w:t>
      </w:r>
      <w:r w:rsidRPr="00CF7ED3">
        <w:rPr>
          <w:lang w:val="en-US"/>
        </w:rPr>
        <w:t>, Abhishake Mondal</w:t>
      </w:r>
      <w:r>
        <w:rPr>
          <w:vertAlign w:val="superscript"/>
          <w:lang w:val="en-US"/>
        </w:rPr>
        <w:t>6</w:t>
      </w:r>
      <w:r w:rsidRPr="00CF7ED3">
        <w:rPr>
          <w:lang w:val="en-US"/>
        </w:rPr>
        <w:t>, Amit Kumar Das</w:t>
      </w:r>
      <w:r w:rsidRPr="00CF7ED3">
        <w:rPr>
          <w:vertAlign w:val="superscript"/>
          <w:lang w:val="en-US"/>
        </w:rPr>
        <w:t>3</w:t>
      </w:r>
      <w:r w:rsidRPr="00CF7ED3">
        <w:rPr>
          <w:lang w:val="en-US"/>
        </w:rPr>
        <w:t>, Amit Singh</w:t>
      </w:r>
      <w:r w:rsidRPr="00CF7ED3">
        <w:rPr>
          <w:vertAlign w:val="superscript"/>
          <w:lang w:val="en-US"/>
        </w:rPr>
        <w:t>4</w:t>
      </w:r>
      <w:r>
        <w:rPr>
          <w:vertAlign w:val="superscript"/>
          <w:lang w:val="en-US"/>
        </w:rPr>
        <w:t>,5</w:t>
      </w:r>
      <w:r w:rsidRPr="00CF7ED3">
        <w:rPr>
          <w:lang w:val="en-US"/>
        </w:rPr>
        <w:t>,</w:t>
      </w:r>
      <w:r w:rsidR="003E5FEB">
        <w:rPr>
          <w:vertAlign w:val="superscript"/>
          <w:lang w:val="en-US"/>
        </w:rPr>
        <w:t xml:space="preserve"> </w:t>
      </w:r>
      <w:r w:rsidRPr="00CF7ED3">
        <w:rPr>
          <w:lang w:val="en-US"/>
        </w:rPr>
        <w:t>Federico Brucoli</w:t>
      </w:r>
      <w:r>
        <w:rPr>
          <w:vertAlign w:val="superscript"/>
          <w:lang w:val="en-US"/>
        </w:rPr>
        <w:t>9</w:t>
      </w:r>
      <w:r w:rsidRPr="00CF7ED3">
        <w:rPr>
          <w:lang w:val="en-US"/>
        </w:rPr>
        <w:t>,</w:t>
      </w:r>
      <w:r w:rsidRPr="00CF7ED3">
        <w:rPr>
          <w:vertAlign w:val="superscript"/>
          <w:lang w:val="en-US"/>
        </w:rPr>
        <w:t xml:space="preserve"> </w:t>
      </w:r>
      <w:r w:rsidR="000936C1">
        <w:rPr>
          <w:lang w:val="en-US"/>
        </w:rPr>
        <w:t>Claire Bagné</w:t>
      </w:r>
      <w:r w:rsidRPr="00CF7ED3">
        <w:rPr>
          <w:lang w:val="en-US"/>
        </w:rPr>
        <w:t>ris</w:t>
      </w:r>
      <w:r w:rsidRPr="00CF7ED3">
        <w:rPr>
          <w:vertAlign w:val="superscript"/>
          <w:lang w:val="en-US"/>
        </w:rPr>
        <w:t>2</w:t>
      </w:r>
      <w:r w:rsidRPr="00CF7ED3">
        <w:rPr>
          <w:lang w:val="en-US"/>
        </w:rPr>
        <w:t>,</w:t>
      </w:r>
      <w:r>
        <w:rPr>
          <w:lang w:val="en-US"/>
        </w:rPr>
        <w:t xml:space="preserve"> Rachael Dickman</w:t>
      </w:r>
      <w:r>
        <w:rPr>
          <w:vertAlign w:val="superscript"/>
          <w:lang w:val="en-US"/>
        </w:rPr>
        <w:t>8</w:t>
      </w:r>
      <w:r>
        <w:rPr>
          <w:lang w:val="en-US"/>
        </w:rPr>
        <w:t xml:space="preserve">, </w:t>
      </w:r>
      <w:r w:rsidR="002F52EE">
        <w:rPr>
          <w:lang w:val="en-US"/>
        </w:rPr>
        <w:t xml:space="preserve">Vinay </w:t>
      </w:r>
      <w:r w:rsidR="008D508F">
        <w:rPr>
          <w:lang w:val="en-US"/>
        </w:rPr>
        <w:t>N</w:t>
      </w:r>
      <w:r w:rsidR="00B82210">
        <w:rPr>
          <w:lang w:val="en-US"/>
        </w:rPr>
        <w:t xml:space="preserve"> </w:t>
      </w:r>
      <w:r w:rsidRPr="00CF7ED3">
        <w:rPr>
          <w:lang w:val="en-US"/>
        </w:rPr>
        <w:t>Basavanakatti</w:t>
      </w:r>
      <w:r>
        <w:rPr>
          <w:vertAlign w:val="superscript"/>
          <w:lang w:val="en-US"/>
        </w:rPr>
        <w:t>7</w:t>
      </w:r>
      <w:r w:rsidR="00D443A9">
        <w:rPr>
          <w:lang w:val="en-US"/>
        </w:rPr>
        <w:t xml:space="preserve">, </w:t>
      </w:r>
      <w:r w:rsidRPr="00CF7ED3">
        <w:rPr>
          <w:lang w:val="en-US"/>
        </w:rPr>
        <w:t>Patibandla</w:t>
      </w:r>
      <w:r w:rsidR="00D443A9">
        <w:rPr>
          <w:lang w:val="en-US"/>
        </w:rPr>
        <w:t xml:space="preserve"> Naresh Babu</w:t>
      </w:r>
      <w:r>
        <w:rPr>
          <w:vertAlign w:val="superscript"/>
          <w:lang w:val="en-US"/>
        </w:rPr>
        <w:t>7</w:t>
      </w:r>
      <w:r w:rsidRPr="00CF7ED3">
        <w:rPr>
          <w:lang w:val="en-US"/>
        </w:rPr>
        <w:t>, Vadivelan Sankaran</w:t>
      </w:r>
      <w:r>
        <w:rPr>
          <w:vertAlign w:val="superscript"/>
          <w:lang w:val="en-US"/>
        </w:rPr>
        <w:t>7</w:t>
      </w:r>
      <w:r w:rsidRPr="00CF7ED3">
        <w:rPr>
          <w:lang w:val="en-US"/>
        </w:rPr>
        <w:t>,</w:t>
      </w:r>
      <w:r>
        <w:rPr>
          <w:lang w:val="en-US"/>
        </w:rPr>
        <w:t xml:space="preserve"> </w:t>
      </w:r>
      <w:r w:rsidRPr="00CF7ED3">
        <w:rPr>
          <w:lang w:val="en-US"/>
        </w:rPr>
        <w:t>Abhimanyu Dev</w:t>
      </w:r>
      <w:r w:rsidRPr="00CF7ED3">
        <w:rPr>
          <w:vertAlign w:val="superscript"/>
          <w:lang w:val="en-US"/>
        </w:rPr>
        <w:t>1</w:t>
      </w:r>
      <w:r w:rsidRPr="00CF7ED3">
        <w:rPr>
          <w:lang w:val="en-US"/>
        </w:rPr>
        <w:t>, Barij Nayan Sinha</w:t>
      </w:r>
      <w:r w:rsidRPr="00CF7ED3">
        <w:rPr>
          <w:vertAlign w:val="superscript"/>
          <w:lang w:val="en-US"/>
        </w:rPr>
        <w:t>1</w:t>
      </w:r>
      <w:r w:rsidRPr="00CF7ED3">
        <w:rPr>
          <w:lang w:val="en-US"/>
        </w:rPr>
        <w:t xml:space="preserve">, </w:t>
      </w:r>
      <w:r>
        <w:rPr>
          <w:lang w:val="en-US"/>
        </w:rPr>
        <w:t>Sanjib Bhakta</w:t>
      </w:r>
      <w:r w:rsidRPr="00D973B1">
        <w:rPr>
          <w:vertAlign w:val="superscript"/>
          <w:lang w:val="en-US"/>
        </w:rPr>
        <w:t>2</w:t>
      </w:r>
      <w:r w:rsidR="00FD4D2B">
        <w:rPr>
          <w:vertAlign w:val="superscript"/>
          <w:lang w:val="en-US"/>
        </w:rPr>
        <w:t>*</w:t>
      </w:r>
      <w:r>
        <w:rPr>
          <w:lang w:val="en-US"/>
        </w:rPr>
        <w:t xml:space="preserve"> and </w:t>
      </w:r>
      <w:r w:rsidRPr="6A9BB44E">
        <w:rPr>
          <w:lang w:val="en-US"/>
        </w:rPr>
        <w:t>Venkatesan Jayaprakash</w:t>
      </w:r>
      <w:r w:rsidRPr="00D973B1">
        <w:rPr>
          <w:vertAlign w:val="superscript"/>
          <w:lang w:val="en-US"/>
        </w:rPr>
        <w:t>1</w:t>
      </w:r>
      <w:r w:rsidR="00FD4D2B">
        <w:rPr>
          <w:vertAlign w:val="superscript"/>
          <w:lang w:val="en-US"/>
        </w:rPr>
        <w:t>*</w:t>
      </w:r>
    </w:p>
    <w:p w14:paraId="0668798D" w14:textId="77777777" w:rsidR="00772D78" w:rsidRDefault="00772D78" w:rsidP="00772D78">
      <w:pPr>
        <w:spacing w:line="360" w:lineRule="auto"/>
        <w:jc w:val="both"/>
        <w:rPr>
          <w:i/>
          <w:iCs/>
          <w:vertAlign w:val="superscript"/>
          <w:lang w:val="en-US"/>
        </w:rPr>
      </w:pPr>
    </w:p>
    <w:p w14:paraId="710BC606" w14:textId="77777777" w:rsidR="00772D78" w:rsidRDefault="00772D78" w:rsidP="00772D78">
      <w:pPr>
        <w:jc w:val="both"/>
        <w:rPr>
          <w:i/>
          <w:iCs/>
          <w:lang w:val="en-US"/>
        </w:rPr>
      </w:pPr>
      <w:r w:rsidRPr="17CED32D">
        <w:rPr>
          <w:i/>
          <w:iCs/>
          <w:vertAlign w:val="superscript"/>
          <w:lang w:val="en-US"/>
        </w:rPr>
        <w:t>1</w:t>
      </w:r>
      <w:r w:rsidRPr="17CED32D">
        <w:rPr>
          <w:i/>
          <w:iCs/>
          <w:lang w:val="en-US"/>
        </w:rPr>
        <w:t>Department of Pharmaceutical Sciences &amp; Technology, Birla Institute of Technology</w:t>
      </w:r>
      <w:r>
        <w:rPr>
          <w:i/>
          <w:iCs/>
          <w:lang w:val="en-US"/>
        </w:rPr>
        <w:t>, Mesra, Ranchi 835215 (Jharkhand</w:t>
      </w:r>
      <w:r w:rsidRPr="17CED32D">
        <w:rPr>
          <w:i/>
          <w:iCs/>
          <w:lang w:val="en-US"/>
        </w:rPr>
        <w:t>), India</w:t>
      </w:r>
    </w:p>
    <w:p w14:paraId="6BB8D009" w14:textId="77777777" w:rsidR="00772D78" w:rsidRDefault="00772D78" w:rsidP="00772D78">
      <w:pPr>
        <w:jc w:val="both"/>
        <w:rPr>
          <w:i/>
          <w:iCs/>
          <w:vertAlign w:val="superscript"/>
          <w:lang w:val="en-US"/>
        </w:rPr>
      </w:pPr>
    </w:p>
    <w:p w14:paraId="2C11CCDA" w14:textId="77777777" w:rsidR="00772D78" w:rsidRDefault="00772D78" w:rsidP="00772D78">
      <w:pPr>
        <w:jc w:val="both"/>
        <w:rPr>
          <w:i/>
          <w:iCs/>
          <w:lang w:val="en-US"/>
        </w:rPr>
      </w:pPr>
      <w:r>
        <w:rPr>
          <w:i/>
          <w:iCs/>
          <w:vertAlign w:val="superscript"/>
          <w:lang w:val="en-US"/>
        </w:rPr>
        <w:t>2</w:t>
      </w:r>
      <w:r w:rsidRPr="00350446">
        <w:rPr>
          <w:i/>
          <w:iCs/>
          <w:lang w:val="en-US"/>
        </w:rPr>
        <w:t>Mycobacteria Research Laboratory, Department of Biological Sciences, Institute of Structural and Molecular Biology, Birkbeck, University of London, Malet Street, London WC1E 7HX, UK</w:t>
      </w:r>
    </w:p>
    <w:p w14:paraId="41EC8A1B" w14:textId="77777777" w:rsidR="00772D78" w:rsidRDefault="00772D78" w:rsidP="00772D78">
      <w:pPr>
        <w:jc w:val="both"/>
        <w:rPr>
          <w:i/>
          <w:iCs/>
          <w:lang w:val="en-US"/>
        </w:rPr>
      </w:pPr>
    </w:p>
    <w:p w14:paraId="2A7B0F84" w14:textId="77777777" w:rsidR="00772D78" w:rsidRDefault="00772D78" w:rsidP="00772D78">
      <w:pPr>
        <w:jc w:val="both"/>
        <w:rPr>
          <w:i/>
          <w:iCs/>
          <w:lang w:val="en-US"/>
        </w:rPr>
      </w:pPr>
      <w:r w:rsidRPr="00486CE5">
        <w:rPr>
          <w:i/>
          <w:iCs/>
          <w:vertAlign w:val="superscript"/>
          <w:lang w:val="en-US"/>
        </w:rPr>
        <w:t>3</w:t>
      </w:r>
      <w:r>
        <w:rPr>
          <w:i/>
          <w:iCs/>
          <w:lang w:val="en-US"/>
        </w:rPr>
        <w:t>Department of Biotechnology, Indian Institute of Technology Kharagpur, Kharagpur 721302, India</w:t>
      </w:r>
    </w:p>
    <w:p w14:paraId="4E0F0F66" w14:textId="77777777" w:rsidR="00772D78" w:rsidRDefault="00772D78" w:rsidP="00772D78">
      <w:pPr>
        <w:jc w:val="both"/>
        <w:rPr>
          <w:i/>
          <w:iCs/>
          <w:lang w:val="en-US"/>
        </w:rPr>
      </w:pPr>
    </w:p>
    <w:p w14:paraId="32CE8ABB" w14:textId="77777777" w:rsidR="00772D78" w:rsidRDefault="00772D78" w:rsidP="00772D78">
      <w:pPr>
        <w:jc w:val="both"/>
        <w:rPr>
          <w:i/>
          <w:iCs/>
          <w:lang w:val="en-US"/>
        </w:rPr>
      </w:pPr>
      <w:r w:rsidRPr="002C5326">
        <w:rPr>
          <w:i/>
          <w:vertAlign w:val="superscript"/>
          <w:lang w:val="en-US"/>
        </w:rPr>
        <w:t>4</w:t>
      </w:r>
      <w:r w:rsidRPr="002C5326">
        <w:rPr>
          <w:rFonts w:eastAsia="Arial"/>
          <w:i/>
        </w:rPr>
        <w:t>Department of Microbiology and Cell Biology</w:t>
      </w:r>
      <w:r>
        <w:rPr>
          <w:rFonts w:eastAsia="Arial"/>
          <w:i/>
        </w:rPr>
        <w:t>,</w:t>
      </w:r>
      <w:r>
        <w:rPr>
          <w:i/>
          <w:iCs/>
          <w:lang w:val="en-US"/>
        </w:rPr>
        <w:t xml:space="preserve"> </w:t>
      </w:r>
      <w:r w:rsidRPr="002614B4">
        <w:rPr>
          <w:i/>
          <w:iCs/>
          <w:vertAlign w:val="superscript"/>
          <w:lang w:val="en-US"/>
        </w:rPr>
        <w:t>5</w:t>
      </w:r>
      <w:r>
        <w:rPr>
          <w:i/>
          <w:iCs/>
          <w:lang w:val="en-US"/>
        </w:rPr>
        <w:t>Centre for Infectious Disease Research, Indian Institute of Science, CV Raman Avenue, Bangalore 560012, India</w:t>
      </w:r>
    </w:p>
    <w:p w14:paraId="38ACF722" w14:textId="77777777" w:rsidR="00772D78" w:rsidRDefault="00772D78" w:rsidP="00772D78">
      <w:pPr>
        <w:jc w:val="both"/>
        <w:rPr>
          <w:i/>
          <w:iCs/>
          <w:lang w:val="en-US"/>
        </w:rPr>
      </w:pPr>
    </w:p>
    <w:p w14:paraId="5E91ACF7" w14:textId="77777777" w:rsidR="00772D78" w:rsidRDefault="00772D78" w:rsidP="00772D78">
      <w:pPr>
        <w:jc w:val="both"/>
        <w:rPr>
          <w:i/>
          <w:iCs/>
          <w:lang w:val="en-US"/>
        </w:rPr>
      </w:pPr>
      <w:r>
        <w:rPr>
          <w:i/>
          <w:iCs/>
          <w:vertAlign w:val="superscript"/>
          <w:lang w:val="en-US"/>
        </w:rPr>
        <w:t>6</w:t>
      </w:r>
      <w:r>
        <w:rPr>
          <w:i/>
          <w:iCs/>
          <w:lang w:val="en-US"/>
        </w:rPr>
        <w:t>Solid State and Structural Chemistry Unit,</w:t>
      </w:r>
      <w:r w:rsidRPr="00EB7A95">
        <w:rPr>
          <w:i/>
          <w:iCs/>
          <w:lang w:val="en-US"/>
        </w:rPr>
        <w:t xml:space="preserve"> </w:t>
      </w:r>
      <w:r>
        <w:rPr>
          <w:i/>
          <w:iCs/>
          <w:lang w:val="en-US"/>
        </w:rPr>
        <w:t>Indian Institute of Science, CV Raman Avenue, Bangalore 560012, India</w:t>
      </w:r>
    </w:p>
    <w:p w14:paraId="15A562DD" w14:textId="77777777" w:rsidR="00772D78" w:rsidRDefault="00772D78" w:rsidP="00772D78">
      <w:pPr>
        <w:jc w:val="both"/>
        <w:rPr>
          <w:i/>
          <w:iCs/>
          <w:lang w:val="en-US"/>
        </w:rPr>
      </w:pPr>
    </w:p>
    <w:p w14:paraId="04CE77AE" w14:textId="77777777" w:rsidR="00772D78" w:rsidRDefault="00772D78" w:rsidP="00772D78">
      <w:pPr>
        <w:jc w:val="both"/>
        <w:rPr>
          <w:i/>
          <w:color w:val="222222"/>
          <w:shd w:val="clear" w:color="auto" w:fill="FFFFFF"/>
        </w:rPr>
      </w:pPr>
      <w:r>
        <w:rPr>
          <w:i/>
          <w:iCs/>
          <w:vertAlign w:val="superscript"/>
          <w:lang w:val="en-US"/>
        </w:rPr>
        <w:t>7</w:t>
      </w:r>
      <w:r w:rsidRPr="00D172F2">
        <w:rPr>
          <w:i/>
          <w:iCs/>
          <w:lang w:val="en-US"/>
        </w:rPr>
        <w:t>Advinus Limited, 21 &amp; 22, Peenya Industrial area, 560058, Bengaluru, India</w:t>
      </w:r>
    </w:p>
    <w:p w14:paraId="7FD1F4F2" w14:textId="77777777" w:rsidR="00772D78" w:rsidRDefault="00772D78" w:rsidP="00772D78">
      <w:pPr>
        <w:jc w:val="both"/>
        <w:rPr>
          <w:i/>
          <w:color w:val="222222"/>
          <w:shd w:val="clear" w:color="auto" w:fill="FFFFFF"/>
        </w:rPr>
      </w:pPr>
    </w:p>
    <w:p w14:paraId="34AEE499" w14:textId="77777777" w:rsidR="00772D78" w:rsidRDefault="00772D78" w:rsidP="00772D78">
      <w:pPr>
        <w:jc w:val="both"/>
        <w:rPr>
          <w:i/>
          <w:color w:val="222222"/>
          <w:shd w:val="clear" w:color="auto" w:fill="FFFFFF"/>
        </w:rPr>
      </w:pPr>
      <w:r>
        <w:rPr>
          <w:i/>
          <w:color w:val="222222"/>
          <w:shd w:val="clear" w:color="auto" w:fill="FFFFFF"/>
          <w:vertAlign w:val="superscript"/>
        </w:rPr>
        <w:t>8</w:t>
      </w:r>
      <w:r>
        <w:rPr>
          <w:i/>
          <w:color w:val="222222"/>
          <w:shd w:val="clear" w:color="auto" w:fill="FFFFFF"/>
        </w:rPr>
        <w:t>Pharmaceutical and Biological Chemistry, UCL School of Pharmacy, University of London, London WC1N 1AX, UK</w:t>
      </w:r>
    </w:p>
    <w:p w14:paraId="34847EA6" w14:textId="77777777" w:rsidR="00772D78" w:rsidRDefault="00772D78" w:rsidP="00772D78">
      <w:pPr>
        <w:jc w:val="both"/>
        <w:rPr>
          <w:i/>
          <w:iCs/>
          <w:color w:val="000000" w:themeColor="text1"/>
          <w:lang w:val="en-US"/>
        </w:rPr>
      </w:pPr>
    </w:p>
    <w:p w14:paraId="59FB8191" w14:textId="77777777" w:rsidR="00772D78" w:rsidRPr="00350446" w:rsidRDefault="00772D78" w:rsidP="00772D78">
      <w:pPr>
        <w:jc w:val="both"/>
        <w:rPr>
          <w:i/>
          <w:iCs/>
          <w:color w:val="000000"/>
          <w:lang w:val="en-US"/>
        </w:rPr>
      </w:pPr>
      <w:r>
        <w:rPr>
          <w:i/>
          <w:iCs/>
          <w:color w:val="000000" w:themeColor="text1"/>
          <w:vertAlign w:val="superscript"/>
          <w:lang w:val="en-US"/>
        </w:rPr>
        <w:t>9</w:t>
      </w:r>
      <w:r w:rsidRPr="00D172F2">
        <w:rPr>
          <w:i/>
          <w:iCs/>
          <w:color w:val="000000" w:themeColor="text1"/>
          <w:lang w:val="en-US"/>
        </w:rPr>
        <w:t>Leicester School of Pharmacy, De Montfort University, The Gateway, Leicester LE1 9BH, UK</w:t>
      </w:r>
    </w:p>
    <w:p w14:paraId="20A67AA9" w14:textId="77777777" w:rsidR="00772D78" w:rsidRDefault="00772D78" w:rsidP="00772D78">
      <w:pPr>
        <w:jc w:val="both"/>
        <w:rPr>
          <w:i/>
          <w:color w:val="222222"/>
          <w:shd w:val="clear" w:color="auto" w:fill="FFFFFF"/>
        </w:rPr>
      </w:pPr>
    </w:p>
    <w:p w14:paraId="2DBC56D9" w14:textId="77777777" w:rsidR="00772D78" w:rsidRDefault="00772D78" w:rsidP="00772D78">
      <w:pPr>
        <w:jc w:val="both"/>
        <w:rPr>
          <w:i/>
          <w:color w:val="222222"/>
          <w:shd w:val="clear" w:color="auto" w:fill="FFFFFF"/>
        </w:rPr>
      </w:pPr>
      <w:r>
        <w:rPr>
          <w:i/>
          <w:iCs/>
          <w:vertAlign w:val="superscript"/>
          <w:lang w:val="en-US"/>
        </w:rPr>
        <w:t>10</w:t>
      </w:r>
      <w:r>
        <w:rPr>
          <w:i/>
          <w:iCs/>
          <w:lang w:val="en-US"/>
        </w:rPr>
        <w:t>Microbiology Division, CSIR-Central Drug Research Institute,</w:t>
      </w:r>
      <w:r w:rsidRPr="009304A3">
        <w:rPr>
          <w:rFonts w:ascii="Arial" w:hAnsi="Arial" w:cs="Arial"/>
          <w:color w:val="222222"/>
          <w:shd w:val="clear" w:color="auto" w:fill="FFFFFF"/>
        </w:rPr>
        <w:t xml:space="preserve"> </w:t>
      </w:r>
      <w:r>
        <w:rPr>
          <w:i/>
          <w:color w:val="222222"/>
          <w:shd w:val="clear" w:color="auto" w:fill="FFFFFF"/>
        </w:rPr>
        <w:t>Sector 10</w:t>
      </w:r>
      <w:r w:rsidRPr="009304A3">
        <w:rPr>
          <w:i/>
          <w:color w:val="222222"/>
          <w:shd w:val="clear" w:color="auto" w:fill="FFFFFF"/>
        </w:rPr>
        <w:t xml:space="preserve"> Janakipuram Extension</w:t>
      </w:r>
      <w:r>
        <w:rPr>
          <w:i/>
          <w:color w:val="222222"/>
          <w:shd w:val="clear" w:color="auto" w:fill="FFFFFF"/>
        </w:rPr>
        <w:t>,</w:t>
      </w:r>
      <w:r w:rsidRPr="009304A3">
        <w:rPr>
          <w:i/>
          <w:color w:val="222222"/>
          <w:shd w:val="clear" w:color="auto" w:fill="FFFFFF"/>
        </w:rPr>
        <w:t xml:space="preserve"> Sitapur Road, Lucknow 226031, India</w:t>
      </w:r>
    </w:p>
    <w:p w14:paraId="2D5C982D" w14:textId="77777777" w:rsidR="00772D78" w:rsidRPr="00484E6A" w:rsidRDefault="00772D78" w:rsidP="00772D78">
      <w:pPr>
        <w:jc w:val="both"/>
        <w:rPr>
          <w:i/>
          <w:iCs/>
          <w:lang w:val="en-US"/>
        </w:rPr>
      </w:pPr>
    </w:p>
    <w:p w14:paraId="5446CBEA" w14:textId="77777777" w:rsidR="00772D78" w:rsidRDefault="00772D78" w:rsidP="00772D78">
      <w:pPr>
        <w:spacing w:line="360" w:lineRule="auto"/>
        <w:rPr>
          <w:lang w:val="en-US"/>
        </w:rPr>
      </w:pPr>
    </w:p>
    <w:p w14:paraId="3B09BA7B" w14:textId="3AFB91E7" w:rsidR="00772D78" w:rsidRDefault="00D079D7" w:rsidP="00772D78">
      <w:pPr>
        <w:spacing w:line="360" w:lineRule="auto"/>
        <w:rPr>
          <w:lang w:val="en-US"/>
        </w:rPr>
      </w:pPr>
      <w:r>
        <w:rPr>
          <w:lang w:val="en-US"/>
        </w:rPr>
        <w:t>*</w:t>
      </w:r>
      <w:r w:rsidR="00772D78" w:rsidRPr="6A9BB44E">
        <w:rPr>
          <w:lang w:val="en-US"/>
        </w:rPr>
        <w:t>Corresponding Author</w:t>
      </w:r>
      <w:r w:rsidR="00772D78">
        <w:rPr>
          <w:lang w:val="en-US"/>
        </w:rPr>
        <w:t>s contributed equally.</w:t>
      </w:r>
    </w:p>
    <w:p w14:paraId="7F43DECA" w14:textId="77777777" w:rsidR="00772D78" w:rsidRDefault="00772D78" w:rsidP="00772D78">
      <w:pPr>
        <w:spacing w:line="360" w:lineRule="auto"/>
        <w:rPr>
          <w:lang w:val="en-US"/>
        </w:rPr>
      </w:pPr>
      <w:r>
        <w:rPr>
          <w:lang w:val="en-US"/>
        </w:rPr>
        <w:t xml:space="preserve">VJ: </w:t>
      </w:r>
      <w:r w:rsidRPr="6A9BB44E">
        <w:rPr>
          <w:lang w:val="en-US"/>
        </w:rPr>
        <w:t xml:space="preserve">Email: </w:t>
      </w:r>
      <w:hyperlink r:id="rId9" w:history="1">
        <w:r w:rsidRPr="00D973B1">
          <w:rPr>
            <w:rStyle w:val="Hyperlink"/>
            <w:rFonts w:eastAsiaTheme="majorEastAsia"/>
            <w:color w:val="0000CC"/>
            <w:lang w:val="en-US"/>
          </w:rPr>
          <w:t>venkatessanj@bitmesra.ac.in</w:t>
        </w:r>
      </w:hyperlink>
      <w:r>
        <w:rPr>
          <w:lang w:val="en-US"/>
        </w:rPr>
        <w:t>;</w:t>
      </w:r>
      <w:r w:rsidRPr="6A9BB44E">
        <w:rPr>
          <w:lang w:val="en-US"/>
        </w:rPr>
        <w:t xml:space="preserve"> Tel: +91-9470137264</w:t>
      </w:r>
    </w:p>
    <w:p w14:paraId="69C6F0FA" w14:textId="77777777" w:rsidR="00772D78" w:rsidRDefault="00772D78" w:rsidP="00772D78">
      <w:pPr>
        <w:rPr>
          <w:lang w:val="en-US"/>
        </w:rPr>
      </w:pPr>
      <w:r>
        <w:rPr>
          <w:lang w:val="en-US"/>
        </w:rPr>
        <w:t xml:space="preserve">SB: Email: </w:t>
      </w:r>
      <w:r w:rsidRPr="00210B32">
        <w:rPr>
          <w:color w:val="0D03CF"/>
          <w:u w:val="single"/>
          <w:lang w:val="en-US"/>
        </w:rPr>
        <w:t>s.bhakta@bbk.ac.uk /sanjib</w:t>
      </w:r>
      <w:r w:rsidRPr="00C94817">
        <w:rPr>
          <w:color w:val="0000CC"/>
          <w:u w:val="single"/>
          <w:lang w:val="en-US"/>
        </w:rPr>
        <w:t>.bhakta@ucl.ac.uk</w:t>
      </w:r>
      <w:r>
        <w:rPr>
          <w:lang w:val="en-US"/>
        </w:rPr>
        <w:t>; Tel: +44-2076316355</w:t>
      </w:r>
    </w:p>
    <w:p w14:paraId="1017A1EE" w14:textId="1493C0B3" w:rsidR="00772D78" w:rsidRDefault="00772D78" w:rsidP="00772D78">
      <w:pPr>
        <w:spacing w:line="360" w:lineRule="auto"/>
        <w:jc w:val="both"/>
        <w:rPr>
          <w:b/>
          <w:bCs/>
          <w:lang w:val="en-US"/>
        </w:rPr>
      </w:pPr>
      <w:bookmarkStart w:id="1" w:name="_Hlk75958736"/>
    </w:p>
    <w:p w14:paraId="75ABEBA5" w14:textId="77777777" w:rsidR="00772D78" w:rsidRDefault="00772D78" w:rsidP="00772D78">
      <w:pPr>
        <w:spacing w:line="360" w:lineRule="auto"/>
        <w:jc w:val="both"/>
        <w:rPr>
          <w:lang w:val="en-US"/>
        </w:rPr>
      </w:pPr>
      <w:r>
        <w:rPr>
          <w:b/>
          <w:bCs/>
          <w:lang w:val="en-US"/>
        </w:rPr>
        <w:lastRenderedPageBreak/>
        <w:t>ABSTRACT:</w:t>
      </w:r>
      <w:r w:rsidRPr="00667322">
        <w:t xml:space="preserve"> </w:t>
      </w:r>
      <w:bookmarkStart w:id="2" w:name="_Hlk76456821"/>
      <w:bookmarkStart w:id="3" w:name="_Hlk76456160"/>
      <w:bookmarkStart w:id="4" w:name="_Hlk76455581"/>
      <w:r>
        <w:rPr>
          <w:lang w:val="en-US"/>
        </w:rPr>
        <w:t xml:space="preserve"> </w:t>
      </w:r>
    </w:p>
    <w:p w14:paraId="5F7BFE05" w14:textId="77777777" w:rsidR="00772D78" w:rsidRPr="009528E2" w:rsidRDefault="00772D78" w:rsidP="00772D78">
      <w:pPr>
        <w:spacing w:line="360" w:lineRule="auto"/>
        <w:jc w:val="both"/>
        <w:rPr>
          <w:b/>
          <w:bCs/>
          <w:lang w:val="en-US"/>
        </w:rPr>
      </w:pPr>
      <w:r w:rsidRPr="000A622F">
        <w:rPr>
          <w:lang w:val="en-US"/>
        </w:rPr>
        <w:t xml:space="preserve">In this study, we have </w:t>
      </w:r>
      <w:r w:rsidRPr="000A622F">
        <w:rPr>
          <w:bCs/>
          <w:lang w:val="en-US"/>
        </w:rPr>
        <w:t xml:space="preserve">designed and synthesized pyrazoline analogues that partially mimic the structure of mycobactin, to address the requirement of novel therapeutics to tackle the emerging global challenge of antimicrobial resistance (AMR). Our investigation resulted in the identification of novel lead compounds </w:t>
      </w:r>
      <w:r w:rsidRPr="000A622F">
        <w:rPr>
          <w:b/>
          <w:bCs/>
          <w:iCs/>
          <w:lang w:val="en-US"/>
        </w:rPr>
        <w:t>44</w:t>
      </w:r>
      <w:r w:rsidRPr="000A622F">
        <w:rPr>
          <w:bCs/>
          <w:lang w:val="en-US"/>
        </w:rPr>
        <w:t xml:space="preserve"> and </w:t>
      </w:r>
      <w:r w:rsidRPr="000A622F">
        <w:rPr>
          <w:b/>
          <w:bCs/>
          <w:iCs/>
          <w:lang w:val="en-US"/>
        </w:rPr>
        <w:t>49</w:t>
      </w:r>
      <w:r w:rsidRPr="000A622F">
        <w:rPr>
          <w:bCs/>
          <w:lang w:val="en-US"/>
        </w:rPr>
        <w:t xml:space="preserve"> as potential mycobactin biosynthesis inhibitors against mycobacteria.</w:t>
      </w:r>
      <w:r w:rsidRPr="000A622F">
        <w:rPr>
          <w:lang w:val="en-US"/>
        </w:rPr>
        <w:t xml:space="preserve"> </w:t>
      </w:r>
      <w:bookmarkStart w:id="5" w:name="_Hlk75953970"/>
      <w:r w:rsidRPr="000A622F">
        <w:rPr>
          <w:lang w:val="en-US"/>
        </w:rPr>
        <w:t>Moreover, candidates efficiently eradicated intracellularly surviving mycobacteria</w:t>
      </w:r>
      <w:r w:rsidRPr="000A622F">
        <w:rPr>
          <w:bCs/>
          <w:lang w:val="en-US"/>
        </w:rPr>
        <w:t xml:space="preserve">. </w:t>
      </w:r>
      <w:r w:rsidRPr="000A622F">
        <w:t xml:space="preserve">Thermofluorimetric analysis and molecular dynamics simulations suggested </w:t>
      </w:r>
      <w:r w:rsidRPr="000A622F">
        <w:rPr>
          <w:bCs/>
          <w:lang w:val="en-US"/>
        </w:rPr>
        <w:t xml:space="preserve">compounds </w:t>
      </w:r>
      <w:r w:rsidRPr="000A622F">
        <w:rPr>
          <w:b/>
          <w:iCs/>
          <w:lang w:val="en-US"/>
        </w:rPr>
        <w:t>44</w:t>
      </w:r>
      <w:r w:rsidRPr="000A622F">
        <w:rPr>
          <w:bCs/>
          <w:lang w:val="en-US"/>
        </w:rPr>
        <w:t xml:space="preserve"> and </w:t>
      </w:r>
      <w:r w:rsidRPr="000A622F">
        <w:rPr>
          <w:b/>
          <w:iCs/>
          <w:lang w:val="en-US"/>
        </w:rPr>
        <w:t>49</w:t>
      </w:r>
      <w:r w:rsidRPr="000A622F">
        <w:rPr>
          <w:bCs/>
          <w:lang w:val="en-US"/>
        </w:rPr>
        <w:t xml:space="preserve"> bind to salicyl-AMP ligase (MbtA), a key enzyme in the mycobactin biosynthetic pathway. </w:t>
      </w:r>
      <w:bookmarkEnd w:id="5"/>
      <w:r w:rsidRPr="000A622F">
        <w:rPr>
          <w:lang w:val="en-US"/>
        </w:rPr>
        <w:t xml:space="preserve">To the best of our knowledge, these are the first rationally designed mycobactin inhibitors to demonstrate an excellent </w:t>
      </w:r>
      <w:r w:rsidRPr="000A622F">
        <w:rPr>
          <w:i/>
          <w:lang w:val="en-US"/>
        </w:rPr>
        <w:t>in vivo</w:t>
      </w:r>
      <w:r w:rsidRPr="000A622F">
        <w:rPr>
          <w:lang w:val="en-US"/>
        </w:rPr>
        <w:t xml:space="preserve"> pharmacokinetic profile. In addition, these compounds also exhibited more potent whole-cell efflux pump inhibition than known efflux pump inhibitors verapamil and chlorpromazine. Results from this study pave the way for the development of </w:t>
      </w:r>
      <w:r w:rsidRPr="000A622F">
        <w:rPr>
          <w:bCs/>
          <w:lang w:val="en-US"/>
        </w:rPr>
        <w:t xml:space="preserve">3-(2-hydroxyphenyl)-5-(aryl)-pyrazolines as </w:t>
      </w:r>
      <w:r w:rsidRPr="000A622F">
        <w:rPr>
          <w:lang w:val="en-US"/>
        </w:rPr>
        <w:t>a new weapon against superbug associated AMR challenges.</w:t>
      </w:r>
      <w:r>
        <w:rPr>
          <w:lang w:val="en-US"/>
        </w:rPr>
        <w:t xml:space="preserve">  </w:t>
      </w:r>
      <w:bookmarkEnd w:id="2"/>
      <w:r>
        <w:rPr>
          <w:lang w:val="en-US"/>
        </w:rPr>
        <w:t xml:space="preserve"> </w:t>
      </w:r>
    </w:p>
    <w:bookmarkEnd w:id="1"/>
    <w:bookmarkEnd w:id="3"/>
    <w:bookmarkEnd w:id="4"/>
    <w:p w14:paraId="32CCE101" w14:textId="77777777" w:rsidR="00772D78" w:rsidRDefault="00772D78" w:rsidP="00772D78">
      <w:pPr>
        <w:spacing w:line="360" w:lineRule="auto"/>
        <w:jc w:val="both"/>
        <w:rPr>
          <w:b/>
          <w:bCs/>
          <w:lang w:val="en-US"/>
        </w:rPr>
      </w:pPr>
    </w:p>
    <w:p w14:paraId="78E0BF5F" w14:textId="3610BAFD" w:rsidR="00772D78" w:rsidRDefault="00772D78" w:rsidP="00772D78">
      <w:pPr>
        <w:spacing w:line="360" w:lineRule="auto"/>
        <w:jc w:val="both"/>
        <w:rPr>
          <w:lang w:val="en-US"/>
        </w:rPr>
      </w:pPr>
      <w:r w:rsidRPr="6A9BB44E">
        <w:rPr>
          <w:b/>
          <w:bCs/>
          <w:lang w:val="en-US"/>
        </w:rPr>
        <w:t>Keywords:</w:t>
      </w:r>
      <w:r>
        <w:rPr>
          <w:b/>
          <w:bCs/>
          <w:lang w:val="en-US"/>
        </w:rPr>
        <w:t xml:space="preserve"> </w:t>
      </w:r>
      <w:r w:rsidRPr="005F7E6E">
        <w:rPr>
          <w:bCs/>
          <w:lang w:val="en-US"/>
        </w:rPr>
        <w:t>pyrazolines;</w:t>
      </w:r>
      <w:r>
        <w:rPr>
          <w:b/>
          <w:bCs/>
          <w:lang w:val="en-US"/>
        </w:rPr>
        <w:t xml:space="preserve"> </w:t>
      </w:r>
      <w:r>
        <w:rPr>
          <w:lang w:val="en-US"/>
        </w:rPr>
        <w:t>m</w:t>
      </w:r>
      <w:r w:rsidRPr="6A9BB44E">
        <w:rPr>
          <w:lang w:val="en-US"/>
        </w:rPr>
        <w:t>yco</w:t>
      </w:r>
      <w:r>
        <w:rPr>
          <w:lang w:val="en-US"/>
        </w:rPr>
        <w:t>bactin analogues; antitubercular;</w:t>
      </w:r>
      <w:r w:rsidRPr="6A9BB44E">
        <w:rPr>
          <w:lang w:val="en-US"/>
        </w:rPr>
        <w:t xml:space="preserve"> </w:t>
      </w:r>
      <w:r>
        <w:rPr>
          <w:lang w:val="en-US"/>
        </w:rPr>
        <w:t xml:space="preserve">X-ray crystallography; intracellular killing; </w:t>
      </w:r>
      <w:r w:rsidRPr="00934AE0">
        <w:rPr>
          <w:lang w:val="en-US"/>
        </w:rPr>
        <w:t>MbtA</w:t>
      </w:r>
      <w:r>
        <w:rPr>
          <w:lang w:val="en-US"/>
        </w:rPr>
        <w:t>; thermofluor assay; pharmacokinetic</w:t>
      </w:r>
      <w:r w:rsidRPr="004467FE">
        <w:rPr>
          <w:lang w:val="en-US"/>
        </w:rPr>
        <w:t xml:space="preserve"> profile;</w:t>
      </w:r>
      <w:r>
        <w:rPr>
          <w:lang w:val="en-US"/>
        </w:rPr>
        <w:t xml:space="preserve"> molecular dynamics simulation; efflux-pump inhibition. </w:t>
      </w:r>
      <w:r w:rsidR="006175CB">
        <w:rPr>
          <w:lang w:val="en-US"/>
        </w:rPr>
        <w:t xml:space="preserve"> </w:t>
      </w:r>
      <w:r w:rsidR="00096068">
        <w:rPr>
          <w:lang w:val="en-US"/>
        </w:rPr>
        <w:t xml:space="preserve"> </w:t>
      </w:r>
    </w:p>
    <w:p w14:paraId="611AA1CF" w14:textId="77777777" w:rsidR="00772D78" w:rsidRDefault="00772D78">
      <w:pPr>
        <w:spacing w:after="200" w:line="276" w:lineRule="auto"/>
        <w:rPr>
          <w:b/>
        </w:rPr>
      </w:pPr>
      <w:r>
        <w:rPr>
          <w:b/>
        </w:rPr>
        <w:br w:type="page"/>
      </w:r>
    </w:p>
    <w:p w14:paraId="55BE7D9B" w14:textId="77777777" w:rsidR="00772D78" w:rsidRPr="008E17B5" w:rsidRDefault="00772D78" w:rsidP="00772D78">
      <w:pPr>
        <w:spacing w:after="200" w:line="276" w:lineRule="auto"/>
        <w:rPr>
          <w:lang w:val="en-US"/>
        </w:rPr>
      </w:pPr>
      <w:r>
        <w:rPr>
          <w:b/>
        </w:rPr>
        <w:lastRenderedPageBreak/>
        <w:t xml:space="preserve">INTRODUCTION </w:t>
      </w:r>
    </w:p>
    <w:p w14:paraId="07E5835F" w14:textId="407D1FAF" w:rsidR="00772D78" w:rsidRDefault="00772D78" w:rsidP="00772D78">
      <w:pPr>
        <w:spacing w:line="360" w:lineRule="auto"/>
        <w:jc w:val="both"/>
        <w:rPr>
          <w:lang w:val="en-US"/>
        </w:rPr>
      </w:pPr>
      <w:bookmarkStart w:id="6" w:name="_Hlk75963260"/>
      <w:bookmarkStart w:id="7" w:name="_Hlk75974762"/>
      <w:r>
        <w:rPr>
          <w:lang w:val="en-US"/>
        </w:rPr>
        <w:t>In early 1990s, the World Health Organization (WHO) first declared tuberculosis (TB) a global health emergency due to the emergence of drug-resistant TB</w:t>
      </w:r>
      <w:hyperlink w:anchor="_ENREF_1" w:tooltip="Raviglione, 2003 #1653" w:history="1">
        <w:r w:rsidR="008D0FB1">
          <w:rPr>
            <w:lang w:val="en-US"/>
          </w:rPr>
          <w:fldChar w:fldCharType="begin"/>
        </w:r>
        <w:r w:rsidR="008D0FB1">
          <w:rPr>
            <w:lang w:val="en-US"/>
          </w:rPr>
          <w:instrText xml:space="preserve"> ADDIN EN.CITE &lt;EndNote&gt;&lt;Cite&gt;&lt;Author&gt;Raviglione&lt;/Author&gt;&lt;Year&gt;2003&lt;/Year&gt;&lt;RecNum&gt;1653&lt;/RecNum&gt;&lt;DisplayText&gt;&lt;style face="superscript"&gt;1&lt;/style&gt;&lt;/DisplayText&gt;&lt;record&gt;&lt;rec-number&gt;1653&lt;/rec-number&gt;&lt;foreign-keys&gt;&lt;key app="EN" db-id="wfta9e9esxwdr5ezpscp09trewa9t025szs5"&gt;1653&lt;/key&gt;&lt;/foreign-keys&gt;&lt;ref-type name="Journal Article"&gt;17&lt;/ref-type&gt;&lt;contributors&gt;&lt;authors&gt;&lt;author&gt;Raviglione, Mario C&lt;/author&gt;&lt;/authors&gt;&lt;/contributors&gt;&lt;titles&gt;&lt;title&gt;The TB epidemic from 1992 to 2002&lt;/title&gt;&lt;secondary-title&gt;Tuberculosis&lt;/secondary-title&gt;&lt;/titles&gt;&lt;periodical&gt;&lt;full-title&gt;Tuberculosis&lt;/full-title&gt;&lt;/periodical&gt;&lt;pages&gt;4-14&lt;/pages&gt;&lt;volume&gt;83&lt;/volume&gt;&lt;number&gt;1-3&lt;/number&gt;&lt;dates&gt;&lt;year&gt;2003&lt;/year&gt;&lt;/dates&gt;&lt;isbn&gt;1472-9792&lt;/isbn&gt;&lt;urls&gt;&lt;/urls&gt;&lt;/record&gt;&lt;/Cite&gt;&lt;/EndNote&gt;</w:instrText>
        </w:r>
        <w:r w:rsidR="008D0FB1">
          <w:rPr>
            <w:lang w:val="en-US"/>
          </w:rPr>
          <w:fldChar w:fldCharType="separate"/>
        </w:r>
        <w:r w:rsidR="008D0FB1" w:rsidRPr="00933B72">
          <w:rPr>
            <w:noProof/>
            <w:vertAlign w:val="superscript"/>
            <w:lang w:val="en-US"/>
          </w:rPr>
          <w:t>1</w:t>
        </w:r>
        <w:r w:rsidR="008D0FB1">
          <w:rPr>
            <w:lang w:val="en-US"/>
          </w:rPr>
          <w:fldChar w:fldCharType="end"/>
        </w:r>
      </w:hyperlink>
      <w:r>
        <w:rPr>
          <w:lang w:val="en-US"/>
        </w:rPr>
        <w:t>. Unfortunately in the last 20 years,</w:t>
      </w:r>
      <w:hyperlink w:anchor="_ENREF_2" w:tooltip="Harding, 2020 #1654" w:history="1">
        <w:r w:rsidR="008D0FB1">
          <w:rPr>
            <w:lang w:val="en-US"/>
          </w:rPr>
          <w:fldChar w:fldCharType="begin"/>
        </w:r>
        <w:r w:rsidR="008D0FB1">
          <w:rPr>
            <w:lang w:val="en-US"/>
          </w:rPr>
          <w:instrText xml:space="preserve"> ADDIN EN.CITE &lt;EndNote&gt;&lt;Cite&gt;&lt;Author&gt;Harding&lt;/Author&gt;&lt;Year&gt;2020&lt;/Year&gt;&lt;RecNum&gt;1654&lt;/RecNum&gt;&lt;DisplayText&gt;&lt;style face="superscript"&gt;2&lt;/style&gt;&lt;/DisplayText&gt;&lt;record&gt;&lt;rec-number&gt;1654&lt;/rec-number&gt;&lt;foreign-keys&gt;&lt;key app="EN" db-id="wfta9e9esxwdr5ezpscp09trewa9t025szs5"&gt;1654&lt;/key&gt;&lt;/foreign-keys&gt;&lt;ref-type name="Journal Article"&gt;17&lt;/ref-type&gt;&lt;contributors&gt;&lt;authors&gt;&lt;author&gt;Harding, Emilia&lt;/author&gt;&lt;/authors&gt;&lt;/contributors&gt;&lt;titles&gt;&lt;title&gt;WHO global progress report on tuberculosis elimination&lt;/title&gt;&lt;secondary-title&gt;The Lancet Respiratory Medicine&lt;/secondary-title&gt;&lt;/titles&gt;&lt;periodical&gt;&lt;full-title&gt;The Lancet Respiratory Medicine&lt;/full-title&gt;&lt;/periodical&gt;&lt;pages&gt;19&lt;/pages&gt;&lt;volume&gt;8&lt;/volume&gt;&lt;number&gt;1&lt;/number&gt;&lt;dates&gt;&lt;year&gt;2020&lt;/year&gt;&lt;/dates&gt;&lt;isbn&gt;2213-2600&lt;/isbn&gt;&lt;urls&gt;&lt;/urls&gt;&lt;/record&gt;&lt;/Cite&gt;&lt;/EndNote&gt;</w:instrText>
        </w:r>
        <w:r w:rsidR="008D0FB1">
          <w:rPr>
            <w:lang w:val="en-US"/>
          </w:rPr>
          <w:fldChar w:fldCharType="separate"/>
        </w:r>
        <w:r w:rsidR="008D0FB1" w:rsidRPr="00933B72">
          <w:rPr>
            <w:noProof/>
            <w:vertAlign w:val="superscript"/>
            <w:lang w:val="en-US"/>
          </w:rPr>
          <w:t>2</w:t>
        </w:r>
        <w:r w:rsidR="008D0FB1">
          <w:rPr>
            <w:lang w:val="en-US"/>
          </w:rPr>
          <w:fldChar w:fldCharType="end"/>
        </w:r>
      </w:hyperlink>
      <w:r w:rsidRPr="00DF1990">
        <w:rPr>
          <w:lang w:val="en-US"/>
        </w:rPr>
        <w:t xml:space="preserve"> the world </w:t>
      </w:r>
      <w:r>
        <w:rPr>
          <w:lang w:val="en-US"/>
        </w:rPr>
        <w:t xml:space="preserve">has </w:t>
      </w:r>
      <w:r w:rsidRPr="00DF1990">
        <w:rPr>
          <w:lang w:val="en-US"/>
        </w:rPr>
        <w:t>continue</w:t>
      </w:r>
      <w:r>
        <w:rPr>
          <w:lang w:val="en-US"/>
        </w:rPr>
        <w:t>d</w:t>
      </w:r>
      <w:r w:rsidRPr="00DF1990">
        <w:rPr>
          <w:lang w:val="en-US"/>
        </w:rPr>
        <w:t xml:space="preserve"> struggling to control the </w:t>
      </w:r>
      <w:r>
        <w:rPr>
          <w:lang w:val="en-US"/>
        </w:rPr>
        <w:t xml:space="preserve">severity </w:t>
      </w:r>
      <w:r w:rsidRPr="00DF1990">
        <w:rPr>
          <w:lang w:val="en-US"/>
        </w:rPr>
        <w:t>of multidrug (MDR</w:t>
      </w:r>
      <w:r>
        <w:rPr>
          <w:lang w:val="en-US"/>
        </w:rPr>
        <w:t>),</w:t>
      </w:r>
      <w:hyperlink w:anchor="_ENREF_3" w:tooltip="Chan, 2004 #3" w:history="1">
        <w:r w:rsidR="008D0FB1">
          <w:rPr>
            <w:lang w:val="en-US"/>
          </w:rPr>
          <w:fldChar w:fldCharType="begin"/>
        </w:r>
        <w:r w:rsidR="008D0FB1">
          <w:rPr>
            <w:lang w:val="en-US"/>
          </w:rPr>
          <w:instrText xml:space="preserve"> ADDIN EN.CITE &lt;EndNote&gt;&lt;Cite&gt;&lt;Author&gt;Chan&lt;/Author&gt;&lt;Year&gt;2004&lt;/Year&gt;&lt;RecNum&gt;3&lt;/RecNum&gt;&lt;DisplayText&gt;&lt;style face="superscript"&gt;3&lt;/style&gt;&lt;/DisplayText&gt;&lt;record&gt;&lt;rec-number&gt;3&lt;/rec-number&gt;&lt;foreign-keys&gt;&lt;key app="EN" db-id="tf90d2d5bwwsa0es5rwv90vhepv5twdzd5tw" timestamp="1616747150"&gt;3&lt;/key&gt;&lt;/foreign-keys&gt;&lt;ref-type name="Journal Article"&gt;17&lt;/ref-type&gt;&lt;contributors&gt;&lt;authors&gt;&lt;author&gt;Chan, Edward D&lt;/author&gt;&lt;author&gt;Laurel, Valerie&lt;/author&gt;&lt;author&gt;Strand, Matthew J&lt;/author&gt;&lt;author&gt;Chan, Julanie F&lt;/author&gt;&lt;author&gt;Huynh, Mai-Lan N&lt;/author&gt;&lt;author&gt;Goble, Marian&lt;/author&gt;&lt;author&gt;Iseman, Michael D&lt;/author&gt;&lt;/authors&gt;&lt;/contributors&gt;&lt;titles&gt;&lt;title&gt;Treatment and outcome analysis of 205 patients with multidrug-resistant tuberculosis&lt;/title&gt;&lt;secondary-title&gt;American journal of respiratory and critical care medicine&lt;/secondary-title&gt;&lt;/titles&gt;&lt;periodical&gt;&lt;full-title&gt;American journal of respiratory and critical care medicine&lt;/full-title&gt;&lt;/periodical&gt;&lt;pages&gt;1103-1109&lt;/pages&gt;&lt;volume&gt;169&lt;/volume&gt;&lt;number&gt;10&lt;/number&gt;&lt;dates&gt;&lt;year&gt;2004&lt;/year&gt;&lt;/dates&gt;&lt;isbn&gt;1073-449X&lt;/isbn&gt;&lt;urls&gt;&lt;/urls&gt;&lt;/record&gt;&lt;/Cite&gt;&lt;/EndNote&gt;</w:instrText>
        </w:r>
        <w:r w:rsidR="008D0FB1">
          <w:rPr>
            <w:lang w:val="en-US"/>
          </w:rPr>
          <w:fldChar w:fldCharType="separate"/>
        </w:r>
        <w:r w:rsidR="008D0FB1" w:rsidRPr="00933B72">
          <w:rPr>
            <w:noProof/>
            <w:vertAlign w:val="superscript"/>
            <w:lang w:val="en-US"/>
          </w:rPr>
          <w:t>3</w:t>
        </w:r>
        <w:r w:rsidR="008D0FB1">
          <w:rPr>
            <w:lang w:val="en-US"/>
          </w:rPr>
          <w:fldChar w:fldCharType="end"/>
        </w:r>
      </w:hyperlink>
      <w:r w:rsidRPr="00B91898">
        <w:rPr>
          <w:vertAlign w:val="superscript"/>
          <w:lang w:val="en-US"/>
        </w:rPr>
        <w:t>,</w:t>
      </w:r>
      <w:hyperlink w:anchor="_ENREF_4" w:tooltip="Caminero, 2006 #4" w:history="1">
        <w:r w:rsidR="008D0FB1">
          <w:rPr>
            <w:lang w:val="en-US"/>
          </w:rPr>
          <w:fldChar w:fldCharType="begin"/>
        </w:r>
        <w:r w:rsidR="008D0FB1">
          <w:rPr>
            <w:lang w:val="en-US"/>
          </w:rPr>
          <w:instrText xml:space="preserve"> ADDIN EN.CITE &lt;EndNote&gt;&lt;Cite&gt;&lt;Author&gt;Caminero&lt;/Author&gt;&lt;Year&gt;2006&lt;/Year&gt;&lt;RecNum&gt;4&lt;/RecNum&gt;&lt;DisplayText&gt;&lt;style face="superscript"&gt;4&lt;/style&gt;&lt;/DisplayText&gt;&lt;record&gt;&lt;rec-number&gt;4&lt;/rec-number&gt;&lt;foreign-keys&gt;&lt;key app="EN" db-id="tf90d2d5bwwsa0es5rwv90vhepv5twdzd5tw" timestamp="1616747150"&gt;4&lt;/key&gt;&lt;/foreign-keys&gt;&lt;ref-type name="Journal Article"&gt;17&lt;/ref-type&gt;&lt;contributors&gt;&lt;authors&gt;&lt;author&gt;Caminero, JA&lt;/author&gt;&lt;/authors&gt;&lt;/contributors&gt;&lt;titles&gt;&lt;title&gt;Treatment of multidrug-resistant tuberculosis: evidence and controversies&lt;/title&gt;&lt;secondary-title&gt;The International Journal of Tuberculosis and Lung Disease&lt;/secondary-title&gt;&lt;/titles&gt;&lt;periodical&gt;&lt;full-title&gt;The International Journal of Tuberculosis and Lung Disease&lt;/full-title&gt;&lt;/periodical&gt;&lt;pages&gt;829-837&lt;/pages&gt;&lt;volume&gt;10&lt;/volume&gt;&lt;number&gt;8&lt;/number&gt;&lt;dates&gt;&lt;year&gt;2006&lt;/year&gt;&lt;/dates&gt;&lt;isbn&gt;1027-3719&lt;/isbn&gt;&lt;urls&gt;&lt;/urls&gt;&lt;/record&gt;&lt;/Cite&gt;&lt;/EndNote&gt;</w:instrText>
        </w:r>
        <w:r w:rsidR="008D0FB1">
          <w:rPr>
            <w:lang w:val="en-US"/>
          </w:rPr>
          <w:fldChar w:fldCharType="separate"/>
        </w:r>
        <w:r w:rsidR="008D0FB1" w:rsidRPr="00933B72">
          <w:rPr>
            <w:noProof/>
            <w:vertAlign w:val="superscript"/>
            <w:lang w:val="en-US"/>
          </w:rPr>
          <w:t>4</w:t>
        </w:r>
        <w:r w:rsidR="008D0FB1">
          <w:rPr>
            <w:lang w:val="en-US"/>
          </w:rPr>
          <w:fldChar w:fldCharType="end"/>
        </w:r>
      </w:hyperlink>
      <w:r w:rsidRPr="00B91898">
        <w:rPr>
          <w:vertAlign w:val="superscript"/>
          <w:lang w:val="en-US"/>
        </w:rPr>
        <w:t>,</w:t>
      </w:r>
      <w:hyperlink w:anchor="_ENREF_5" w:tooltip="Eker, 2008 #5" w:history="1">
        <w:r w:rsidR="008D0FB1">
          <w:rPr>
            <w:lang w:val="en-US"/>
          </w:rPr>
          <w:fldChar w:fldCharType="begin"/>
        </w:r>
        <w:r w:rsidR="008D0FB1">
          <w:rPr>
            <w:lang w:val="en-US"/>
          </w:rPr>
          <w:instrText xml:space="preserve"> ADDIN EN.CITE &lt;EndNote&gt;&lt;Cite&gt;&lt;Author&gt;Eker&lt;/Author&gt;&lt;Year&gt;2008&lt;/Year&gt;&lt;RecNum&gt;5&lt;/RecNum&gt;&lt;DisplayText&gt;&lt;style face="superscript"&gt;5&lt;/style&gt;&lt;/DisplayText&gt;&lt;record&gt;&lt;rec-number&gt;5&lt;/rec-number&gt;&lt;foreign-keys&gt;&lt;key app="EN" db-id="tf90d2d5bwwsa0es5rwv90vhepv5twdzd5tw" timestamp="1616747150"&gt;5&lt;/key&gt;&lt;/foreign-keys&gt;&lt;ref-type name="Journal Article"&gt;17&lt;/ref-type&gt;&lt;contributors&gt;&lt;authors&gt;&lt;author&gt;Eker, Barbara&lt;/author&gt;&lt;author&gt;Ortmann, Johannes&lt;/author&gt;&lt;author&gt;Migliori, Giovanni B&lt;/author&gt;&lt;author&gt;Sotgiu, Giovanni&lt;/author&gt;&lt;author&gt;Muetterlein, Ralf&lt;/author&gt;&lt;author&gt;Centis, Rosella&lt;/author&gt;&lt;author&gt;Hoffmann, Harald&lt;/author&gt;&lt;author&gt;Kirsten, Detlef&lt;/author&gt;&lt;author&gt;Schaberg, Tom&lt;/author&gt;&lt;author&gt;Ruesch-Gerdes, Sabine&lt;/author&gt;&lt;/authors&gt;&lt;/contributors&gt;&lt;titles&gt;&lt;title&gt;Multidrug-and extensively drug-resistant tuberculosis, Germany&lt;/title&gt;&lt;secondary-title&gt;Emerging infectious diseases&lt;/secondary-title&gt;&lt;/titles&gt;&lt;periodical&gt;&lt;full-title&gt;Emerging infectious diseases&lt;/full-title&gt;&lt;/periodical&gt;&lt;pages&gt;1700&lt;/pages&gt;&lt;volume&gt;14&lt;/volume&gt;&lt;number&gt;11&lt;/number&gt;&lt;dates&gt;&lt;year&gt;2008&lt;/year&gt;&lt;/dates&gt;&lt;urls&gt;&lt;/urls&gt;&lt;/record&gt;&lt;/Cite&gt;&lt;/EndNote&gt;</w:instrText>
        </w:r>
        <w:r w:rsidR="008D0FB1">
          <w:rPr>
            <w:lang w:val="en-US"/>
          </w:rPr>
          <w:fldChar w:fldCharType="separate"/>
        </w:r>
        <w:r w:rsidR="008D0FB1" w:rsidRPr="00933B72">
          <w:rPr>
            <w:noProof/>
            <w:vertAlign w:val="superscript"/>
            <w:lang w:val="en-US"/>
          </w:rPr>
          <w:t>5</w:t>
        </w:r>
        <w:r w:rsidR="008D0FB1">
          <w:rPr>
            <w:lang w:val="en-US"/>
          </w:rPr>
          <w:fldChar w:fldCharType="end"/>
        </w:r>
      </w:hyperlink>
      <w:r w:rsidRPr="00DF1990">
        <w:rPr>
          <w:lang w:val="en-US"/>
        </w:rPr>
        <w:t xml:space="preserve"> </w:t>
      </w:r>
      <w:r w:rsidRPr="00576331">
        <w:rPr>
          <w:lang w:val="en-US"/>
        </w:rPr>
        <w:t>extensively</w:t>
      </w:r>
      <w:r>
        <w:rPr>
          <w:lang w:val="en-US"/>
        </w:rPr>
        <w:t xml:space="preserve"> drug (</w:t>
      </w:r>
      <w:r w:rsidRPr="00DF1990">
        <w:rPr>
          <w:lang w:val="en-US"/>
        </w:rPr>
        <w:t>XDR</w:t>
      </w:r>
      <w:r>
        <w:rPr>
          <w:lang w:val="en-US"/>
        </w:rPr>
        <w:t>),</w:t>
      </w:r>
      <w:hyperlink w:anchor="_ENREF_6" w:tooltip="Migliori, 2007 #6" w:history="1">
        <w:r w:rsidR="008D0FB1">
          <w:rPr>
            <w:lang w:val="en-US"/>
          </w:rPr>
          <w:fldChar w:fldCharType="begin"/>
        </w:r>
        <w:r w:rsidR="008D0FB1">
          <w:rPr>
            <w:lang w:val="en-US"/>
          </w:rPr>
          <w:instrText xml:space="preserve"> ADDIN EN.CITE &lt;EndNote&gt;&lt;Cite&gt;&lt;Author&gt;Migliori&lt;/Author&gt;&lt;Year&gt;2007&lt;/Year&gt;&lt;RecNum&gt;6&lt;/RecNum&gt;&lt;DisplayText&gt;&lt;style face="superscript"&gt;6&lt;/style&gt;&lt;/DisplayText&gt;&lt;record&gt;&lt;rec-number&gt;6&lt;/rec-number&gt;&lt;foreign-keys&gt;&lt;key app="EN" db-id="tf90d2d5bwwsa0es5rwv90vhepv5twdzd5tw" timestamp="1616747150"&gt;6&lt;/key&gt;&lt;/foreign-keys&gt;&lt;ref-type name="Generic"&gt;13&lt;/ref-type&gt;&lt;contributors&gt;&lt;authors&gt;&lt;author&gt;Migliori, GB&lt;/author&gt;&lt;author&gt;Loddenkemper, R&lt;/author&gt;&lt;author&gt;Blasi, F&lt;/author&gt;&lt;author&gt;Raviglione, MC&lt;/author&gt;&lt;/authors&gt;&lt;/contributors&gt;&lt;titles&gt;&lt;title&gt;125 years after Robert Koch&amp;apos;s discovery of the tubercle bacillus: the new XDR-TB threat. Is “science” enough to tackle the epidemic?&lt;/title&gt;&lt;/titles&gt;&lt;dates&gt;&lt;year&gt;2007&lt;/year&gt;&lt;/dates&gt;&lt;publisher&gt;Eur Respiratory Soc&lt;/publisher&gt;&lt;isbn&gt;0903-1936&lt;/isbn&gt;&lt;urls&gt;&lt;/urls&gt;&lt;/record&gt;&lt;/Cite&gt;&lt;/EndNote&gt;</w:instrText>
        </w:r>
        <w:r w:rsidR="008D0FB1">
          <w:rPr>
            <w:lang w:val="en-US"/>
          </w:rPr>
          <w:fldChar w:fldCharType="separate"/>
        </w:r>
        <w:r w:rsidR="008D0FB1" w:rsidRPr="00933B72">
          <w:rPr>
            <w:noProof/>
            <w:vertAlign w:val="superscript"/>
            <w:lang w:val="en-US"/>
          </w:rPr>
          <w:t>6</w:t>
        </w:r>
        <w:r w:rsidR="008D0FB1">
          <w:rPr>
            <w:lang w:val="en-US"/>
          </w:rPr>
          <w:fldChar w:fldCharType="end"/>
        </w:r>
      </w:hyperlink>
      <w:r w:rsidRPr="00B91898">
        <w:rPr>
          <w:vertAlign w:val="superscript"/>
          <w:lang w:val="en-US"/>
        </w:rPr>
        <w:t>,</w:t>
      </w:r>
      <w:hyperlink w:anchor="_ENREF_7" w:tooltip="Mitnick, 2008 #7" w:history="1">
        <w:r w:rsidR="008D0FB1">
          <w:rPr>
            <w:lang w:val="en-US"/>
          </w:rPr>
          <w:fldChar w:fldCharType="begin"/>
        </w:r>
        <w:r w:rsidR="008D0FB1">
          <w:rPr>
            <w:lang w:val="en-US"/>
          </w:rPr>
          <w:instrText xml:space="preserve"> ADDIN EN.CITE &lt;EndNote&gt;&lt;Cite&gt;&lt;Author&gt;Mitnick&lt;/Author&gt;&lt;Year&gt;2008&lt;/Year&gt;&lt;RecNum&gt;7&lt;/RecNum&gt;&lt;DisplayText&gt;&lt;style face="superscript"&gt;7&lt;/style&gt;&lt;/DisplayText&gt;&lt;record&gt;&lt;rec-number&gt;7&lt;/rec-number&gt;&lt;foreign-keys&gt;&lt;key app="EN" db-id="tf90d2d5bwwsa0es5rwv90vhepv5twdzd5tw" timestamp="1616747151"&gt;7&lt;/key&gt;&lt;/foreign-keys&gt;&lt;ref-type name="Journal Article"&gt;17&lt;/ref-type&gt;&lt;contributors&gt;&lt;authors&gt;&lt;author&gt;Mitnick, Carole D&lt;/author&gt;&lt;author&gt;Shin, Sonya S&lt;/author&gt;&lt;author&gt;Seung, Kwonjune J&lt;/author&gt;&lt;author&gt;Rich, Michael L&lt;/author&gt;&lt;author&gt;Atwood, Sidney S&lt;/author&gt;&lt;author&gt;Furin, Jennifer J&lt;/author&gt;&lt;author&gt;Fitzmaurice, Garrett M&lt;/author&gt;&lt;author&gt;Alcantara Viru, Felix A&lt;/author&gt;&lt;author&gt;Appleton, Sasha C&lt;/author&gt;&lt;author&gt;Bayona, Jaime N&lt;/author&gt;&lt;/authors&gt;&lt;/contributors&gt;&lt;titles&gt;&lt;title&gt;Comprehensive treatment of extensively drug-resistant tuberculosis&lt;/title&gt;&lt;secondary-title&gt;New England Journal of Medicine&lt;/secondary-title&gt;&lt;/titles&gt;&lt;periodical&gt;&lt;full-title&gt;New England Journal of Medicine&lt;/full-title&gt;&lt;/periodical&gt;&lt;pages&gt;563-574&lt;/pages&gt;&lt;volume&gt;359&lt;/volume&gt;&lt;number&gt;6&lt;/number&gt;&lt;dates&gt;&lt;year&gt;2008&lt;/year&gt;&lt;/dates&gt;&lt;isbn&gt;0028-4793&lt;/isbn&gt;&lt;urls&gt;&lt;/urls&gt;&lt;/record&gt;&lt;/Cite&gt;&lt;/EndNote&gt;</w:instrText>
        </w:r>
        <w:r w:rsidR="008D0FB1">
          <w:rPr>
            <w:lang w:val="en-US"/>
          </w:rPr>
          <w:fldChar w:fldCharType="separate"/>
        </w:r>
        <w:r w:rsidR="008D0FB1" w:rsidRPr="00933B72">
          <w:rPr>
            <w:noProof/>
            <w:vertAlign w:val="superscript"/>
            <w:lang w:val="en-US"/>
          </w:rPr>
          <w:t>7</w:t>
        </w:r>
        <w:r w:rsidR="008D0FB1">
          <w:rPr>
            <w:lang w:val="en-US"/>
          </w:rPr>
          <w:fldChar w:fldCharType="end"/>
        </w:r>
      </w:hyperlink>
      <w:r w:rsidRPr="00DF1990">
        <w:rPr>
          <w:lang w:val="en-US"/>
        </w:rPr>
        <w:t xml:space="preserve"> and </w:t>
      </w:r>
      <w:r w:rsidRPr="00576331">
        <w:rPr>
          <w:lang w:val="en-US"/>
        </w:rPr>
        <w:t>total</w:t>
      </w:r>
      <w:r>
        <w:rPr>
          <w:lang w:val="en-US"/>
        </w:rPr>
        <w:t>ly</w:t>
      </w:r>
      <w:r w:rsidRPr="00576331">
        <w:rPr>
          <w:lang w:val="en-US"/>
        </w:rPr>
        <w:t xml:space="preserve"> drug resistant</w:t>
      </w:r>
      <w:r w:rsidRPr="008229C5">
        <w:rPr>
          <w:lang w:val="en-US"/>
        </w:rPr>
        <w:t xml:space="preserve"> </w:t>
      </w:r>
      <w:r>
        <w:rPr>
          <w:lang w:val="en-US"/>
        </w:rPr>
        <w:t>(</w:t>
      </w:r>
      <w:r w:rsidRPr="00DF1990">
        <w:rPr>
          <w:lang w:val="en-US"/>
        </w:rPr>
        <w:t>TDR</w:t>
      </w:r>
      <w:r>
        <w:rPr>
          <w:lang w:val="en-US"/>
        </w:rPr>
        <w:t>)</w:t>
      </w:r>
      <w:hyperlink w:anchor="_ENREF_8" w:tooltip="Velayati, 2013 #8" w:history="1">
        <w:r w:rsidR="008D0FB1">
          <w:rPr>
            <w:lang w:val="en-US"/>
          </w:rPr>
          <w:fldChar w:fldCharType="begin"/>
        </w:r>
        <w:r w:rsidR="008D0FB1">
          <w:rPr>
            <w:lang w:val="en-US"/>
          </w:rPr>
          <w:instrText xml:space="preserve"> ADDIN EN.CITE &lt;EndNote&gt;&lt;Cite&gt;&lt;Author&gt;Velayati&lt;/Author&gt;&lt;Year&gt;2013&lt;/Year&gt;&lt;RecNum&gt;8&lt;/RecNum&gt;&lt;DisplayText&gt;&lt;style face="superscript"&gt;8&lt;/style&gt;&lt;/DisplayText&gt;&lt;record&gt;&lt;rec-number&gt;8&lt;/rec-number&gt;&lt;foreign-keys&gt;&lt;key app="EN" db-id="tf90d2d5bwwsa0es5rwv90vhepv5twdzd5tw" timestamp="1616747151"&gt;8&lt;/key&gt;&lt;/foreign-keys&gt;&lt;ref-type name="Journal Article"&gt;17&lt;/ref-type&gt;&lt;contributors&gt;&lt;authors&gt;&lt;author&gt;Velayati, Ali Akbar&lt;/author&gt;&lt;author&gt;Farnia, Parissa&lt;/author&gt;&lt;author&gt;Masjedi, Mohammad Reza&lt;/author&gt;&lt;/authors&gt;&lt;/contributors&gt;&lt;titles&gt;&lt;title&gt;The totally drug resistant tuberculosis (TDR-TB)&lt;/title&gt;&lt;secondary-title&gt;International journal of clinical and experimental medicine&lt;/secondary-title&gt;&lt;/titles&gt;&lt;periodical&gt;&lt;full-title&gt;International journal of clinical and experimental medicine&lt;/full-title&gt;&lt;/periodical&gt;&lt;pages&gt;307&lt;/pages&gt;&lt;volume&gt;6&lt;/volume&gt;&lt;number&gt;4&lt;/number&gt;&lt;dates&gt;&lt;year&gt;2013&lt;/year&gt;&lt;/dates&gt;&lt;urls&gt;&lt;/urls&gt;&lt;/record&gt;&lt;/Cite&gt;&lt;/EndNote&gt;</w:instrText>
        </w:r>
        <w:r w:rsidR="008D0FB1">
          <w:rPr>
            <w:lang w:val="en-US"/>
          </w:rPr>
          <w:fldChar w:fldCharType="separate"/>
        </w:r>
        <w:r w:rsidR="008D0FB1" w:rsidRPr="00933B72">
          <w:rPr>
            <w:noProof/>
            <w:vertAlign w:val="superscript"/>
            <w:lang w:val="en-US"/>
          </w:rPr>
          <w:t>8</w:t>
        </w:r>
        <w:r w:rsidR="008D0FB1">
          <w:rPr>
            <w:lang w:val="en-US"/>
          </w:rPr>
          <w:fldChar w:fldCharType="end"/>
        </w:r>
      </w:hyperlink>
      <w:r w:rsidRPr="00DF1990">
        <w:rPr>
          <w:lang w:val="en-US"/>
        </w:rPr>
        <w:t xml:space="preserve"> </w:t>
      </w:r>
      <w:r>
        <w:rPr>
          <w:lang w:val="en-US"/>
        </w:rPr>
        <w:t>TB cases</w:t>
      </w:r>
      <w:r w:rsidRPr="00576331">
        <w:rPr>
          <w:lang w:val="en-US"/>
        </w:rPr>
        <w:t xml:space="preserve">. This underscores the urgent need </w:t>
      </w:r>
      <w:r>
        <w:rPr>
          <w:lang w:val="en-US"/>
        </w:rPr>
        <w:t>for</w:t>
      </w:r>
      <w:r w:rsidRPr="00576331">
        <w:rPr>
          <w:lang w:val="en-US"/>
        </w:rPr>
        <w:t xml:space="preserve"> new chemotherapeutics with a novel m</w:t>
      </w:r>
      <w:r>
        <w:rPr>
          <w:lang w:val="en-US"/>
        </w:rPr>
        <w:t>echanism</w:t>
      </w:r>
      <w:r w:rsidRPr="00576331">
        <w:rPr>
          <w:lang w:val="en-US"/>
        </w:rPr>
        <w:t xml:space="preserve"> of action.</w:t>
      </w:r>
      <w:r>
        <w:rPr>
          <w:lang w:val="en-US"/>
        </w:rPr>
        <w:t xml:space="preserve"> </w:t>
      </w:r>
    </w:p>
    <w:p w14:paraId="0AED81BF" w14:textId="5D56B4E4" w:rsidR="00772D78" w:rsidRDefault="00772D78" w:rsidP="00772D78">
      <w:pPr>
        <w:spacing w:line="360" w:lineRule="auto"/>
        <w:jc w:val="both"/>
        <w:rPr>
          <w:lang w:val="en-US"/>
        </w:rPr>
      </w:pPr>
      <w:r>
        <w:rPr>
          <w:lang w:val="en-US"/>
        </w:rPr>
        <w:t xml:space="preserve">In this context, the biosynthetic pathway of the conditionally essential mycobactin, a membrane-associated small molecule siderophore uniquely present in the </w:t>
      </w:r>
      <w:r>
        <w:rPr>
          <w:i/>
          <w:lang w:val="en-US"/>
        </w:rPr>
        <w:t>M</w:t>
      </w:r>
      <w:r w:rsidRPr="007F3D49">
        <w:rPr>
          <w:i/>
          <w:lang w:val="en-US"/>
        </w:rPr>
        <w:t>ycobacteri</w:t>
      </w:r>
      <w:r>
        <w:rPr>
          <w:i/>
          <w:lang w:val="en-US"/>
        </w:rPr>
        <w:t>um</w:t>
      </w:r>
      <w:r>
        <w:rPr>
          <w:lang w:val="en-US"/>
        </w:rPr>
        <w:t xml:space="preserve"> genus,</w:t>
      </w:r>
      <w:r w:rsidRPr="00723A2A">
        <w:rPr>
          <w:lang w:val="en-US"/>
        </w:rPr>
        <w:t xml:space="preserve"> </w:t>
      </w:r>
      <w:r>
        <w:rPr>
          <w:lang w:val="en-US"/>
        </w:rPr>
        <w:t>offers a very promising avenue for therapeutic development against TB.</w:t>
      </w:r>
      <w:hyperlink w:anchor="_ENREF_9" w:tooltip="Vergne, 2000 #9" w:history="1">
        <w:r w:rsidR="008D0FB1">
          <w:rPr>
            <w:lang w:val="en-US"/>
          </w:rPr>
          <w:fldChar w:fldCharType="begin"/>
        </w:r>
        <w:r w:rsidR="008D0FB1">
          <w:rPr>
            <w:lang w:val="en-US"/>
          </w:rPr>
          <w:instrText xml:space="preserve"> ADDIN EN.CITE &lt;EndNote&gt;&lt;Cite&gt;&lt;Author&gt;Vergne&lt;/Author&gt;&lt;Year&gt;2000&lt;/Year&gt;&lt;RecNum&gt;9&lt;/RecNum&gt;&lt;DisplayText&gt;&lt;style face="superscript"&gt;9&lt;/style&gt;&lt;/DisplayText&gt;&lt;record&gt;&lt;rec-number&gt;9&lt;/rec-number&gt;&lt;foreign-keys&gt;&lt;key app="EN" db-id="tf90d2d5bwwsa0es5rwv90vhepv5twdzd5tw" timestamp="1616747151"&gt;9&lt;/key&gt;&lt;/foreign-keys&gt;&lt;ref-type name="Journal Article"&gt;17&lt;/ref-type&gt;&lt;contributors&gt;&lt;authors&gt;&lt;author&gt;Vergne, Anne F&lt;/author&gt;&lt;author&gt;Walz, Andrew J&lt;/author&gt;&lt;author&gt;Miller, Marvin J&lt;/author&gt;&lt;/authors&gt;&lt;/contributors&gt;&lt;titles&gt;&lt;title&gt;Iron chelators from mycobacteria (1954–1999) and potential therapeutic applications&lt;/title&gt;&lt;secondary-title&gt;Natural Product Reports&lt;/secondary-title&gt;&lt;/titles&gt;&lt;periodical&gt;&lt;full-title&gt;Natural Product Reports&lt;/full-title&gt;&lt;/periodical&gt;&lt;pages&gt;99-116&lt;/pages&gt;&lt;volume&gt;17&lt;/volume&gt;&lt;number&gt;1&lt;/number&gt;&lt;dates&gt;&lt;year&gt;2000&lt;/year&gt;&lt;/dates&gt;&lt;urls&gt;&lt;/urls&gt;&lt;/record&gt;&lt;/Cite&gt;&lt;/EndNote&gt;</w:instrText>
        </w:r>
        <w:r w:rsidR="008D0FB1">
          <w:rPr>
            <w:lang w:val="en-US"/>
          </w:rPr>
          <w:fldChar w:fldCharType="separate"/>
        </w:r>
        <w:r w:rsidR="008D0FB1" w:rsidRPr="00933B72">
          <w:rPr>
            <w:noProof/>
            <w:vertAlign w:val="superscript"/>
            <w:lang w:val="en-US"/>
          </w:rPr>
          <w:t>9</w:t>
        </w:r>
        <w:r w:rsidR="008D0FB1">
          <w:rPr>
            <w:lang w:val="en-US"/>
          </w:rPr>
          <w:fldChar w:fldCharType="end"/>
        </w:r>
      </w:hyperlink>
      <w:r w:rsidRPr="00B91898">
        <w:rPr>
          <w:vertAlign w:val="superscript"/>
          <w:lang w:val="en-US"/>
        </w:rPr>
        <w:t>,</w:t>
      </w:r>
      <w:hyperlink w:anchor="_ENREF_10" w:tooltip="Ratledge, 2004 #1832" w:history="1">
        <w:r w:rsidR="008D0FB1">
          <w:rPr>
            <w:lang w:val="en-US"/>
          </w:rPr>
          <w:fldChar w:fldCharType="begin"/>
        </w:r>
        <w:r w:rsidR="008D0FB1">
          <w:rPr>
            <w:lang w:val="en-US"/>
          </w:rPr>
          <w:instrText xml:space="preserve"> ADDIN EN.CITE &lt;EndNote&gt;&lt;Cite&gt;&lt;Author&gt;Ratledge&lt;/Author&gt;&lt;Year&gt;2004&lt;/Year&gt;&lt;RecNum&gt;10&lt;/RecNum&gt;&lt;DisplayText&gt;&lt;style face="superscript"&gt;10&lt;/style&gt;&lt;/DisplayText&gt;&lt;record&gt;&lt;rec-number&gt;10&lt;/rec-number&gt;&lt;foreign-keys&gt;&lt;key app="EN" db-id="tf90d2d5bwwsa0es5rwv90vhepv5twdzd5tw" timestamp="1616747151"&gt;10&lt;/key&gt;&lt;/foreign-keys&gt;&lt;ref-type name="Journal Article"&gt;17&lt;/ref-type&gt;&lt;contributors&gt;&lt;authors&gt;&lt;author&gt;Ratledge, Colin&lt;/author&gt;&lt;/authors&gt;&lt;/contributors&gt;&lt;titles&gt;&lt;title&gt;Iron, mycobacteria and tuberculosis&lt;/title&gt;&lt;secondary-title&gt;Tuberculosis&lt;/secondary-title&gt;&lt;/titles&gt;&lt;periodical&gt;&lt;full-title&gt;Tuberculosis&lt;/full-title&gt;&lt;/periodical&gt;&lt;pages&gt;110-130&lt;/pages&gt;&lt;volume&gt;84&lt;/volume&gt;&lt;number&gt;1-2&lt;/number&gt;&lt;dates&gt;&lt;year&gt;2004&lt;/year&gt;&lt;/dates&gt;&lt;isbn&gt;1472-9792&lt;/isbn&gt;&lt;urls&gt;&lt;/urls&gt;&lt;/record&gt;&lt;/Cite&gt;&lt;/EndNote&gt;</w:instrText>
        </w:r>
        <w:r w:rsidR="008D0FB1">
          <w:rPr>
            <w:lang w:val="en-US"/>
          </w:rPr>
          <w:fldChar w:fldCharType="separate"/>
        </w:r>
        <w:r w:rsidR="008D0FB1" w:rsidRPr="00933B72">
          <w:rPr>
            <w:noProof/>
            <w:vertAlign w:val="superscript"/>
            <w:lang w:val="en-US"/>
          </w:rPr>
          <w:t>10</w:t>
        </w:r>
        <w:r w:rsidR="008D0FB1">
          <w:rPr>
            <w:lang w:val="en-US"/>
          </w:rPr>
          <w:fldChar w:fldCharType="end"/>
        </w:r>
      </w:hyperlink>
      <w:r w:rsidRPr="00B91898">
        <w:rPr>
          <w:vertAlign w:val="superscript"/>
          <w:lang w:val="en-US"/>
        </w:rPr>
        <w:t>,</w:t>
      </w:r>
      <w:hyperlink w:anchor="_ENREF_11" w:tooltip="Quadri, 2007 #11" w:history="1">
        <w:r w:rsidR="008D0FB1">
          <w:rPr>
            <w:lang w:val="en-US"/>
          </w:rPr>
          <w:fldChar w:fldCharType="begin"/>
        </w:r>
        <w:r w:rsidR="008D0FB1">
          <w:rPr>
            <w:lang w:val="en-US"/>
          </w:rPr>
          <w:instrText xml:space="preserve"> ADDIN EN.CITE &lt;EndNote&gt;&lt;Cite&gt;&lt;Author&gt;Quadri&lt;/Author&gt;&lt;Year&gt;2007&lt;/Year&gt;&lt;RecNum&gt;11&lt;/RecNum&gt;&lt;DisplayText&gt;&lt;style face="superscript"&gt;11&lt;/style&gt;&lt;/DisplayText&gt;&lt;record&gt;&lt;rec-number&gt;11&lt;/rec-number&gt;&lt;foreign-keys&gt;&lt;key app="EN" db-id="tf90d2d5bwwsa0es5rwv90vhepv5twdzd5tw" timestamp="1616747151"&gt;11&lt;/key&gt;&lt;/foreign-keys&gt;&lt;ref-type name="Journal Article"&gt;17&lt;/ref-type&gt;&lt;contributors&gt;&lt;authors&gt;&lt;author&gt;Quadri, Luis EN&lt;/author&gt;&lt;/authors&gt;&lt;/contributors&gt;&lt;titles&gt;&lt;title&gt;Strategic paradigm shifts in the antimicrobial drug discovery process of the 21st century&lt;/title&gt;&lt;secondary-title&gt;Infectious Disorders-Drug Targets (Formerly Current Drug Targets-Infectious Disorders)&lt;/secondary-title&gt;&lt;/titles&gt;&lt;periodical&gt;&lt;full-title&gt;Infectious Disorders-Drug Targets (Formerly Current Drug Targets-Infectious Disorders)&lt;/full-title&gt;&lt;/periodical&gt;&lt;pages&gt;230-237&lt;/pages&gt;&lt;volume&gt;7&lt;/volume&gt;&lt;number&gt;3&lt;/number&gt;&lt;dates&gt;&lt;year&gt;2007&lt;/year&gt;&lt;/dates&gt;&lt;isbn&gt;1871-5265&lt;/isbn&gt;&lt;urls&gt;&lt;/urls&gt;&lt;/record&gt;&lt;/Cite&gt;&lt;/EndNote&gt;</w:instrText>
        </w:r>
        <w:r w:rsidR="008D0FB1">
          <w:rPr>
            <w:lang w:val="en-US"/>
          </w:rPr>
          <w:fldChar w:fldCharType="separate"/>
        </w:r>
        <w:r w:rsidR="008D0FB1" w:rsidRPr="00933B72">
          <w:rPr>
            <w:noProof/>
            <w:vertAlign w:val="superscript"/>
            <w:lang w:val="en-US"/>
          </w:rPr>
          <w:t>11</w:t>
        </w:r>
        <w:r w:rsidR="008D0FB1">
          <w:rPr>
            <w:lang w:val="en-US"/>
          </w:rPr>
          <w:fldChar w:fldCharType="end"/>
        </w:r>
      </w:hyperlink>
      <w:r>
        <w:rPr>
          <w:lang w:val="en-US"/>
        </w:rPr>
        <w:t xml:space="preserve"> Mycobactin biosynthetic processes are not only restricted to the causative agent of TB, </w:t>
      </w:r>
      <w:r w:rsidRPr="00F809E2">
        <w:rPr>
          <w:i/>
          <w:lang w:val="en-US"/>
        </w:rPr>
        <w:t>Mycobacterium tuberculosis</w:t>
      </w:r>
      <w:r>
        <w:rPr>
          <w:i/>
          <w:lang w:val="en-US"/>
        </w:rPr>
        <w:t xml:space="preserve"> </w:t>
      </w:r>
      <w:r>
        <w:rPr>
          <w:lang w:val="en-US"/>
        </w:rPr>
        <w:t>(</w:t>
      </w:r>
      <w:r w:rsidRPr="00F809E2">
        <w:rPr>
          <w:i/>
          <w:lang w:val="en-US"/>
        </w:rPr>
        <w:t>Mtb</w:t>
      </w:r>
      <w:r>
        <w:rPr>
          <w:lang w:val="en-US"/>
        </w:rPr>
        <w:t xml:space="preserve">), but they are also present in </w:t>
      </w:r>
      <w:r w:rsidRPr="00F809E2">
        <w:rPr>
          <w:i/>
          <w:lang w:val="en-US"/>
        </w:rPr>
        <w:t>Mycobacterium smegmatis</w:t>
      </w:r>
      <w:r>
        <w:rPr>
          <w:lang w:val="en-US"/>
        </w:rPr>
        <w:t xml:space="preserve">, </w:t>
      </w:r>
      <w:r w:rsidRPr="00780098">
        <w:t> </w:t>
      </w:r>
      <w:r>
        <w:t xml:space="preserve">a </w:t>
      </w:r>
      <w:r w:rsidRPr="00780098">
        <w:t>non</w:t>
      </w:r>
      <w:r>
        <w:t>-</w:t>
      </w:r>
      <w:r w:rsidRPr="00780098">
        <w:t xml:space="preserve">pathogenic, fast-replicating </w:t>
      </w:r>
      <w:r>
        <w:t xml:space="preserve">species, and in </w:t>
      </w:r>
      <w:r>
        <w:rPr>
          <w:lang w:val="en-US"/>
        </w:rPr>
        <w:t xml:space="preserve"> non-tuberculous mycobacteria (NTM), which are opportunistic lung pathogens such as </w:t>
      </w:r>
      <w:r>
        <w:rPr>
          <w:i/>
          <w:lang w:val="en-US"/>
        </w:rPr>
        <w:t xml:space="preserve">Mycobacterium avium </w:t>
      </w:r>
      <w:r>
        <w:rPr>
          <w:lang w:val="en-US"/>
        </w:rPr>
        <w:t>and</w:t>
      </w:r>
      <w:r>
        <w:rPr>
          <w:i/>
          <w:lang w:val="en-US"/>
        </w:rPr>
        <w:t xml:space="preserve"> </w:t>
      </w:r>
      <w:r w:rsidRPr="00654853">
        <w:rPr>
          <w:i/>
          <w:lang w:val="en-US"/>
        </w:rPr>
        <w:t>Mycobacterium abscessus</w:t>
      </w:r>
      <w:r>
        <w:rPr>
          <w:lang w:val="en-US"/>
        </w:rPr>
        <w:t>.</w:t>
      </w:r>
      <w:hyperlink w:anchor="_ENREF_12" w:tooltip="Ratledge, 1982 #1836" w:history="1">
        <w:r w:rsidR="008D0FB1">
          <w:rPr>
            <w:lang w:val="en-US"/>
          </w:rPr>
          <w:fldChar w:fldCharType="begin"/>
        </w:r>
        <w:r w:rsidR="008D0FB1">
          <w:rPr>
            <w:lang w:val="en-US"/>
          </w:rPr>
          <w:instrText xml:space="preserve"> ADDIN EN.CITE &lt;EndNote&gt;&lt;Cite&gt;&lt;Author&gt;Ratledge&lt;/Author&gt;&lt;Year&gt;1982&lt;/Year&gt;&lt;RecNum&gt;12&lt;/RecNum&gt;&lt;DisplayText&gt;&lt;style face="superscript"&gt;12&lt;/style&gt;&lt;/DisplayText&gt;&lt;record&gt;&lt;rec-number&gt;12&lt;/rec-number&gt;&lt;foreign-keys&gt;&lt;key app="EN" db-id="tf90d2d5bwwsa0es5rwv90vhepv5twdzd5tw" timestamp="1616747151"&gt;12&lt;/key&gt;&lt;/foreign-keys&gt;&lt;ref-type name="Journal Article"&gt;17&lt;/ref-type&gt;&lt;contributors&gt;&lt;authors&gt;&lt;author&gt;Ratledge, Colin&lt;/author&gt;&lt;author&gt;Patel, Pankaj V&lt;/author&gt;&lt;author&gt;Mundy, Janice&lt;/author&gt;&lt;/authors&gt;&lt;/contributors&gt;&lt;titles&gt;&lt;title&gt;Iron transport in Mycobacterium smegmatis: the location of mycobactin by electron microscopy&lt;/title&gt;&lt;secondary-title&gt;Microbiology&lt;/secondary-title&gt;&lt;/titles&gt;&lt;periodical&gt;&lt;full-title&gt;Microbiology&lt;/full-title&gt;&lt;/periodical&gt;&lt;pages&gt;1559-1565&lt;/pages&gt;&lt;volume&gt;128&lt;/volume&gt;&lt;number&gt;7&lt;/number&gt;&lt;dates&gt;&lt;year&gt;1982&lt;/year&gt;&lt;/dates&gt;&lt;isbn&gt;1350-0872&lt;/isbn&gt;&lt;urls&gt;&lt;/urls&gt;&lt;/record&gt;&lt;/Cite&gt;&lt;/EndNote&gt;</w:instrText>
        </w:r>
        <w:r w:rsidR="008D0FB1">
          <w:rPr>
            <w:lang w:val="en-US"/>
          </w:rPr>
          <w:fldChar w:fldCharType="separate"/>
        </w:r>
        <w:r w:rsidR="008D0FB1" w:rsidRPr="00933B72">
          <w:rPr>
            <w:noProof/>
            <w:vertAlign w:val="superscript"/>
            <w:lang w:val="en-US"/>
          </w:rPr>
          <w:t>12</w:t>
        </w:r>
        <w:r w:rsidR="008D0FB1">
          <w:rPr>
            <w:lang w:val="en-US"/>
          </w:rPr>
          <w:fldChar w:fldCharType="end"/>
        </w:r>
      </w:hyperlink>
      <w:r w:rsidRPr="00B91898">
        <w:rPr>
          <w:vertAlign w:val="superscript"/>
          <w:lang w:val="en-US"/>
        </w:rPr>
        <w:t>,</w:t>
      </w:r>
      <w:hyperlink w:anchor="_ENREF_13" w:tooltip="Sharman, 1995 #1834" w:history="1">
        <w:r w:rsidR="008D0FB1">
          <w:rPr>
            <w:lang w:val="en-US"/>
          </w:rPr>
          <w:fldChar w:fldCharType="begin"/>
        </w:r>
        <w:r w:rsidR="008D0FB1">
          <w:rPr>
            <w:lang w:val="en-US"/>
          </w:rPr>
          <w:instrText xml:space="preserve"> ADDIN EN.CITE &lt;EndNote&gt;&lt;Cite&gt;&lt;Author&gt;Sharman&lt;/Author&gt;&lt;Year&gt;1995&lt;/Year&gt;&lt;RecNum&gt;13&lt;/RecNum&gt;&lt;DisplayText&gt;&lt;style face="superscript"&gt;13&lt;/style&gt;&lt;/DisplayText&gt;&lt;record&gt;&lt;rec-number&gt;13&lt;/rec-number&gt;&lt;foreign-keys&gt;&lt;key app="EN" db-id="tf90d2d5bwwsa0es5rwv90vhepv5twdzd5tw" timestamp="1616747151"&gt;13&lt;/key&gt;&lt;/foreign-keys&gt;&lt;ref-type name="Journal Article"&gt;17&lt;/ref-type&gt;&lt;contributors&gt;&lt;authors&gt;&lt;author&gt;Sharman, Gary J&lt;/author&gt;&lt;author&gt;Williams, Dudley H&lt;/author&gt;&lt;author&gt;Ewing, David F&lt;/author&gt;&lt;author&gt;Ratledge, Colin&lt;/author&gt;&lt;/authors&gt;&lt;/contributors&gt;&lt;titles&gt;&lt;title&gt;Determination of the structure of exochelin MN, the extracellular siderophore from Mycobacterium neoaurum&lt;/title&gt;&lt;secondary-title&gt;Chemistry &amp;amp; biology&lt;/secondary-title&gt;&lt;/titles&gt;&lt;periodical&gt;&lt;full-title&gt;Chemistry &amp;amp; biology&lt;/full-title&gt;&lt;/periodical&gt;&lt;pages&gt;553-561&lt;/pages&gt;&lt;volume&gt;2&lt;/volume&gt;&lt;number&gt;8&lt;/number&gt;&lt;dates&gt;&lt;year&gt;1995&lt;/year&gt;&lt;/dates&gt;&lt;isbn&gt;1074-5521&lt;/isbn&gt;&lt;urls&gt;&lt;/urls&gt;&lt;/record&gt;&lt;/Cite&gt;&lt;/EndNote&gt;</w:instrText>
        </w:r>
        <w:r w:rsidR="008D0FB1">
          <w:rPr>
            <w:lang w:val="en-US"/>
          </w:rPr>
          <w:fldChar w:fldCharType="separate"/>
        </w:r>
        <w:r w:rsidR="008D0FB1" w:rsidRPr="00933B72">
          <w:rPr>
            <w:noProof/>
            <w:vertAlign w:val="superscript"/>
            <w:lang w:val="en-US"/>
          </w:rPr>
          <w:t>13</w:t>
        </w:r>
        <w:r w:rsidR="008D0FB1">
          <w:rPr>
            <w:lang w:val="en-US"/>
          </w:rPr>
          <w:fldChar w:fldCharType="end"/>
        </w:r>
      </w:hyperlink>
      <w:r>
        <w:rPr>
          <w:lang w:val="en-US"/>
        </w:rPr>
        <w:t xml:space="preserve"> The iron stress conditions encountered by mycobacteria within host macrophages instigates production of siderophores. Mycobactin (intracellular siderophore) and carboxymycobactin/exochellin (hydrophilic, extracellular siderophore) chelate iron from host iron-proteins and internalize this key trace element to support the essential bio-machineries of the mycobacteria.</w:t>
      </w:r>
      <w:hyperlink w:anchor="_ENREF_14" w:tooltip="Snow, 1970 #14" w:history="1">
        <w:r w:rsidR="008D0FB1" w:rsidRPr="00733C5B">
          <w:rPr>
            <w:lang w:val="en-US"/>
          </w:rPr>
          <w:fldChar w:fldCharType="begin"/>
        </w:r>
        <w:r w:rsidR="008D0FB1">
          <w:rPr>
            <w:lang w:val="en-US"/>
          </w:rPr>
          <w:instrText xml:space="preserve"> ADDIN EN.CITE &lt;EndNote&gt;&lt;Cite&gt;&lt;Author&gt;Snow&lt;/Author&gt;&lt;Year&gt;1970&lt;/Year&gt;&lt;RecNum&gt;14&lt;/RecNum&gt;&lt;DisplayText&gt;&lt;style face="superscript"&gt;14&lt;/style&gt;&lt;/DisplayText&gt;&lt;record&gt;&lt;rec-number&gt;14&lt;/rec-number&gt;&lt;foreign-keys&gt;&lt;key app="EN" db-id="tf90d2d5bwwsa0es5rwv90vhepv5twdzd5tw" timestamp="1616747151"&gt;14&lt;/key&gt;&lt;/foreign-keys&gt;&lt;ref-type name="Journal Article"&gt;17&lt;/ref-type&gt;&lt;contributors&gt;&lt;authors&gt;&lt;author&gt;Snow, GA&lt;/author&gt;&lt;/authors&gt;&lt;/contributors&gt;&lt;titles&gt;&lt;title&gt;Mycobactins: iron-chelating growth factors from mycobacteria&lt;/title&gt;&lt;secondary-title&gt;Bacteriological reviews&lt;/secondary-title&gt;&lt;/titles&gt;&lt;periodical&gt;&lt;full-title&gt;Bacteriological reviews&lt;/full-title&gt;&lt;/periodical&gt;&lt;pages&gt;99&lt;/pages&gt;&lt;volume&gt;34&lt;/volume&gt;&lt;number&gt;2&lt;/number&gt;&lt;dates&gt;&lt;year&gt;1970&lt;/year&gt;&lt;/dates&gt;&lt;urls&gt;&lt;/urls&gt;&lt;/record&gt;&lt;/Cite&gt;&lt;/EndNote&gt;</w:instrText>
        </w:r>
        <w:r w:rsidR="008D0FB1" w:rsidRPr="00733C5B">
          <w:rPr>
            <w:lang w:val="en-US"/>
          </w:rPr>
          <w:fldChar w:fldCharType="separate"/>
        </w:r>
        <w:r w:rsidR="008D0FB1" w:rsidRPr="00933B72">
          <w:rPr>
            <w:noProof/>
            <w:vertAlign w:val="superscript"/>
            <w:lang w:val="en-US"/>
          </w:rPr>
          <w:t>14</w:t>
        </w:r>
        <w:r w:rsidR="008D0FB1" w:rsidRPr="00733C5B">
          <w:rPr>
            <w:lang w:val="en-US"/>
          </w:rPr>
          <w:fldChar w:fldCharType="end"/>
        </w:r>
      </w:hyperlink>
      <w:r w:rsidRPr="00B91898">
        <w:rPr>
          <w:vertAlign w:val="superscript"/>
          <w:lang w:val="en-US"/>
        </w:rPr>
        <w:t>,</w:t>
      </w:r>
      <w:hyperlink w:anchor="_ENREF_15" w:tooltip="De Voss, 1999 #15" w:history="1">
        <w:r w:rsidR="008D0FB1">
          <w:rPr>
            <w:lang w:val="en-US"/>
          </w:rPr>
          <w:fldChar w:fldCharType="begin"/>
        </w:r>
        <w:r w:rsidR="008D0FB1">
          <w:rPr>
            <w:lang w:val="en-US"/>
          </w:rPr>
          <w:instrText xml:space="preserve"> ADDIN EN.CITE &lt;EndNote&gt;&lt;Cite&gt;&lt;Author&gt;De Voss&lt;/Author&gt;&lt;Year&gt;1999&lt;/Year&gt;&lt;RecNum&gt;15&lt;/RecNum&gt;&lt;DisplayText&gt;&lt;style face="superscript"&gt;15&lt;/style&gt;&lt;/DisplayText&gt;&lt;record&gt;&lt;rec-number&gt;15&lt;/rec-number&gt;&lt;foreign-keys&gt;&lt;key app="EN" db-id="tf90d2d5bwwsa0es5rwv90vhepv5twdzd5tw" timestamp="1616747151"&gt;15&lt;/key&gt;&lt;/foreign-keys&gt;&lt;ref-type name="Journal Article"&gt;17&lt;/ref-type&gt;&lt;contributors&gt;&lt;authors&gt;&lt;author&gt;De Voss, James J&lt;/author&gt;&lt;author&gt;Rutter, Kerry&lt;/author&gt;&lt;author&gt;Schroeder, Benjamin G&lt;/author&gt;&lt;author&gt;Barry, Clifton E&lt;/author&gt;&lt;/authors&gt;&lt;/contributors&gt;&lt;titles&gt;&lt;title&gt;Iron acquisition and metabolism by mycobacteria&lt;/title&gt;&lt;secondary-title&gt;Journal of bacteriology&lt;/secondary-title&gt;&lt;/titles&gt;&lt;periodical&gt;&lt;full-title&gt;Journal of bacteriology&lt;/full-title&gt;&lt;/periodical&gt;&lt;pages&gt;4443-4451&lt;/pages&gt;&lt;volume&gt;181&lt;/volume&gt;&lt;number&gt;15&lt;/number&gt;&lt;dates&gt;&lt;year&gt;1999&lt;/year&gt;&lt;/dates&gt;&lt;isbn&gt;0021-9193&lt;/isbn&gt;&lt;urls&gt;&lt;/urls&gt;&lt;/record&gt;&lt;/Cite&gt;&lt;/EndNote&gt;</w:instrText>
        </w:r>
        <w:r w:rsidR="008D0FB1">
          <w:rPr>
            <w:lang w:val="en-US"/>
          </w:rPr>
          <w:fldChar w:fldCharType="separate"/>
        </w:r>
        <w:r w:rsidR="008D0FB1" w:rsidRPr="00933B72">
          <w:rPr>
            <w:noProof/>
            <w:vertAlign w:val="superscript"/>
            <w:lang w:val="en-US"/>
          </w:rPr>
          <w:t>15</w:t>
        </w:r>
        <w:r w:rsidR="008D0FB1">
          <w:rPr>
            <w:lang w:val="en-US"/>
          </w:rPr>
          <w:fldChar w:fldCharType="end"/>
        </w:r>
      </w:hyperlink>
      <w:r>
        <w:rPr>
          <w:lang w:val="en-US"/>
        </w:rPr>
        <w:t xml:space="preserve"> </w:t>
      </w:r>
      <w:r>
        <w:rPr>
          <w:color w:val="000000"/>
        </w:rPr>
        <w:t>The mycobactin megasynthase cluster is comprised of fourteen conditionally essential genes (</w:t>
      </w:r>
      <w:r>
        <w:rPr>
          <w:i/>
          <w:color w:val="000000"/>
        </w:rPr>
        <w:t>mbtA-mbtN</w:t>
      </w:r>
      <w:r>
        <w:rPr>
          <w:color w:val="000000"/>
        </w:rPr>
        <w:t xml:space="preserve">) encoding a mixed non-ribosomal peptide synthetase-polyketide synthetase (NRPS-PKS) system, </w:t>
      </w:r>
      <w:r w:rsidR="00190582">
        <w:rPr>
          <w:color w:val="000000"/>
        </w:rPr>
        <w:t xml:space="preserve">and </w:t>
      </w:r>
      <w:r>
        <w:rPr>
          <w:color w:val="000000"/>
        </w:rPr>
        <w:t>is responsible for the biosynthesis</w:t>
      </w:r>
      <w:r>
        <w:rPr>
          <w:lang w:val="en-US"/>
        </w:rPr>
        <w:t xml:space="preserve"> </w:t>
      </w:r>
      <w:r>
        <w:rPr>
          <w:color w:val="000000"/>
        </w:rPr>
        <w:t>of mycobactin.</w:t>
      </w:r>
      <w:hyperlink w:anchor="_ENREF_16" w:tooltip="Quadri, 1998 #16" w:history="1">
        <w:r w:rsidR="008D0FB1">
          <w:rPr>
            <w:color w:val="000000"/>
          </w:rPr>
          <w:fldChar w:fldCharType="begin"/>
        </w:r>
        <w:r w:rsidR="008D0FB1">
          <w:rPr>
            <w:color w:val="000000"/>
          </w:rPr>
          <w:instrText xml:space="preserve"> ADDIN EN.CITE &lt;EndNote&gt;&lt;Cite&gt;&lt;Author&gt;Quadri&lt;/Author&gt;&lt;Year&gt;1998&lt;/Year&gt;&lt;RecNum&gt;16&lt;/RecNum&gt;&lt;DisplayText&gt;&lt;style face="superscript"&gt;16&lt;/style&gt;&lt;/DisplayText&gt;&lt;record&gt;&lt;rec-number&gt;16&lt;/rec-number&gt;&lt;foreign-keys&gt;&lt;key app="EN" db-id="tf90d2d5bwwsa0es5rwv90vhepv5twdzd5tw" timestamp="1616747151"&gt;16&lt;/key&gt;&lt;/foreign-keys&gt;&lt;ref-type name="Journal Article"&gt;17&lt;/ref-type&gt;&lt;contributors&gt;&lt;authors&gt;&lt;author&gt;Quadri, Luis EN&lt;/author&gt;&lt;author&gt;Sello, Jason&lt;/author&gt;&lt;author&gt;Keating, Thomas A&lt;/author&gt;&lt;author&gt;Weinreb, Paul H&lt;/author&gt;&lt;author&gt;Walsh, Christopher T&lt;/author&gt;&lt;/authors&gt;&lt;/contributors&gt;&lt;titles&gt;&lt;title&gt;Identification of a Mycobacterium tuberculosis gene cluster encoding the biosynthetic enzymes for assembly of the virulence-conferring siderophore mycobactin&lt;/title&gt;&lt;secondary-title&gt;Chemistry &amp;amp; biology&lt;/secondary-title&gt;&lt;/titles&gt;&lt;periodical&gt;&lt;full-title&gt;Chemistry &amp;amp; biology&lt;/full-title&gt;&lt;/periodical&gt;&lt;pages&gt;631-645&lt;/pages&gt;&lt;volume&gt;5&lt;/volume&gt;&lt;number&gt;11&lt;/number&gt;&lt;dates&gt;&lt;year&gt;1998&lt;/year&gt;&lt;/dates&gt;&lt;isbn&gt;1074-5521&lt;/isbn&gt;&lt;urls&gt;&lt;/urls&gt;&lt;/record&gt;&lt;/Cite&gt;&lt;/EndNote&gt;</w:instrText>
        </w:r>
        <w:r w:rsidR="008D0FB1">
          <w:rPr>
            <w:color w:val="000000"/>
          </w:rPr>
          <w:fldChar w:fldCharType="separate"/>
        </w:r>
        <w:r w:rsidR="008D0FB1" w:rsidRPr="00933B72">
          <w:rPr>
            <w:noProof/>
            <w:color w:val="000000"/>
            <w:vertAlign w:val="superscript"/>
          </w:rPr>
          <w:t>16</w:t>
        </w:r>
        <w:r w:rsidR="008D0FB1">
          <w:rPr>
            <w:color w:val="000000"/>
          </w:rPr>
          <w:fldChar w:fldCharType="end"/>
        </w:r>
      </w:hyperlink>
      <w:r>
        <w:rPr>
          <w:lang w:val="en-US"/>
        </w:rPr>
        <w:t xml:space="preserve"> In the mycobactin megasynthase gene cluster, the </w:t>
      </w:r>
      <w:r w:rsidR="0096442B" w:rsidRPr="005364A6">
        <w:t>b</w:t>
      </w:r>
      <w:r w:rsidRPr="005364A6">
        <w:t>imodular</w:t>
      </w:r>
      <w:r w:rsidRPr="00902171">
        <w:t xml:space="preserve"> </w:t>
      </w:r>
      <w:r>
        <w:rPr>
          <w:lang w:val="en-US"/>
        </w:rPr>
        <w:t>system comprising the key enzymes salicyl-AMP ligase (</w:t>
      </w:r>
      <w:r w:rsidRPr="004467FE">
        <w:rPr>
          <w:lang w:val="en-US"/>
        </w:rPr>
        <w:t>MbtA</w:t>
      </w:r>
      <w:r>
        <w:rPr>
          <w:lang w:val="en-US"/>
        </w:rPr>
        <w:t>) and phenyloxazoline synthetase (</w:t>
      </w:r>
      <w:r w:rsidRPr="004467FE">
        <w:rPr>
          <w:lang w:val="en-US"/>
        </w:rPr>
        <w:t>MbtB</w:t>
      </w:r>
      <w:r>
        <w:rPr>
          <w:lang w:val="en-US"/>
        </w:rPr>
        <w:t>) is responsible for the development of the heterocyclic oxazoline segment of the mycobactin structure (</w:t>
      </w:r>
      <w:r w:rsidRPr="00207C30">
        <w:rPr>
          <w:b/>
          <w:lang w:val="en-US"/>
        </w:rPr>
        <w:t>Figure 1</w:t>
      </w:r>
      <w:r>
        <w:rPr>
          <w:lang w:val="en-US"/>
        </w:rPr>
        <w:t xml:space="preserve">). </w:t>
      </w:r>
      <w:bookmarkEnd w:id="6"/>
      <w:r w:rsidRPr="004467FE">
        <w:rPr>
          <w:lang w:val="en-US"/>
        </w:rPr>
        <w:t>MbtA</w:t>
      </w:r>
      <w:r>
        <w:rPr>
          <w:lang w:val="en-US"/>
        </w:rPr>
        <w:t xml:space="preserve"> catalyzes the first step of mycobactin biosynthesis in two-half reactions: First, MbtA promotes the activation of the</w:t>
      </w:r>
      <w:r w:rsidRPr="00D14A0C">
        <w:rPr>
          <w:lang w:val="en-US"/>
        </w:rPr>
        <w:t xml:space="preserve"> </w:t>
      </w:r>
      <w:r>
        <w:rPr>
          <w:lang w:val="en-US"/>
        </w:rPr>
        <w:t xml:space="preserve">salicylic acid with formation of </w:t>
      </w:r>
      <w:r w:rsidRPr="00DF70A6">
        <w:rPr>
          <w:lang w:val="en-US"/>
        </w:rPr>
        <w:t>salicyl</w:t>
      </w:r>
      <w:r>
        <w:rPr>
          <w:lang w:val="en-US"/>
        </w:rPr>
        <w:t>-</w:t>
      </w:r>
      <w:r w:rsidRPr="00DF70A6">
        <w:rPr>
          <w:lang w:val="en-US"/>
        </w:rPr>
        <w:t>adenosine</w:t>
      </w:r>
      <w:r>
        <w:rPr>
          <w:lang w:val="en-US"/>
        </w:rPr>
        <w:t xml:space="preserve"> </w:t>
      </w:r>
      <w:r w:rsidRPr="00DF70A6">
        <w:rPr>
          <w:lang w:val="en-US"/>
        </w:rPr>
        <w:t>monophosphate (Sal-AMP)</w:t>
      </w:r>
      <w:r>
        <w:rPr>
          <w:lang w:val="en-US"/>
        </w:rPr>
        <w:t xml:space="preserve">, subsequently MbtA transfers Sal-AMP onto the </w:t>
      </w:r>
      <w:r w:rsidRPr="00DF70A6">
        <w:rPr>
          <w:lang w:val="en-GB"/>
        </w:rPr>
        <w:t>phosphopantetheinylation</w:t>
      </w:r>
      <w:r>
        <w:rPr>
          <w:lang w:val="en-GB"/>
        </w:rPr>
        <w:t xml:space="preserve"> (ppant)</w:t>
      </w:r>
      <w:r w:rsidRPr="00DF70A6">
        <w:rPr>
          <w:lang w:val="en-GB"/>
        </w:rPr>
        <w:t xml:space="preserve"> domain</w:t>
      </w:r>
      <w:r w:rsidRPr="00DF70A6">
        <w:rPr>
          <w:lang w:val="en-US"/>
        </w:rPr>
        <w:t xml:space="preserve"> </w:t>
      </w:r>
      <w:r>
        <w:rPr>
          <w:lang w:val="en-US"/>
        </w:rPr>
        <w:t>of MbtB, an acyl carrier protein, which is the MbtA-adjoining enzyme in the NRPS-PKS cluster.</w:t>
      </w:r>
      <w:hyperlink w:anchor="_ENREF_17" w:tooltip="Ferreras, 2005 #20" w:history="1">
        <w:r w:rsidR="008D0FB1" w:rsidRPr="00197ADE">
          <w:rPr>
            <w:lang w:val="en-US"/>
          </w:rPr>
          <w:fldChar w:fldCharType="begin"/>
        </w:r>
        <w:r w:rsidR="008D0FB1">
          <w:rPr>
            <w:lang w:val="en-US"/>
          </w:rPr>
          <w:instrText xml:space="preserve"> ADDIN EN.CITE &lt;EndNote&gt;&lt;Cite&gt;&lt;Author&gt;Ferreras&lt;/Author&gt;&lt;Year&gt;2005&lt;/Year&gt;&lt;RecNum&gt;1617&lt;/RecNum&gt;&lt;DisplayText&gt;&lt;style face="superscript"&gt;17&lt;/style&gt;&lt;/DisplayText&gt;&lt;record&gt;&lt;rec-number&gt;1617&lt;/rec-number&gt;&lt;foreign-keys&gt;&lt;key app="EN" db-id="wfta9e9esxwdr5ezpscp09trewa9t025szs5"&gt;1617&lt;/key&gt;&lt;/foreign-keys&gt;&lt;ref-type name="Journal Article"&gt;17&lt;/ref-type&gt;&lt;contributors&gt;&lt;authors&gt;&lt;author&gt;Ferreras, Julian A&lt;/author&gt;&lt;author&gt;Ryu, Jae-Sang&lt;/author&gt;&lt;author&gt;Di Lello, Federico&lt;/author&gt;&lt;author&gt;Tan, Derek S&lt;/author&gt;&lt;author&gt;Quadri, Luis EN&lt;/author&gt;&lt;/authors&gt;&lt;/contributors&gt;&lt;titles&gt;&lt;title&gt;Small-molecule inhibition of siderophore biosynthesis in Mycobacterium tuberculosis and Yersinia pestis&lt;/title&gt;&lt;secondary-title&gt;Nature chemical biology&lt;/secondary-title&gt;&lt;/titles&gt;&lt;periodical&gt;&lt;full-title&gt;Nature chemical biology&lt;/full-title&gt;&lt;/periodical&gt;&lt;pages&gt;29-32&lt;/pages&gt;&lt;volume&gt;1&lt;/volume&gt;&lt;number&gt;1&lt;/number&gt;&lt;dates&gt;&lt;year&gt;2005&lt;/year&gt;&lt;/dates&gt;&lt;isbn&gt;1552-4469&lt;/isbn&gt;&lt;urls&gt;&lt;/urls&gt;&lt;/record&gt;&lt;/Cite&gt;&lt;Cite&gt;&lt;Author&gt;Vergnolle&lt;/Author&gt;&lt;Year&gt;2016&lt;/Year&gt;&lt;RecNum&gt;17&lt;/RecNum&gt;&lt;record&gt;&lt;rec-number&gt;17&lt;/rec-number&gt;&lt;foreign-keys&gt;&lt;key app="EN" db-id="tf90d2d5bwwsa0es5rwv90vhepv5twdzd5tw" timestamp="1616747151"&gt;17&lt;/key&gt;&lt;/foreign-keys&gt;&lt;ref-type name="Journal Article"&gt;17&lt;/ref-type&gt;&lt;contributors&gt;&lt;authors&gt;&lt;author&gt;Vergnolle, Olivia&lt;/author&gt;&lt;author&gt;Xu, Hua&lt;/author&gt;&lt;author&gt;Tufariello, JoAnn M&lt;/author&gt;&lt;author&gt;Favrot, Lorenza&lt;/author&gt;&lt;author&gt;Malek, Adel A&lt;/author&gt;&lt;author&gt;Jacobs Jr,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rsidRPr="00197ADE">
          <w:rPr>
            <w:lang w:val="en-US"/>
          </w:rPr>
          <w:fldChar w:fldCharType="separate"/>
        </w:r>
        <w:r w:rsidR="008D0FB1" w:rsidRPr="00933B72">
          <w:rPr>
            <w:noProof/>
            <w:vertAlign w:val="superscript"/>
            <w:lang w:val="en-US"/>
          </w:rPr>
          <w:t>17</w:t>
        </w:r>
        <w:r w:rsidR="008D0FB1" w:rsidRPr="00197ADE">
          <w:rPr>
            <w:lang w:val="en-US"/>
          </w:rPr>
          <w:fldChar w:fldCharType="end"/>
        </w:r>
      </w:hyperlink>
      <w:hyperlink w:anchor="_ENREF_17" w:tooltip="Vergnolle, 2016 #17" w:history="1"/>
      <w:r>
        <w:rPr>
          <w:lang w:val="en-US"/>
        </w:rPr>
        <w:t xml:space="preserve"> The resulting MbtB-bound salicyl-thioester is then condensed with serine, which has been attached to the C-terminal ppant site of </w:t>
      </w:r>
      <w:r w:rsidRPr="004467FE">
        <w:rPr>
          <w:lang w:val="en-US"/>
        </w:rPr>
        <w:t>MbtB</w:t>
      </w:r>
      <w:r>
        <w:rPr>
          <w:lang w:val="en-US"/>
        </w:rPr>
        <w:t>, to form an amide. The amide is cyclized to give rise, after few steps, to the 2-hydroxyphenyloxazoline nucleus of the mycobactins.</w:t>
      </w:r>
      <w:r w:rsidRPr="00BE0DE4">
        <w:rPr>
          <w:lang w:val="en-US"/>
        </w:rPr>
        <w:t xml:space="preserve"> </w:t>
      </w:r>
      <w:r>
        <w:t xml:space="preserve">MbtB oversees the cyclisation of both oxazoline and methyl-oxazoline, which leads to mycobactins T, N, and M. </w:t>
      </w:r>
      <w:r>
        <w:rPr>
          <w:lang w:val="en-US"/>
        </w:rPr>
        <w:t xml:space="preserve">The MbtA-MbtB bimodular system, which is part of an essential and conserved biochemical machinery used </w:t>
      </w:r>
      <w:r>
        <w:rPr>
          <w:lang w:val="en-US"/>
        </w:rPr>
        <w:lastRenderedPageBreak/>
        <w:t>by pathogenic mycobacteria species to survive under iron-deficient conditions within host macrophages, is a promising therapeutic target in the battle against TB.</w:t>
      </w:r>
      <w:hyperlink w:anchor="_ENREF_19" w:tooltip="De Voss, 2000 #18" w:history="1">
        <w:r w:rsidR="008D0FB1">
          <w:rPr>
            <w:lang w:val="en-US"/>
          </w:rPr>
          <w:fldChar w:fldCharType="begin"/>
        </w:r>
        <w:r w:rsidR="008D0FB1">
          <w:rPr>
            <w:lang w:val="en-US"/>
          </w:rPr>
          <w:instrText xml:space="preserve"> ADDIN EN.CITE &lt;EndNote&gt;&lt;Cite&gt;&lt;Author&gt;De Voss&lt;/Author&gt;&lt;Year&gt;2000&lt;/Year&gt;&lt;RecNum&gt;18&lt;/RecNum&gt;&lt;DisplayText&gt;&lt;style face="superscript"&gt;18&lt;/style&gt;&lt;/DisplayText&gt;&lt;record&gt;&lt;rec-number&gt;18&lt;/rec-number&gt;&lt;foreign-keys&gt;&lt;key app="EN" db-id="tf90d2d5bwwsa0es5rwv90vhepv5twdzd5tw" timestamp="1616747151"&gt;18&lt;/key&gt;&lt;/foreign-keys&gt;&lt;ref-type name="Journal Article"&gt;17&lt;/ref-type&gt;&lt;contributors&gt;&lt;authors&gt;&lt;author&gt;De Voss, James J&lt;/author&gt;&lt;author&gt;Rutter, Kerry&lt;/author&gt;&lt;author&gt;Schroeder, Benjamin G&lt;/author&gt;&lt;author&gt;Su, Hua&lt;/author&gt;&lt;author&gt;Zhu, YaQi&lt;/author&gt;&lt;author&gt;Barry, Clifton E&lt;/author&gt;&lt;/authors&gt;&lt;/contributors&gt;&lt;titles&gt;&lt;title&gt;The salicylate-derived mycobactin siderophores of Mycobacterium tuberculosis are essential for growth in macrophages&lt;/title&gt;&lt;secondary-title&gt;Proceedings of the National Academy of Sciences&lt;/secondary-title&gt;&lt;/titles&gt;&lt;periodical&gt;&lt;full-title&gt;Proceedings of the National Academy of Sciences&lt;/full-title&gt;&lt;/periodical&gt;&lt;pages&gt;1252-1257&lt;/pages&gt;&lt;volume&gt;97&lt;/volume&gt;&lt;number&gt;3&lt;/number&gt;&lt;dates&gt;&lt;year&gt;2000&lt;/year&gt;&lt;/dates&gt;&lt;isbn&gt;0027-8424&lt;/isbn&gt;&lt;urls&gt;&lt;/urls&gt;&lt;/record&gt;&lt;/Cite&gt;&lt;/EndNote&gt;</w:instrText>
        </w:r>
        <w:r w:rsidR="008D0FB1">
          <w:rPr>
            <w:lang w:val="en-US"/>
          </w:rPr>
          <w:fldChar w:fldCharType="separate"/>
        </w:r>
        <w:r w:rsidR="008D0FB1" w:rsidRPr="00933B72">
          <w:rPr>
            <w:noProof/>
            <w:vertAlign w:val="superscript"/>
            <w:lang w:val="en-US"/>
          </w:rPr>
          <w:t>18</w:t>
        </w:r>
        <w:r w:rsidR="008D0FB1">
          <w:rPr>
            <w:lang w:val="en-US"/>
          </w:rPr>
          <w:fldChar w:fldCharType="end"/>
        </w:r>
      </w:hyperlink>
      <w:r>
        <w:rPr>
          <w:lang w:val="en-US"/>
        </w:rPr>
        <w:t xml:space="preserve"> </w:t>
      </w:r>
    </w:p>
    <w:bookmarkEnd w:id="7"/>
    <w:p w14:paraId="549732A2" w14:textId="583C1A29" w:rsidR="00772D78" w:rsidRDefault="00772D78" w:rsidP="00772D78">
      <w:pPr>
        <w:spacing w:line="360" w:lineRule="auto"/>
        <w:jc w:val="both"/>
        <w:rPr>
          <w:lang w:val="en-US"/>
        </w:rPr>
      </w:pPr>
      <w:r>
        <w:rPr>
          <w:lang w:val="en-US"/>
        </w:rPr>
        <w:t>In the last two decades several strategies have been adopted to target the mycobactin megasynthase protein cluster, and a number of targeted inhibitors were developed as antitubercular agents, as recently reviewed by our group.</w:t>
      </w:r>
      <w:hyperlink w:anchor="_ENREF_20" w:tooltip="Shyam, 2020 #1655" w:history="1">
        <w:r w:rsidR="008D0FB1">
          <w:rPr>
            <w:lang w:val="en-US"/>
          </w:rPr>
          <w:fldChar w:fldCharType="begin"/>
        </w:r>
        <w:r w:rsidR="008D0FB1">
          <w:rPr>
            <w:lang w:val="en-US"/>
          </w:rPr>
          <w:instrText xml:space="preserve"> ADDIN EN.CITE &lt;EndNote&gt;&lt;Cite&gt;&lt;Author&gt;Shyam&lt;/Author&gt;&lt;Year&gt;2020&lt;/Year&gt;&lt;RecNum&gt;1655&lt;/RecNum&gt;&lt;DisplayText&gt;&lt;style face="superscript"&gt;19&lt;/style&gt;&lt;/DisplayText&gt;&lt;record&gt;&lt;rec-number&gt;1655&lt;/rec-number&gt;&lt;foreign-keys&gt;&lt;key app="EN" db-id="wfta9e9esxwdr5ezpscp09trewa9t025szs5"&gt;1655&lt;/key&gt;&lt;/foreign-keys&gt;&lt;ref-type name="Journal Article"&gt;17&lt;/ref-type&gt;&lt;contributors&gt;&lt;authors&gt;&lt;author&gt;Shyam, Mousumi&lt;/author&gt;&lt;author&gt;Shilkar, Deepak&lt;/author&gt;&lt;author&gt;Verma, Harshita&lt;/author&gt;&lt;author&gt;Dev, Abhimanyu&lt;/author&gt;&lt;author&gt;Sinha, Barij Nayan&lt;/author&gt;&lt;author&gt;Brucoli, Federico&lt;/author&gt;&lt;author&gt;Bhakta, Sanjib&lt;/author&gt;&lt;author&gt;Jayaprakash, Venkatesan&lt;/author&gt;&lt;/authors&gt;&lt;/contributors&gt;&lt;titles&gt;&lt;title&gt;The Mycobactin biosynthesis pathway: A prospective therapeutic target in the battle against tuberculosis&lt;/title&gt;&lt;secondary-title&gt;Journal of Medicinal Chemistry&lt;/secondary-title&gt;&lt;/titles&gt;&lt;periodical&gt;&lt;full-title&gt;Journal of medicinal chemistry&lt;/full-title&gt;&lt;/periodical&gt;&lt;pages&gt;71-100&lt;/pages&gt;&lt;volume&gt;64&lt;/volume&gt;&lt;number&gt;1&lt;/number&gt;&lt;dates&gt;&lt;year&gt;2020&lt;/year&gt;&lt;/dates&gt;&lt;isbn&gt;0022-2623&lt;/isbn&gt;&lt;urls&gt;&lt;/urls&gt;&lt;/record&gt;&lt;/Cite&gt;&lt;/EndNote&gt;</w:instrText>
        </w:r>
        <w:r w:rsidR="008D0FB1">
          <w:rPr>
            <w:lang w:val="en-US"/>
          </w:rPr>
          <w:fldChar w:fldCharType="separate"/>
        </w:r>
        <w:r w:rsidR="008D0FB1" w:rsidRPr="00DC011E">
          <w:rPr>
            <w:noProof/>
            <w:vertAlign w:val="superscript"/>
            <w:lang w:val="en-US"/>
          </w:rPr>
          <w:t>19</w:t>
        </w:r>
        <w:r w:rsidR="008D0FB1">
          <w:rPr>
            <w:lang w:val="en-US"/>
          </w:rPr>
          <w:fldChar w:fldCharType="end"/>
        </w:r>
      </w:hyperlink>
      <w:r>
        <w:t xml:space="preserve"> </w:t>
      </w:r>
      <w:hyperlink w:anchor="_ENREF_20" w:tooltip="Shyam, 2020 #19" w:history="1"/>
      <w:r>
        <w:rPr>
          <w:lang w:val="en-US"/>
        </w:rPr>
        <w:t xml:space="preserve"> In particular, since the early 2000s major research investigations have been focused around nucleoside analogues as </w:t>
      </w:r>
      <w:r w:rsidRPr="00314840">
        <w:rPr>
          <w:lang w:val="en-US"/>
        </w:rPr>
        <w:t>MbtA</w:t>
      </w:r>
      <w:r>
        <w:rPr>
          <w:lang w:val="en-US"/>
        </w:rPr>
        <w:t>-targeted</w:t>
      </w:r>
      <w:r w:rsidRPr="00314840">
        <w:rPr>
          <w:lang w:val="en-US"/>
        </w:rPr>
        <w:t xml:space="preserve"> </w:t>
      </w:r>
      <w:r>
        <w:rPr>
          <w:lang w:val="en-US"/>
        </w:rPr>
        <w:t>inhibitors.</w:t>
      </w:r>
      <w:hyperlink w:anchor="_ENREF_17" w:tooltip="Ferreras, 2005 #20" w:history="1">
        <w:r w:rsidR="008D0FB1">
          <w:rPr>
            <w:lang w:val="en-US"/>
          </w:rPr>
          <w:fldChar w:fldCharType="begin"/>
        </w:r>
        <w:r w:rsidR="008D0FB1">
          <w:rPr>
            <w:lang w:val="en-US"/>
          </w:rPr>
          <w:instrText xml:space="preserve"> ADDIN EN.CITE &lt;EndNote&gt;&lt;Cite&gt;&lt;Author&gt;Ferreras&lt;/Author&gt;&lt;Year&gt;2005&lt;/Year&gt;&lt;RecNum&gt;20&lt;/RecNum&gt;&lt;DisplayText&gt;&lt;style face="superscript"&gt;17a&lt;/style&gt;&lt;/DisplayText&gt;&lt;record&gt;&lt;rec-number&gt;20&lt;/rec-number&gt;&lt;foreign-keys&gt;&lt;key app="EN" db-id="tf90d2d5bwwsa0es5rwv90vhepv5twdzd5tw" timestamp="1616747151"&gt;20&lt;/key&gt;&lt;/foreign-keys&gt;&lt;ref-type name="Journal Article"&gt;17&lt;/ref-type&gt;&lt;contributors&gt;&lt;authors&gt;&lt;author&gt;Ferreras, Julian A&lt;/author&gt;&lt;author&gt;Ryu, Jae-Sang&lt;/author&gt;&lt;author&gt;Di Lello, Federico&lt;/author&gt;&lt;author&gt;Tan, Derek S&lt;/author&gt;&lt;author&gt;Quadri, Luis EN&lt;/author&gt;&lt;/authors&gt;&lt;/contributors&gt;&lt;titles&gt;&lt;title&gt;Small-molecule inhibition of siderophore biosynthesis in Mycobacterium tuberculosis and Yersinia pestis&lt;/title&gt;&lt;secondary-title&gt;Nature chemical biology&lt;/secondary-title&gt;&lt;/titles&gt;&lt;periodical&gt;&lt;full-title&gt;Nature chemical biology&lt;/full-title&gt;&lt;/periodical&gt;&lt;pages&gt;29-32&lt;/pages&gt;&lt;volume&gt;1&lt;/volume&gt;&lt;number&gt;1&lt;/number&gt;&lt;dates&gt;&lt;year&gt;2005&lt;/year&gt;&lt;/dates&gt;&lt;isbn&gt;1552-4469&lt;/isbn&gt;&lt;urls&gt;&lt;/urls&gt;&lt;/record&gt;&lt;/Cite&gt;&lt;/EndNote&gt;</w:instrText>
        </w:r>
        <w:r w:rsidR="008D0FB1">
          <w:rPr>
            <w:lang w:val="en-US"/>
          </w:rPr>
          <w:fldChar w:fldCharType="separate"/>
        </w:r>
        <w:r w:rsidR="008D0FB1" w:rsidRPr="00933B72">
          <w:rPr>
            <w:noProof/>
            <w:vertAlign w:val="superscript"/>
            <w:lang w:val="en-US"/>
          </w:rPr>
          <w:t>17a</w:t>
        </w:r>
        <w:r w:rsidR="008D0FB1">
          <w:rPr>
            <w:lang w:val="en-US"/>
          </w:rPr>
          <w:fldChar w:fldCharType="end"/>
        </w:r>
      </w:hyperlink>
      <w:r>
        <w:rPr>
          <w:lang w:val="en-US"/>
        </w:rPr>
        <w:t xml:space="preserve"> On the other hand, we directed our efforts in identifying non-nucleoside probes that might interact with either adenylase or phenyloxazoline synthetase enzymes, and disrupt mycobactin biosynthesis. As a result, </w:t>
      </w:r>
      <w:bookmarkStart w:id="8" w:name="_Hlk76653001"/>
      <w:r>
        <w:rPr>
          <w:lang w:val="en-US"/>
        </w:rPr>
        <w:t>3-(2-hydroxyphenyl)-5-(4-hydroxyphenyl)-4,5-dihydro-1</w:t>
      </w:r>
      <w:r w:rsidRPr="0090455F">
        <w:rPr>
          <w:i/>
          <w:lang w:val="en-US"/>
        </w:rPr>
        <w:t>H</w:t>
      </w:r>
      <w:r>
        <w:rPr>
          <w:lang w:val="en-US"/>
        </w:rPr>
        <w:t>-pyrazole</w:t>
      </w:r>
      <w:bookmarkEnd w:id="8"/>
      <w:r>
        <w:rPr>
          <w:lang w:val="en-US"/>
        </w:rPr>
        <w:t>-1-carbothioamide (</w:t>
      </w:r>
      <w:r w:rsidRPr="005D6DC2">
        <w:rPr>
          <w:b/>
          <w:lang w:val="en-US"/>
        </w:rPr>
        <w:t>1</w:t>
      </w:r>
      <w:r w:rsidR="0096442B">
        <w:rPr>
          <w:lang w:val="en-US"/>
        </w:rPr>
        <w:t xml:space="preserve">) </w:t>
      </w:r>
      <w:r>
        <w:rPr>
          <w:lang w:val="en-US"/>
        </w:rPr>
        <w:t>was</w:t>
      </w:r>
      <w:r w:rsidRPr="00BE1B75">
        <w:rPr>
          <w:lang w:val="en-US"/>
        </w:rPr>
        <w:t xml:space="preserve"> designed and developed</w:t>
      </w:r>
      <w:r>
        <w:rPr>
          <w:lang w:val="en-US"/>
        </w:rPr>
        <w:t xml:space="preserve"> in 2008</w:t>
      </w:r>
      <w:hyperlink w:anchor="_ENREF_21" w:tooltip="Stirrett, 2008 #21" w:history="1">
        <w:r w:rsidR="008D0FB1">
          <w:rPr>
            <w:lang w:val="en-US"/>
          </w:rPr>
          <w:fldChar w:fldCharType="begin"/>
        </w:r>
        <w:r w:rsidR="008D0FB1">
          <w:rPr>
            <w:lang w:val="en-US"/>
          </w:rPr>
          <w:instrText xml:space="preserve"> ADDIN EN.CITE &lt;EndNote&gt;&lt;Cite&gt;&lt;Author&gt;Stirrett&lt;/Author&gt;&lt;Year&gt;2008&lt;/Year&gt;&lt;RecNum&gt;21&lt;/RecNum&gt;&lt;DisplayText&gt;&lt;style face="superscript"&gt;20&lt;/style&gt;&lt;/DisplayText&gt;&lt;record&gt;&lt;rec-number&gt;21&lt;/rec-number&gt;&lt;foreign-keys&gt;&lt;key app="EN" db-id="tf90d2d5bwwsa0es5rwv90vhepv5twdzd5tw" timestamp="1616747151"&gt;21&lt;/key&gt;&lt;/foreign-keys&gt;&lt;ref-type name="Journal Article"&gt;17&lt;/ref-type&gt;&lt;contributors&gt;&lt;authors&gt;&lt;author&gt;Stirrett, Karen L&lt;/author&gt;&lt;author&gt;Ferreras, Julian A&lt;/author&gt;&lt;author&gt;Jayaprakash, Venkatesan&lt;/author&gt;&lt;author&gt;Sinha, Barij N&lt;/author&gt;&lt;author&gt;Ren, Tao&lt;/author&gt;&lt;author&gt;Quadri, Luis EN&lt;/author&gt;&lt;/authors&gt;&lt;/contributors&gt;&lt;titles&gt;&lt;title&gt;Small molecules with structural similarities to siderophores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2662-2668&lt;/pages&gt;&lt;volume&gt;18&lt;/volume&gt;&lt;number&gt;8&lt;/number&gt;&lt;dates&gt;&lt;year&gt;2008&lt;/year&gt;&lt;/dates&gt;&lt;isbn&gt;0960-894X&lt;/isbn&gt;&lt;urls&gt;&lt;/urls&gt;&lt;/record&gt;&lt;/Cite&gt;&lt;/EndNote&gt;</w:instrText>
        </w:r>
        <w:r w:rsidR="008D0FB1">
          <w:rPr>
            <w:lang w:val="en-US"/>
          </w:rPr>
          <w:fldChar w:fldCharType="separate"/>
        </w:r>
        <w:r w:rsidR="008D0FB1" w:rsidRPr="00DC011E">
          <w:rPr>
            <w:noProof/>
            <w:vertAlign w:val="superscript"/>
            <w:lang w:val="en-US"/>
          </w:rPr>
          <w:t>20</w:t>
        </w:r>
        <w:r w:rsidR="008D0FB1">
          <w:rPr>
            <w:lang w:val="en-US"/>
          </w:rPr>
          <w:fldChar w:fldCharType="end"/>
        </w:r>
      </w:hyperlink>
      <w:r>
        <w:rPr>
          <w:lang w:val="en-US"/>
        </w:rPr>
        <w:t xml:space="preserve"> and this compound represents the reference ligand for the current study. This hydoxyphenyl-pyrazole analogue (</w:t>
      </w:r>
      <w:r w:rsidRPr="005D6DC2">
        <w:rPr>
          <w:b/>
          <w:lang w:val="en-US"/>
        </w:rPr>
        <w:t>1</w:t>
      </w:r>
      <w:r>
        <w:rPr>
          <w:lang w:val="en-US"/>
        </w:rPr>
        <w:t xml:space="preserve">) exhibited markedly higher anti-tubercular activity against </w:t>
      </w:r>
      <w:r w:rsidRPr="00F809E2">
        <w:rPr>
          <w:i/>
          <w:lang w:val="en-US"/>
        </w:rPr>
        <w:t>M. tuberculosis</w:t>
      </w:r>
      <w:r>
        <w:rPr>
          <w:lang w:val="en-US"/>
        </w:rPr>
        <w:t xml:space="preserve"> strains cultured under iron-deprived (GAST) environments compared to mycobacteria grown in iron-rich (GAST-Fe) media. </w:t>
      </w:r>
    </w:p>
    <w:p w14:paraId="477E5E2C" w14:textId="77777777" w:rsidR="00772D78" w:rsidRDefault="00772D78" w:rsidP="00772D78">
      <w:pPr>
        <w:spacing w:line="360" w:lineRule="auto"/>
        <w:jc w:val="both"/>
        <w:rPr>
          <w:lang w:val="en-US"/>
        </w:rPr>
      </w:pPr>
      <w:r>
        <w:rPr>
          <w:lang w:val="en-US"/>
        </w:rPr>
        <w:t xml:space="preserve">Here, in continuation with our previous findings, we have integrated multidisciplinary approaches including rational structure-based mycobactin analogue design, chemical synthesis, whole-cell phenotypic and target-based evaluation and </w:t>
      </w:r>
      <w:r w:rsidRPr="00F809E2">
        <w:rPr>
          <w:i/>
          <w:lang w:val="en-US"/>
        </w:rPr>
        <w:t>in vivo</w:t>
      </w:r>
      <w:r>
        <w:rPr>
          <w:lang w:val="en-US"/>
        </w:rPr>
        <w:t xml:space="preserve"> pharmacokinetic parameter profiling, to optimize the </w:t>
      </w:r>
      <w:r w:rsidRPr="00730BA3">
        <w:rPr>
          <w:lang w:val="en-US"/>
        </w:rPr>
        <w:t>2-hydroxyphenylpyrazolecarbothioamide scaffold</w:t>
      </w:r>
      <w:r>
        <w:rPr>
          <w:lang w:val="en-US"/>
        </w:rPr>
        <w:t xml:space="preserve"> and identify second-generation hit-compounds that can be considered as new anti-TB drug leads for further development (</w:t>
      </w:r>
      <w:r w:rsidRPr="00207C30">
        <w:rPr>
          <w:b/>
          <w:lang w:val="en-US"/>
        </w:rPr>
        <w:t>Figure 1</w:t>
      </w:r>
      <w:r w:rsidRPr="000046E6">
        <w:rPr>
          <w:lang w:val="en-US"/>
        </w:rPr>
        <w:t>)</w:t>
      </w:r>
      <w:r>
        <w:rPr>
          <w:lang w:val="en-US"/>
        </w:rPr>
        <w:t xml:space="preserve">. </w:t>
      </w:r>
    </w:p>
    <w:p w14:paraId="55EF9859" w14:textId="77777777" w:rsidR="00772D78" w:rsidRDefault="00BA6350" w:rsidP="00772D78">
      <w:pPr>
        <w:spacing w:line="360" w:lineRule="auto"/>
        <w:jc w:val="both"/>
        <w:rPr>
          <w:lang w:val="en-US"/>
        </w:rPr>
      </w:pPr>
      <w:r>
        <w:rPr>
          <w:noProof/>
        </w:rPr>
        <w:object w:dxaOrig="10030" w:dyaOrig="8179" w14:anchorId="252A69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in;height:409pt;mso-width-percent:0;mso-height-percent:0;mso-width-percent:0;mso-height-percent:0" o:ole="">
            <v:imagedata r:id="rId10" o:title=""/>
          </v:shape>
          <o:OLEObject Type="Embed" ProgID="ACD.ChemSketchCDX" ShapeID="_x0000_i1025" DrawAspect="Content" ObjectID="_1701524376" r:id="rId11"/>
        </w:object>
      </w:r>
    </w:p>
    <w:p w14:paraId="63B46A6B" w14:textId="77777777" w:rsidR="00772D78" w:rsidRDefault="00772D78" w:rsidP="00772D78">
      <w:pPr>
        <w:jc w:val="center"/>
        <w:rPr>
          <w:lang w:val="en-US"/>
        </w:rPr>
      </w:pPr>
      <w:r>
        <w:rPr>
          <w:b/>
          <w:lang w:val="en-US"/>
        </w:rPr>
        <w:t>Figure 1</w:t>
      </w:r>
      <w:r w:rsidRPr="00A95AE2">
        <w:rPr>
          <w:b/>
          <w:lang w:val="en-US"/>
        </w:rPr>
        <w:t>.</w:t>
      </w:r>
      <w:r>
        <w:rPr>
          <w:lang w:val="en-US"/>
        </w:rPr>
        <w:t xml:space="preserve"> Intermediate mimic development to target the mycobactin biosynthetic pathway.</w:t>
      </w:r>
    </w:p>
    <w:p w14:paraId="1B636DC7" w14:textId="77777777" w:rsidR="00772D78" w:rsidRDefault="00772D78" w:rsidP="00772D78">
      <w:pPr>
        <w:spacing w:line="360" w:lineRule="auto"/>
        <w:jc w:val="both"/>
        <w:rPr>
          <w:lang w:val="en-US"/>
        </w:rPr>
      </w:pPr>
    </w:p>
    <w:p w14:paraId="50773C24" w14:textId="77777777" w:rsidR="00772D78" w:rsidRPr="00C96497" w:rsidRDefault="00772D78" w:rsidP="00772D78">
      <w:pPr>
        <w:spacing w:line="360" w:lineRule="auto"/>
        <w:jc w:val="both"/>
        <w:rPr>
          <w:lang w:val="en-US"/>
        </w:rPr>
      </w:pPr>
      <w:r>
        <w:rPr>
          <w:b/>
          <w:lang w:val="en-US"/>
        </w:rPr>
        <w:t>RESULTS AND DISCUSSION</w:t>
      </w:r>
    </w:p>
    <w:p w14:paraId="094B0A8C" w14:textId="77777777" w:rsidR="00772D78" w:rsidRDefault="00772D78" w:rsidP="00772D78">
      <w:pPr>
        <w:rPr>
          <w:b/>
          <w:lang w:val="en-US"/>
        </w:rPr>
      </w:pPr>
      <w:bookmarkStart w:id="9" w:name="_Hlk76116991"/>
    </w:p>
    <w:p w14:paraId="1EE04BB1" w14:textId="77777777" w:rsidR="00772D78" w:rsidRDefault="00772D78" w:rsidP="00772D78">
      <w:pPr>
        <w:rPr>
          <w:b/>
          <w:lang w:val="en-US"/>
        </w:rPr>
      </w:pPr>
      <w:r>
        <w:rPr>
          <w:b/>
          <w:lang w:val="en-US"/>
        </w:rPr>
        <w:t>Chemical Synthesis &amp; Characterization.</w:t>
      </w:r>
    </w:p>
    <w:p w14:paraId="1DC48CEF" w14:textId="77777777" w:rsidR="00772D78" w:rsidRDefault="00772D78" w:rsidP="00772D78">
      <w:pPr>
        <w:rPr>
          <w:b/>
          <w:lang w:val="en-US"/>
        </w:rPr>
      </w:pPr>
    </w:p>
    <w:p w14:paraId="185F792E" w14:textId="454151A6" w:rsidR="00772D78" w:rsidRDefault="00772D78" w:rsidP="00772D78">
      <w:pPr>
        <w:spacing w:line="360" w:lineRule="auto"/>
        <w:jc w:val="both"/>
        <w:rPr>
          <w:lang w:val="en-US"/>
        </w:rPr>
      </w:pPr>
      <w:r w:rsidRPr="006B5407">
        <w:rPr>
          <w:lang w:val="en-US"/>
        </w:rPr>
        <w:t>Inspired by</w:t>
      </w:r>
      <w:r>
        <w:rPr>
          <w:lang w:val="en-US"/>
        </w:rPr>
        <w:t xml:space="preserve"> the encouraging antitubercular activity of our reference compound (</w:t>
      </w:r>
      <w:r w:rsidRPr="005D6DC2">
        <w:rPr>
          <w:b/>
          <w:bCs/>
          <w:iCs/>
          <w:lang w:val="en-US"/>
        </w:rPr>
        <w:t>1</w:t>
      </w:r>
      <w:r>
        <w:rPr>
          <w:lang w:val="en-US"/>
        </w:rPr>
        <w:t xml:space="preserve">, compound </w:t>
      </w:r>
      <w:r w:rsidRPr="00E841D7">
        <w:rPr>
          <w:bCs/>
          <w:i/>
          <w:iCs/>
          <w:lang w:val="en-US"/>
        </w:rPr>
        <w:t>32</w:t>
      </w:r>
      <w:r>
        <w:rPr>
          <w:lang w:val="en-US"/>
        </w:rPr>
        <w:t xml:space="preserve"> in our previous study)</w:t>
      </w:r>
      <w:r w:rsidRPr="00C625A4">
        <w:rPr>
          <w:lang w:val="en-US"/>
        </w:rPr>
        <w:t>,</w:t>
      </w:r>
      <w:hyperlink w:anchor="_ENREF_21" w:tooltip="Stirrett, 2008 #21" w:history="1">
        <w:r w:rsidR="008D0FB1">
          <w:rPr>
            <w:lang w:val="en-US"/>
          </w:rPr>
          <w:fldChar w:fldCharType="begin"/>
        </w:r>
        <w:r w:rsidR="008D0FB1">
          <w:rPr>
            <w:lang w:val="en-US"/>
          </w:rPr>
          <w:instrText xml:space="preserve"> ADDIN EN.CITE &lt;EndNote&gt;&lt;Cite&gt;&lt;Author&gt;Stirrett&lt;/Author&gt;&lt;Year&gt;2008&lt;/Year&gt;&lt;RecNum&gt;21&lt;/RecNum&gt;&lt;DisplayText&gt;&lt;style face="superscript"&gt;20&lt;/style&gt;&lt;/DisplayText&gt;&lt;record&gt;&lt;rec-number&gt;21&lt;/rec-number&gt;&lt;foreign-keys&gt;&lt;key app="EN" db-id="tf90d2d5bwwsa0es5rwv90vhepv5twdzd5tw" timestamp="1616747151"&gt;21&lt;/key&gt;&lt;/foreign-keys&gt;&lt;ref-type name="Journal Article"&gt;17&lt;/ref-type&gt;&lt;contributors&gt;&lt;authors&gt;&lt;author&gt;Stirrett, Karen L&lt;/author&gt;&lt;author&gt;Ferreras, Julian A&lt;/author&gt;&lt;author&gt;Jayaprakash, Venkatesan&lt;/author&gt;&lt;author&gt;Sinha, Barij N&lt;/author&gt;&lt;author&gt;Ren, Tao&lt;/author&gt;&lt;author&gt;Quadri, Luis EN&lt;/author&gt;&lt;/authors&gt;&lt;/contributors&gt;&lt;titles&gt;&lt;title&gt;Small molecules with structural similarities to siderophores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2662-2668&lt;/pages&gt;&lt;volume&gt;18&lt;/volume&gt;&lt;number&gt;8&lt;/number&gt;&lt;dates&gt;&lt;year&gt;2008&lt;/year&gt;&lt;/dates&gt;&lt;isbn&gt;0960-894X&lt;/isbn&gt;&lt;urls&gt;&lt;/urls&gt;&lt;/record&gt;&lt;/Cite&gt;&lt;/EndNote&gt;</w:instrText>
        </w:r>
        <w:r w:rsidR="008D0FB1">
          <w:rPr>
            <w:lang w:val="en-US"/>
          </w:rPr>
          <w:fldChar w:fldCharType="separate"/>
        </w:r>
        <w:r w:rsidR="008D0FB1" w:rsidRPr="00DC011E">
          <w:rPr>
            <w:noProof/>
            <w:vertAlign w:val="superscript"/>
            <w:lang w:val="en-US"/>
          </w:rPr>
          <w:t>20</w:t>
        </w:r>
        <w:r w:rsidR="008D0FB1">
          <w:rPr>
            <w:lang w:val="en-US"/>
          </w:rPr>
          <w:fldChar w:fldCharType="end"/>
        </w:r>
      </w:hyperlink>
      <w:r>
        <w:rPr>
          <w:lang w:val="en-US"/>
        </w:rPr>
        <w:t xml:space="preserve"> </w:t>
      </w:r>
      <w:r w:rsidRPr="002F7914">
        <w:rPr>
          <w:lang w:val="en-US"/>
        </w:rPr>
        <w:t>structural exploration</w:t>
      </w:r>
      <w:r w:rsidR="004447F6">
        <w:rPr>
          <w:lang w:val="en-US"/>
        </w:rPr>
        <w:t>s</w:t>
      </w:r>
      <w:r w:rsidRPr="002F7914">
        <w:rPr>
          <w:lang w:val="en-US"/>
        </w:rPr>
        <w:t xml:space="preserve"> around the chemical space of </w:t>
      </w:r>
      <w:r>
        <w:rPr>
          <w:lang w:val="en-US"/>
        </w:rPr>
        <w:t>its</w:t>
      </w:r>
      <w:r w:rsidRPr="002F7914">
        <w:rPr>
          <w:lang w:val="en-US"/>
        </w:rPr>
        <w:t xml:space="preserve"> 2-hydroxyphenylpyrazolecarbothioamide </w:t>
      </w:r>
      <w:r>
        <w:rPr>
          <w:lang w:val="en-US"/>
        </w:rPr>
        <w:t>framework</w:t>
      </w:r>
      <w:r w:rsidR="0096442B">
        <w:rPr>
          <w:lang w:val="en-US"/>
        </w:rPr>
        <w:t xml:space="preserve"> was</w:t>
      </w:r>
      <w:r w:rsidRPr="002F7914">
        <w:rPr>
          <w:lang w:val="en-US"/>
        </w:rPr>
        <w:t xml:space="preserve"> performed in this current study. </w:t>
      </w:r>
      <w:r>
        <w:rPr>
          <w:lang w:val="en-US"/>
        </w:rPr>
        <w:t xml:space="preserve">The compound </w:t>
      </w:r>
      <w:r w:rsidRPr="005D6DC2">
        <w:rPr>
          <w:b/>
          <w:iCs/>
          <w:lang w:val="en-US"/>
        </w:rPr>
        <w:t>1</w:t>
      </w:r>
      <w:r>
        <w:rPr>
          <w:lang w:val="en-US"/>
        </w:rPr>
        <w:t xml:space="preserve"> scaffold is comprised of a 2-hydroxyphenyl unit (ring A) attached to the C3 position of a pyrazoline ring (ring B), which in turn is linked via its C5 position to</w:t>
      </w:r>
      <w:r w:rsidR="00190582">
        <w:rPr>
          <w:lang w:val="en-US"/>
        </w:rPr>
        <w:t xml:space="preserve"> a</w:t>
      </w:r>
      <w:r>
        <w:rPr>
          <w:lang w:val="en-US"/>
        </w:rPr>
        <w:t xml:space="preserve"> variously decorated aryl moiety (ring C). The pyrazoline nitrogen of compound </w:t>
      </w:r>
      <w:r w:rsidRPr="005D6DC2">
        <w:rPr>
          <w:b/>
          <w:bCs/>
          <w:iCs/>
          <w:lang w:val="en-US"/>
        </w:rPr>
        <w:t>1</w:t>
      </w:r>
      <w:r>
        <w:rPr>
          <w:lang w:val="en-US"/>
        </w:rPr>
        <w:t xml:space="preserve"> is capped with a thioamide group.  </w:t>
      </w:r>
      <w:r w:rsidRPr="00F809E2">
        <w:rPr>
          <w:b/>
          <w:lang w:val="en-US"/>
        </w:rPr>
        <w:t>Scheme 1</w:t>
      </w:r>
      <w:r>
        <w:rPr>
          <w:lang w:val="en-US"/>
        </w:rPr>
        <w:t xml:space="preserve"> illustrates the synthetic strategy for the preparation of analogues of compound </w:t>
      </w:r>
      <w:r w:rsidRPr="005D6DC2">
        <w:rPr>
          <w:b/>
          <w:iCs/>
          <w:lang w:val="en-US"/>
        </w:rPr>
        <w:t>1</w:t>
      </w:r>
      <w:r w:rsidRPr="009E4542">
        <w:rPr>
          <w:lang w:val="en-US"/>
        </w:rPr>
        <w:t>,</w:t>
      </w:r>
      <w:r>
        <w:rPr>
          <w:lang w:val="en-US"/>
        </w:rPr>
        <w:t xml:space="preserve"> which all retained the</w:t>
      </w:r>
      <w:r w:rsidRPr="00265531">
        <w:rPr>
          <w:lang w:val="en-US"/>
        </w:rPr>
        <w:t xml:space="preserve"> </w:t>
      </w:r>
      <w:r>
        <w:rPr>
          <w:lang w:val="en-US"/>
        </w:rPr>
        <w:t xml:space="preserve">parent compound 2-hydroxy functional group in ring </w:t>
      </w:r>
      <w:r>
        <w:rPr>
          <w:lang w:val="en-US"/>
        </w:rPr>
        <w:lastRenderedPageBreak/>
        <w:t>A, but carried differe</w:t>
      </w:r>
      <w:r w:rsidR="0096442B">
        <w:rPr>
          <w:lang w:val="en-US"/>
        </w:rPr>
        <w:t>nt substitutions at ring C with the</w:t>
      </w:r>
      <w:r w:rsidR="004447F6">
        <w:rPr>
          <w:lang w:val="en-US"/>
        </w:rPr>
        <w:t xml:space="preserve"> ring B nitrogen-</w:t>
      </w:r>
      <w:r>
        <w:rPr>
          <w:lang w:val="en-US"/>
        </w:rPr>
        <w:t>bearing either an acetyl group or</w:t>
      </w:r>
      <w:r w:rsidRPr="00E841D7">
        <w:rPr>
          <w:lang w:val="en-US"/>
        </w:rPr>
        <w:t xml:space="preserve"> </w:t>
      </w:r>
      <w:r>
        <w:rPr>
          <w:lang w:val="en-US"/>
        </w:rPr>
        <w:t>a proton. This resulted in three different series of pyrazoline molecules (</w:t>
      </w:r>
      <w:r w:rsidRPr="005D6DC2">
        <w:rPr>
          <w:b/>
          <w:iCs/>
          <w:lang w:val="en-US"/>
        </w:rPr>
        <w:t>2</w:t>
      </w:r>
      <w:r w:rsidRPr="009E4542">
        <w:rPr>
          <w:lang w:val="en-US"/>
        </w:rPr>
        <w:t>-</w:t>
      </w:r>
      <w:r w:rsidRPr="005D6DC2">
        <w:rPr>
          <w:b/>
          <w:iCs/>
          <w:lang w:val="en-US"/>
        </w:rPr>
        <w:t>49</w:t>
      </w:r>
      <w:r w:rsidRPr="00F809E2">
        <w:rPr>
          <w:lang w:val="en-US"/>
        </w:rPr>
        <w:t>)</w:t>
      </w:r>
      <w:r>
        <w:rPr>
          <w:lang w:val="en-US"/>
        </w:rPr>
        <w:t>, which were g</w:t>
      </w:r>
      <w:r w:rsidR="00F16039">
        <w:rPr>
          <w:lang w:val="en-US"/>
        </w:rPr>
        <w:t xml:space="preserve">rouped in three libraries: </w:t>
      </w:r>
      <w:r>
        <w:rPr>
          <w:lang w:val="en-US"/>
        </w:rPr>
        <w:t>Library 1 (</w:t>
      </w:r>
      <w:r w:rsidRPr="005D6DC2">
        <w:rPr>
          <w:b/>
          <w:iCs/>
          <w:lang w:val="en-US"/>
        </w:rPr>
        <w:t>2</w:t>
      </w:r>
      <w:r w:rsidRPr="009E4542">
        <w:rPr>
          <w:lang w:val="en-US"/>
        </w:rPr>
        <w:t>-</w:t>
      </w:r>
      <w:r w:rsidRPr="005D6DC2">
        <w:rPr>
          <w:b/>
          <w:iCs/>
          <w:lang w:val="en-US"/>
        </w:rPr>
        <w:t>14</w:t>
      </w:r>
      <w:r>
        <w:rPr>
          <w:lang w:val="en-US"/>
        </w:rPr>
        <w:t>), 2 (</w:t>
      </w:r>
      <w:r w:rsidRPr="005D6DC2">
        <w:rPr>
          <w:b/>
          <w:iCs/>
          <w:lang w:val="en-US"/>
        </w:rPr>
        <w:t>15</w:t>
      </w:r>
      <w:r w:rsidRPr="009E4542">
        <w:rPr>
          <w:lang w:val="en-US"/>
        </w:rPr>
        <w:t>-</w:t>
      </w:r>
      <w:r w:rsidRPr="005D6DC2">
        <w:rPr>
          <w:b/>
          <w:iCs/>
          <w:lang w:val="en-US"/>
        </w:rPr>
        <w:t>33</w:t>
      </w:r>
      <w:r>
        <w:rPr>
          <w:lang w:val="en-US"/>
        </w:rPr>
        <w:t>) and 3 (</w:t>
      </w:r>
      <w:r w:rsidRPr="005D6DC2">
        <w:rPr>
          <w:b/>
          <w:iCs/>
          <w:lang w:val="en-US"/>
        </w:rPr>
        <w:t>34</w:t>
      </w:r>
      <w:r w:rsidRPr="009E4542">
        <w:rPr>
          <w:lang w:val="en-US"/>
        </w:rPr>
        <w:t>-</w:t>
      </w:r>
      <w:r w:rsidRPr="005D6DC2">
        <w:rPr>
          <w:b/>
          <w:iCs/>
          <w:lang w:val="en-US"/>
        </w:rPr>
        <w:t>49</w:t>
      </w:r>
      <w:r>
        <w:rPr>
          <w:lang w:val="en-US"/>
        </w:rPr>
        <w:t xml:space="preserve">).  </w:t>
      </w:r>
    </w:p>
    <w:p w14:paraId="21B890B6" w14:textId="4D967FF2" w:rsidR="00772D78" w:rsidRDefault="00772D78" w:rsidP="00772D78">
      <w:pPr>
        <w:spacing w:line="360" w:lineRule="auto"/>
        <w:jc w:val="both"/>
        <w:rPr>
          <w:color w:val="000000"/>
        </w:rPr>
      </w:pPr>
      <w:bookmarkStart w:id="10" w:name="_Hlk76109527"/>
      <w:r>
        <w:rPr>
          <w:lang w:val="en-US"/>
        </w:rPr>
        <w:t>All compounds were synthesized from substituted 2’-hydroxychalcones following the procedures reported earlier by our group (</w:t>
      </w:r>
      <w:r>
        <w:rPr>
          <w:b/>
          <w:lang w:val="en-US"/>
        </w:rPr>
        <w:t>Scheme 1</w:t>
      </w:r>
      <w:r>
        <w:rPr>
          <w:bCs/>
          <w:lang w:val="en-US"/>
        </w:rPr>
        <w:t>)</w:t>
      </w:r>
      <w:r>
        <w:rPr>
          <w:lang w:val="en-US"/>
        </w:rPr>
        <w:t>.</w:t>
      </w:r>
      <w:hyperlink w:anchor="_ENREF_21" w:tooltip="Stirrett, 2008 #21" w:history="1">
        <w:r w:rsidR="008D0FB1">
          <w:rPr>
            <w:lang w:val="en-US"/>
          </w:rPr>
          <w:fldChar w:fldCharType="begin">
            <w:fldData xml:space="preserve">PEVuZE5vdGU+PENpdGU+PEF1dGhvcj5TdGlycmV0dDwvQXV0aG9yPjxZZWFyPjIwMDg8L1llYXI+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</w:fldData>
          </w:fldChar>
        </w:r>
        <w:r w:rsidR="008D0FB1">
          <w:rPr>
            <w:lang w:val="en-US"/>
          </w:rPr>
          <w:instrText xml:space="preserve"> ADDIN EN.CITE </w:instrText>
        </w:r>
        <w:r w:rsidR="008D0FB1">
          <w:rPr>
            <w:lang w:val="en-US"/>
          </w:rPr>
          <w:fldChar w:fldCharType="begin">
            <w:fldData xml:space="preserve">PEVuZE5vdGU+PENpdGU+PEF1dGhvcj5TdGlycmV0dDwvQXV0aG9yPjxZZWFyPjIwMDg8L1llYXI+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</w:fldData>
          </w:fldChar>
        </w:r>
        <w:r w:rsidR="008D0FB1">
          <w:rPr>
            <w:lang w:val="en-US"/>
          </w:rPr>
          <w:instrText xml:space="preserve"> ADDIN EN.CITE.DATA </w:instrText>
        </w:r>
        <w:r w:rsidR="008D0FB1">
          <w:rPr>
            <w:lang w:val="en-US"/>
          </w:rPr>
        </w:r>
        <w:r w:rsidR="008D0FB1">
          <w:rPr>
            <w:lang w:val="en-US"/>
          </w:rPr>
          <w:fldChar w:fldCharType="end"/>
        </w:r>
        <w:r w:rsidR="008D0FB1">
          <w:rPr>
            <w:lang w:val="en-US"/>
          </w:rPr>
        </w:r>
        <w:r w:rsidR="008D0FB1">
          <w:rPr>
            <w:lang w:val="en-US"/>
          </w:rPr>
          <w:fldChar w:fldCharType="separate"/>
        </w:r>
        <w:r w:rsidR="008D0FB1" w:rsidRPr="00DC011E">
          <w:rPr>
            <w:noProof/>
            <w:vertAlign w:val="superscript"/>
            <w:lang w:val="en-US"/>
          </w:rPr>
          <w:t>20-21</w:t>
        </w:r>
        <w:r w:rsidR="008D0FB1">
          <w:rPr>
            <w:lang w:val="en-US"/>
          </w:rPr>
          <w:fldChar w:fldCharType="end"/>
        </w:r>
      </w:hyperlink>
      <w:r>
        <w:rPr>
          <w:lang w:val="en-US"/>
        </w:rPr>
        <w:t xml:space="preserve"> Hydroxychalcones were prepared through Claisen-Schmidt condensation of 2’-hydroxyacetophenone with appropriately substituted benzaldehydes in the presence of sodium hydroxide to give C1-C19. Library 1, which included the </w:t>
      </w:r>
      <w:r>
        <w:rPr>
          <w:color w:val="000000"/>
        </w:rPr>
        <w:t>first series of carbothioamide pyrazoline derivatives (</w:t>
      </w:r>
      <w:r w:rsidRPr="005D6DC2">
        <w:rPr>
          <w:b/>
          <w:bCs/>
          <w:iCs/>
          <w:color w:val="000000"/>
        </w:rPr>
        <w:t>1</w:t>
      </w:r>
      <w:r w:rsidRPr="005D6DC2">
        <w:rPr>
          <w:color w:val="000000"/>
        </w:rPr>
        <w:t>-</w:t>
      </w:r>
      <w:r w:rsidRPr="005D6DC2">
        <w:rPr>
          <w:b/>
          <w:bCs/>
          <w:iCs/>
          <w:color w:val="000000"/>
        </w:rPr>
        <w:t>14</w:t>
      </w:r>
      <w:r>
        <w:rPr>
          <w:color w:val="000000"/>
        </w:rPr>
        <w:t>) was obtained by condensing 2</w:t>
      </w:r>
      <w:bookmarkStart w:id="11" w:name="_Hlk76385459"/>
      <w:r w:rsidRPr="00D43E0D">
        <w:rPr>
          <w:i/>
          <w:lang w:val="en-US"/>
        </w:rPr>
        <w:t>'</w:t>
      </w:r>
      <w:bookmarkEnd w:id="11"/>
      <w:r>
        <w:rPr>
          <w:color w:val="000000"/>
        </w:rPr>
        <w:t xml:space="preserve">-hydroxy chalcones </w:t>
      </w:r>
      <w:r>
        <w:rPr>
          <w:lang w:val="en-US"/>
        </w:rPr>
        <w:t>C1-C12, C16 and C19</w:t>
      </w:r>
      <w:r>
        <w:rPr>
          <w:color w:val="000000"/>
        </w:rPr>
        <w:t xml:space="preserve"> with thiosemicarbazide in alkaline medium. </w:t>
      </w:r>
      <w:r>
        <w:rPr>
          <w:lang w:val="en-US"/>
        </w:rPr>
        <w:t>Library 2, which included</w:t>
      </w:r>
      <w:r>
        <w:rPr>
          <w:color w:val="000000"/>
        </w:rPr>
        <w:t xml:space="preserve"> the second series of </w:t>
      </w:r>
      <w:r w:rsidRPr="00F809E2">
        <w:rPr>
          <w:i/>
          <w:color w:val="000000"/>
        </w:rPr>
        <w:t>N</w:t>
      </w:r>
      <w:r>
        <w:rPr>
          <w:color w:val="000000"/>
        </w:rPr>
        <w:t>-acetyl pyrazolines derivatives (</w:t>
      </w:r>
      <w:r w:rsidRPr="005D6DC2">
        <w:rPr>
          <w:b/>
          <w:bCs/>
          <w:iCs/>
          <w:color w:val="000000"/>
        </w:rPr>
        <w:t>15</w:t>
      </w:r>
      <w:r w:rsidRPr="005D6DC2">
        <w:rPr>
          <w:color w:val="000000"/>
        </w:rPr>
        <w:t>-</w:t>
      </w:r>
      <w:r w:rsidRPr="005D6DC2">
        <w:rPr>
          <w:b/>
          <w:bCs/>
          <w:iCs/>
          <w:color w:val="000000"/>
        </w:rPr>
        <w:t>33</w:t>
      </w:r>
      <w:r>
        <w:rPr>
          <w:color w:val="000000"/>
        </w:rPr>
        <w:t>), was obtained by condensing 2</w:t>
      </w:r>
      <w:r w:rsidRPr="00D43E0D">
        <w:rPr>
          <w:i/>
          <w:lang w:val="en-US"/>
        </w:rPr>
        <w:t>'</w:t>
      </w:r>
      <w:r>
        <w:rPr>
          <w:color w:val="000000"/>
        </w:rPr>
        <w:t xml:space="preserve">-hydroxy chalcones </w:t>
      </w:r>
      <w:r>
        <w:rPr>
          <w:lang w:val="en-US"/>
        </w:rPr>
        <w:t xml:space="preserve">C1-C19 </w:t>
      </w:r>
      <w:r>
        <w:rPr>
          <w:color w:val="000000"/>
        </w:rPr>
        <w:t xml:space="preserve">with excess hydrazine hydrate in acetic acid. Library 3, which included the third series of </w:t>
      </w:r>
      <w:r w:rsidRPr="00F809E2">
        <w:rPr>
          <w:i/>
          <w:color w:val="000000"/>
        </w:rPr>
        <w:t>N</w:t>
      </w:r>
      <w:r>
        <w:rPr>
          <w:color w:val="000000"/>
        </w:rPr>
        <w:t>-H (unsubstituted) pyrazoline derivatives (</w:t>
      </w:r>
      <w:r w:rsidRPr="005D6DC2">
        <w:rPr>
          <w:b/>
          <w:bCs/>
          <w:iCs/>
          <w:color w:val="000000"/>
        </w:rPr>
        <w:t>34</w:t>
      </w:r>
      <w:r w:rsidRPr="005D6DC2">
        <w:rPr>
          <w:color w:val="000000"/>
        </w:rPr>
        <w:t>-</w:t>
      </w:r>
      <w:r w:rsidRPr="005D6DC2">
        <w:rPr>
          <w:b/>
          <w:bCs/>
          <w:iCs/>
          <w:color w:val="000000"/>
        </w:rPr>
        <w:t>49</w:t>
      </w:r>
      <w:r>
        <w:rPr>
          <w:color w:val="000000"/>
        </w:rPr>
        <w:t>), was prepared by condensing 2</w:t>
      </w:r>
      <w:r w:rsidRPr="00D43E0D">
        <w:rPr>
          <w:i/>
          <w:lang w:val="en-US"/>
        </w:rPr>
        <w:t>'</w:t>
      </w:r>
      <w:r>
        <w:rPr>
          <w:color w:val="000000"/>
        </w:rPr>
        <w:t xml:space="preserve">-hydroxy chalcones C1-C5, C7-C10, C12, C13, C15-C19 with 85% hydrazine hydrate in ethanol. </w:t>
      </w:r>
    </w:p>
    <w:p w14:paraId="40945608" w14:textId="77777777" w:rsidR="00772D78" w:rsidRDefault="00772D78" w:rsidP="00772D78">
      <w:pPr>
        <w:spacing w:line="360" w:lineRule="auto"/>
        <w:jc w:val="both"/>
        <w:rPr>
          <w:color w:val="000000"/>
        </w:rPr>
      </w:pPr>
    </w:p>
    <w:bookmarkEnd w:id="10"/>
    <w:p w14:paraId="15B5486D" w14:textId="77777777" w:rsidR="00772D78" w:rsidRDefault="00BA6350" w:rsidP="00772D78">
      <w:pPr>
        <w:spacing w:line="360" w:lineRule="auto"/>
        <w:jc w:val="center"/>
        <w:rPr>
          <w:color w:val="000000"/>
        </w:rPr>
      </w:pPr>
      <w:r>
        <w:rPr>
          <w:noProof/>
        </w:rPr>
        <w:object w:dxaOrig="8649" w:dyaOrig="6756" w14:anchorId="25BE3353">
          <v:shape id="_x0000_i1026" type="#_x0000_t75" alt="" style="width:6in;height:337pt;mso-width-percent:0;mso-height-percent:0;mso-width-percent:0;mso-height-percent:0" o:ole="">
            <v:imagedata r:id="rId12" o:title=""/>
          </v:shape>
          <o:OLEObject Type="Embed" ProgID="ACD.ChemSketchCDX" ShapeID="_x0000_i1026" DrawAspect="Content" ObjectID="_1701524377" r:id="rId13"/>
        </w:object>
      </w:r>
    </w:p>
    <w:p w14:paraId="66A83711" w14:textId="77777777" w:rsidR="00772D78" w:rsidRDefault="00772D78" w:rsidP="00772D78">
      <w:pPr>
        <w:spacing w:line="360" w:lineRule="auto"/>
        <w:jc w:val="center"/>
        <w:rPr>
          <w:b/>
          <w:color w:val="000000"/>
        </w:rPr>
      </w:pPr>
    </w:p>
    <w:p w14:paraId="5E556D3A" w14:textId="77777777" w:rsidR="00772D78" w:rsidRDefault="00772D78" w:rsidP="00772D78">
      <w:pPr>
        <w:spacing w:line="360" w:lineRule="auto"/>
        <w:jc w:val="center"/>
        <w:rPr>
          <w:color w:val="000000"/>
        </w:rPr>
      </w:pPr>
      <w:r>
        <w:rPr>
          <w:b/>
          <w:color w:val="000000"/>
        </w:rPr>
        <w:t xml:space="preserve">Scheme 1: </w:t>
      </w:r>
      <w:r w:rsidRPr="00700AB1">
        <w:rPr>
          <w:color w:val="000000"/>
        </w:rPr>
        <w:t>Synthesis of substituted pyrazoline</w:t>
      </w:r>
      <w:r>
        <w:rPr>
          <w:color w:val="000000"/>
        </w:rPr>
        <w:t>s</w:t>
      </w:r>
    </w:p>
    <w:p w14:paraId="0E4C330C" w14:textId="77777777" w:rsidR="00772D78" w:rsidRDefault="00772D78" w:rsidP="00772D78">
      <w:pPr>
        <w:spacing w:after="160" w:line="360" w:lineRule="auto"/>
        <w:jc w:val="both"/>
        <w:rPr>
          <w:b/>
          <w:bCs/>
          <w:lang w:val="en-US"/>
        </w:rPr>
      </w:pPr>
      <w:r w:rsidRPr="00515A70">
        <w:rPr>
          <w:color w:val="000000"/>
        </w:rPr>
        <w:lastRenderedPageBreak/>
        <w:t>Chalcone intermediates (</w:t>
      </w:r>
      <w:r w:rsidRPr="00515A70">
        <w:rPr>
          <w:bCs/>
          <w:color w:val="000000"/>
        </w:rPr>
        <w:t>C1</w:t>
      </w:r>
      <w:r w:rsidRPr="00515A70">
        <w:rPr>
          <w:color w:val="000000"/>
        </w:rPr>
        <w:t>-</w:t>
      </w:r>
      <w:r w:rsidRPr="00515A70">
        <w:rPr>
          <w:bCs/>
          <w:color w:val="000000"/>
        </w:rPr>
        <w:t>C19</w:t>
      </w:r>
      <w:r w:rsidRPr="00515A70">
        <w:rPr>
          <w:color w:val="000000"/>
        </w:rPr>
        <w:t>) were characterized by comparing their melting points with the reported value (</w:t>
      </w:r>
      <w:r w:rsidRPr="00C90B59">
        <w:rPr>
          <w:iCs/>
        </w:rPr>
        <w:t>Supporting Information:</w:t>
      </w:r>
      <w:r w:rsidRPr="00150017">
        <w:rPr>
          <w:b/>
        </w:rPr>
        <w:t xml:space="preserve"> </w:t>
      </w:r>
      <w:r w:rsidRPr="00150017">
        <w:t>Physico</w:t>
      </w:r>
      <w:r w:rsidRPr="00515A70">
        <w:t>-chemical characteristics of compounds C1-C19</w:t>
      </w:r>
      <w:r w:rsidRPr="00515A70">
        <w:rPr>
          <w:color w:val="000000"/>
        </w:rPr>
        <w:t xml:space="preserve">, Table </w:t>
      </w:r>
      <w:r>
        <w:rPr>
          <w:color w:val="000000"/>
        </w:rPr>
        <w:t>S</w:t>
      </w:r>
      <w:r w:rsidRPr="00515A70">
        <w:rPr>
          <w:color w:val="000000"/>
        </w:rPr>
        <w:t xml:space="preserve">1). All novel compounds were characterized by </w:t>
      </w:r>
      <w:r w:rsidRPr="00515A70">
        <w:rPr>
          <w:color w:val="000000"/>
          <w:vertAlign w:val="superscript"/>
        </w:rPr>
        <w:t>1</w:t>
      </w:r>
      <w:r w:rsidRPr="00515A70">
        <w:rPr>
          <w:color w:val="000000"/>
        </w:rPr>
        <w:t xml:space="preserve">H-NMR, </w:t>
      </w:r>
      <w:r w:rsidRPr="00515A70">
        <w:rPr>
          <w:color w:val="000000"/>
          <w:vertAlign w:val="superscript"/>
        </w:rPr>
        <w:t>13</w:t>
      </w:r>
      <w:r w:rsidRPr="00515A70">
        <w:rPr>
          <w:color w:val="000000"/>
        </w:rPr>
        <w:t>C-NMR, ESI-MS and HRMS (</w:t>
      </w:r>
      <w:r w:rsidRPr="00C90B59">
        <w:rPr>
          <w:iCs/>
        </w:rPr>
        <w:t>Supporting Information:</w:t>
      </w:r>
      <w:r w:rsidRPr="00150017">
        <w:t xml:space="preserve"> </w:t>
      </w:r>
      <w:r w:rsidRPr="00C90B59">
        <w:rPr>
          <w:vertAlign w:val="superscript"/>
        </w:rPr>
        <w:t>1</w:t>
      </w:r>
      <w:r w:rsidRPr="00C90B59">
        <w:t xml:space="preserve">H-NMR, </w:t>
      </w:r>
      <w:r w:rsidRPr="00C90B59">
        <w:rPr>
          <w:vertAlign w:val="superscript"/>
        </w:rPr>
        <w:t>13</w:t>
      </w:r>
      <w:r w:rsidRPr="00C90B59">
        <w:t>C</w:t>
      </w:r>
      <w:r w:rsidRPr="00515A70">
        <w:rPr>
          <w:color w:val="000000"/>
        </w:rPr>
        <w:t>-NMR, ESI-MS and HRMS spectra of</w:t>
      </w:r>
      <w:r w:rsidRPr="00515A70">
        <w:t xml:space="preserve"> analogues (</w:t>
      </w:r>
      <w:r w:rsidRPr="00C625A4">
        <w:rPr>
          <w:b/>
          <w:bCs/>
        </w:rPr>
        <w:t>1</w:t>
      </w:r>
      <w:r w:rsidRPr="00515A70">
        <w:t>-</w:t>
      </w:r>
      <w:r w:rsidRPr="00C625A4">
        <w:rPr>
          <w:b/>
          <w:bCs/>
        </w:rPr>
        <w:t>49</w:t>
      </w:r>
      <w:r w:rsidRPr="00515A70">
        <w:t>))</w:t>
      </w:r>
      <w:r>
        <w:t>.</w:t>
      </w:r>
    </w:p>
    <w:p w14:paraId="1C4F1932" w14:textId="77777777" w:rsidR="00772D78" w:rsidRPr="00515A70" w:rsidRDefault="00772D78" w:rsidP="00772D78">
      <w:pPr>
        <w:spacing w:after="160" w:line="360" w:lineRule="auto"/>
        <w:jc w:val="both"/>
        <w:rPr>
          <w:b/>
        </w:rPr>
      </w:pPr>
    </w:p>
    <w:p w14:paraId="218651BB" w14:textId="77777777" w:rsidR="00772D78" w:rsidRDefault="00772D78" w:rsidP="00772D78">
      <w:pPr>
        <w:spacing w:line="360" w:lineRule="auto"/>
        <w:jc w:val="both"/>
        <w:rPr>
          <w:b/>
          <w:bCs/>
          <w:lang w:val="en-US"/>
        </w:rPr>
      </w:pPr>
      <w:bookmarkStart w:id="12" w:name="_Hlk76461070"/>
      <w:bookmarkEnd w:id="9"/>
      <w:r>
        <w:rPr>
          <w:b/>
          <w:bCs/>
          <w:lang w:val="en-US"/>
        </w:rPr>
        <w:t>Mode(s) and Molecular Mechanism(s) of Antibiotic Action:</w:t>
      </w:r>
    </w:p>
    <w:p w14:paraId="38FA401C" w14:textId="77777777" w:rsidR="00772D78" w:rsidRPr="0015463D" w:rsidRDefault="00772D78" w:rsidP="00772D78">
      <w:pPr>
        <w:spacing w:line="360" w:lineRule="auto"/>
        <w:jc w:val="both"/>
        <w:rPr>
          <w:b/>
          <w:bCs/>
          <w:lang w:val="en-US"/>
        </w:rPr>
      </w:pPr>
      <w:r w:rsidRPr="0015463D">
        <w:rPr>
          <w:b/>
          <w:bCs/>
          <w:lang w:val="en-US"/>
        </w:rPr>
        <w:t>Antitubercular activity in iron-rich and iron</w:t>
      </w:r>
      <w:r>
        <w:rPr>
          <w:b/>
          <w:bCs/>
          <w:lang w:val="en-US"/>
        </w:rPr>
        <w:t>-</w:t>
      </w:r>
      <w:r w:rsidRPr="0015463D">
        <w:rPr>
          <w:b/>
          <w:bCs/>
          <w:lang w:val="en-US"/>
        </w:rPr>
        <w:t>deprived</w:t>
      </w:r>
      <w:r>
        <w:rPr>
          <w:b/>
          <w:bCs/>
          <w:lang w:val="en-US"/>
        </w:rPr>
        <w:t xml:space="preserve"> media.</w:t>
      </w:r>
    </w:p>
    <w:p w14:paraId="737A4F74" w14:textId="09AB3B7F" w:rsidR="00772D78" w:rsidRDefault="00772D78" w:rsidP="00772D78">
      <w:pPr>
        <w:spacing w:line="360" w:lineRule="auto"/>
        <w:jc w:val="both"/>
        <w:rPr>
          <w:lang w:val="en-US"/>
        </w:rPr>
      </w:pPr>
      <w:bookmarkStart w:id="13" w:name="_Hlk76461201"/>
      <w:r>
        <w:rPr>
          <w:lang w:val="en-US"/>
        </w:rPr>
        <w:t xml:space="preserve">Library 1 members, which included fourteen </w:t>
      </w:r>
      <w:r w:rsidRPr="005F7E6E">
        <w:rPr>
          <w:i/>
          <w:lang w:val="en-US"/>
        </w:rPr>
        <w:t>N1</w:t>
      </w:r>
      <w:r>
        <w:rPr>
          <w:lang w:val="en-US"/>
        </w:rPr>
        <w:t>-carbothioamide pyrazolines (</w:t>
      </w:r>
      <w:r w:rsidRPr="005D6DC2">
        <w:rPr>
          <w:b/>
          <w:bCs/>
          <w:lang w:val="en-US"/>
        </w:rPr>
        <w:t>1</w:t>
      </w:r>
      <w:r w:rsidRPr="009E4542">
        <w:rPr>
          <w:b/>
          <w:lang w:val="en-US"/>
        </w:rPr>
        <w:t>-</w:t>
      </w:r>
      <w:r w:rsidRPr="005D6DC2">
        <w:rPr>
          <w:b/>
          <w:bCs/>
          <w:lang w:val="en-US"/>
        </w:rPr>
        <w:t>14</w:t>
      </w:r>
      <w:r>
        <w:rPr>
          <w:lang w:val="en-US"/>
        </w:rPr>
        <w:t xml:space="preserve">),   were evaluated for their antimycobacterial activity in iron-rich GAST-Fe and iron-deprived GAST medium using </w:t>
      </w:r>
      <w:r w:rsidRPr="0015463D">
        <w:rPr>
          <w:i/>
          <w:iCs/>
          <w:lang w:val="en-US"/>
        </w:rPr>
        <w:t>M</w:t>
      </w:r>
      <w:r>
        <w:rPr>
          <w:i/>
          <w:iCs/>
          <w:lang w:val="en-US"/>
        </w:rPr>
        <w:t>.</w:t>
      </w:r>
      <w:r w:rsidRPr="0015463D">
        <w:rPr>
          <w:i/>
          <w:iCs/>
          <w:lang w:val="en-US"/>
        </w:rPr>
        <w:t xml:space="preserve"> smegmatis</w:t>
      </w:r>
      <w:r>
        <w:rPr>
          <w:lang w:val="en-US"/>
        </w:rPr>
        <w:t xml:space="preserve"> (</w:t>
      </w:r>
      <w:r w:rsidRPr="00C2104F">
        <w:rPr>
          <w:lang w:val="en-US"/>
        </w:rPr>
        <w:t>mc</w:t>
      </w:r>
      <w:r w:rsidRPr="00C2104F">
        <w:rPr>
          <w:vertAlign w:val="superscript"/>
          <w:lang w:val="en-US"/>
        </w:rPr>
        <w:t xml:space="preserve">2 </w:t>
      </w:r>
      <w:r w:rsidRPr="00C2104F">
        <w:rPr>
          <w:lang w:val="en-US"/>
        </w:rPr>
        <w:t xml:space="preserve">155, </w:t>
      </w:r>
      <w:r w:rsidRPr="00C2104F">
        <w:t>ATCC 700084</w:t>
      </w:r>
      <w:r w:rsidRPr="003C17DC">
        <w:rPr>
          <w:lang w:val="en-US"/>
        </w:rPr>
        <w:t>)</w:t>
      </w:r>
      <w:r>
        <w:rPr>
          <w:lang w:val="en-US"/>
        </w:rPr>
        <w:t xml:space="preserve"> and </w:t>
      </w:r>
      <w:r w:rsidRPr="0015463D">
        <w:rPr>
          <w:i/>
          <w:iCs/>
          <w:lang w:val="en-US"/>
        </w:rPr>
        <w:t>M</w:t>
      </w:r>
      <w:r>
        <w:rPr>
          <w:i/>
          <w:iCs/>
          <w:lang w:val="en-US"/>
        </w:rPr>
        <w:t>.</w:t>
      </w:r>
      <w:r w:rsidRPr="0015463D">
        <w:rPr>
          <w:i/>
          <w:iCs/>
          <w:lang w:val="en-US"/>
        </w:rPr>
        <w:t xml:space="preserve"> tuberculosis</w:t>
      </w:r>
      <w:r>
        <w:rPr>
          <w:lang w:val="en-US"/>
        </w:rPr>
        <w:t xml:space="preserve"> (</w:t>
      </w:r>
      <w:r w:rsidRPr="00C2104F">
        <w:rPr>
          <w:lang w:val="en-US"/>
        </w:rPr>
        <w:t>H37Rv, ATCC 27294</w:t>
      </w:r>
      <w:r w:rsidRPr="00A72D6D">
        <w:rPr>
          <w:lang w:val="en-US"/>
        </w:rPr>
        <w:t>)</w:t>
      </w:r>
      <w:r>
        <w:rPr>
          <w:lang w:val="en-US"/>
        </w:rPr>
        <w:t xml:space="preserve"> strains (</w:t>
      </w:r>
      <w:r w:rsidRPr="00C90B59">
        <w:rPr>
          <w:lang w:val="en-US"/>
        </w:rPr>
        <w:t>Table 1</w:t>
      </w:r>
      <w:r w:rsidRPr="00150017">
        <w:rPr>
          <w:lang w:val="en-US"/>
        </w:rPr>
        <w:t xml:space="preserve">). </w:t>
      </w:r>
      <w:r>
        <w:rPr>
          <w:lang w:val="en-US"/>
        </w:rPr>
        <w:t xml:space="preserve">Compounds </w:t>
      </w:r>
      <w:r w:rsidRPr="005D6DC2">
        <w:rPr>
          <w:b/>
          <w:bCs/>
          <w:lang w:val="en-US"/>
        </w:rPr>
        <w:t>1</w:t>
      </w:r>
      <w:r w:rsidRPr="00F809E2">
        <w:rPr>
          <w:bCs/>
          <w:iCs/>
          <w:lang w:val="en-US"/>
        </w:rPr>
        <w:t>,</w:t>
      </w:r>
      <w:r>
        <w:rPr>
          <w:b/>
          <w:bCs/>
          <w:i/>
          <w:iCs/>
          <w:lang w:val="en-US"/>
        </w:rPr>
        <w:t xml:space="preserve"> </w:t>
      </w:r>
      <w:r w:rsidRPr="005D6DC2">
        <w:rPr>
          <w:b/>
          <w:bCs/>
          <w:lang w:val="en-US"/>
        </w:rPr>
        <w:t>3</w:t>
      </w:r>
      <w:r w:rsidRPr="005D6DC2">
        <w:rPr>
          <w:bCs/>
          <w:iCs/>
          <w:lang w:val="en-US"/>
        </w:rPr>
        <w:t>,</w:t>
      </w:r>
      <w:r w:rsidRPr="009E4542">
        <w:rPr>
          <w:lang w:val="en-US"/>
        </w:rPr>
        <w:t xml:space="preserve"> </w:t>
      </w:r>
      <w:r>
        <w:rPr>
          <w:lang w:val="en-US"/>
        </w:rPr>
        <w:t xml:space="preserve">and </w:t>
      </w:r>
      <w:r w:rsidRPr="005D6DC2">
        <w:rPr>
          <w:b/>
          <w:bCs/>
          <w:lang w:val="en-US"/>
        </w:rPr>
        <w:t>8</w:t>
      </w:r>
      <w:r>
        <w:rPr>
          <w:lang w:val="en-US"/>
        </w:rPr>
        <w:t xml:space="preserve"> </w:t>
      </w:r>
      <w:r w:rsidRPr="00A94537">
        <w:rPr>
          <w:lang w:val="en-US"/>
        </w:rPr>
        <w:t>were</w:t>
      </w:r>
      <w:r>
        <w:rPr>
          <w:lang w:val="en-US"/>
        </w:rPr>
        <w:t xml:space="preserve"> already reported by our group</w:t>
      </w:r>
      <w:r w:rsidRPr="00F809E2">
        <w:rPr>
          <w:vertAlign w:val="superscript"/>
          <w:lang w:val="en-US"/>
        </w:rPr>
        <w:t>21</w:t>
      </w:r>
      <w:r>
        <w:rPr>
          <w:lang w:val="en-US"/>
        </w:rPr>
        <w:t xml:space="preserve"> and were re-tested for comparative purposes. Library 1 compounds were not active against </w:t>
      </w:r>
      <w:r w:rsidRPr="0015463D">
        <w:rPr>
          <w:i/>
          <w:iCs/>
          <w:lang w:val="en-US"/>
        </w:rPr>
        <w:t>M. smegmatis</w:t>
      </w:r>
      <w:r>
        <w:rPr>
          <w:lang w:val="en-US"/>
        </w:rPr>
        <w:t xml:space="preserve">, but exhibited anti-tubercular activity against </w:t>
      </w:r>
      <w:r w:rsidRPr="0015463D">
        <w:rPr>
          <w:i/>
          <w:iCs/>
          <w:lang w:val="en-US"/>
        </w:rPr>
        <w:t>M. tuberculosis</w:t>
      </w:r>
      <w:r>
        <w:rPr>
          <w:lang w:val="en-US"/>
        </w:rPr>
        <w:t xml:space="preserve">. Compound </w:t>
      </w:r>
      <w:r w:rsidRPr="003475B3">
        <w:rPr>
          <w:b/>
          <w:iCs/>
          <w:lang w:val="en-US"/>
        </w:rPr>
        <w:t>2</w:t>
      </w:r>
      <w:r w:rsidRPr="003475B3">
        <w:rPr>
          <w:lang w:val="en-US"/>
        </w:rPr>
        <w:t>,</w:t>
      </w:r>
      <w:r>
        <w:rPr>
          <w:lang w:val="en-US"/>
        </w:rPr>
        <w:t xml:space="preserve"> which contained an unsubstituted phenyl unit (ring C) attached to the C-5 position of the pyrazoline ring (ring B), was found to be the most potent amongst the fourteen Library 1 molecules with a MIC</w:t>
      </w:r>
      <w:r w:rsidRPr="0015463D">
        <w:rPr>
          <w:vertAlign w:val="subscript"/>
          <w:lang w:val="en-US"/>
        </w:rPr>
        <w:t>90</w:t>
      </w:r>
      <w:r>
        <w:rPr>
          <w:lang w:val="en-US"/>
        </w:rPr>
        <w:t xml:space="preserve"> value of 4 µg/mL and 128 µg/mL in GAST and GAST-Fe media, respectively, and with a Target Selectivity Index (TSI) of 32. TSI is the ratio of MIC</w:t>
      </w:r>
      <w:r w:rsidRPr="0015463D">
        <w:rPr>
          <w:vertAlign w:val="subscript"/>
          <w:lang w:val="en-US"/>
        </w:rPr>
        <w:t>90</w:t>
      </w:r>
      <w:r>
        <w:rPr>
          <w:lang w:val="en-US"/>
        </w:rPr>
        <w:t xml:space="preserve"> in GAST-Fe media to MIC</w:t>
      </w:r>
      <w:r w:rsidRPr="0015463D">
        <w:rPr>
          <w:vertAlign w:val="subscript"/>
          <w:lang w:val="en-US"/>
        </w:rPr>
        <w:t>90</w:t>
      </w:r>
      <w:r>
        <w:rPr>
          <w:lang w:val="en-US"/>
        </w:rPr>
        <w:t xml:space="preserve"> in GAST media. TSI differs from Selectivity Index (SI), which is the ratio of host cell cytotoxic concentration to pathogen’s inhibitory concentration. The remarkable efficacy of compound </w:t>
      </w:r>
      <w:r w:rsidRPr="005D6DC2">
        <w:rPr>
          <w:b/>
          <w:iCs/>
          <w:lang w:val="en-US"/>
        </w:rPr>
        <w:t>2</w:t>
      </w:r>
      <w:r>
        <w:rPr>
          <w:lang w:val="en-US"/>
        </w:rPr>
        <w:t xml:space="preserve"> against </w:t>
      </w:r>
      <w:r w:rsidRPr="00F809E2">
        <w:rPr>
          <w:i/>
          <w:lang w:val="en-US"/>
        </w:rPr>
        <w:t>M. tuberculosis</w:t>
      </w:r>
      <w:r>
        <w:rPr>
          <w:lang w:val="en-US"/>
        </w:rPr>
        <w:t xml:space="preserve"> colonies cultured in iron-depleted media (GAST) strongly suggested that this pyrazoline analogue might be targeting conditionally-essential enzymes expressed under iron-deprived environments</w:t>
      </w:r>
      <w:r w:rsidRPr="00471049">
        <w:rPr>
          <w:lang w:val="en-US"/>
        </w:rPr>
        <w:t xml:space="preserve">. </w:t>
      </w:r>
      <w:r w:rsidRPr="00EE66D1">
        <w:rPr>
          <w:lang w:val="en-US"/>
        </w:rPr>
        <w:t xml:space="preserve">The second most potent compound in this series was </w:t>
      </w:r>
      <w:r w:rsidRPr="00EE66D1">
        <w:rPr>
          <w:b/>
          <w:bCs/>
          <w:iCs/>
          <w:lang w:val="en-US"/>
        </w:rPr>
        <w:t>4</w:t>
      </w:r>
      <w:r w:rsidRPr="00EE66D1">
        <w:rPr>
          <w:bCs/>
          <w:iCs/>
          <w:lang w:val="en-US"/>
        </w:rPr>
        <w:t xml:space="preserve"> (considering the highest TSI rather than the lowest MIC value)</w:t>
      </w:r>
      <w:r w:rsidRPr="00EE66D1">
        <w:rPr>
          <w:lang w:val="en-US"/>
        </w:rPr>
        <w:t>. A close inspection allowed us to reveal the substitutional d</w:t>
      </w:r>
      <w:r w:rsidR="009D4669">
        <w:rPr>
          <w:lang w:val="en-US"/>
        </w:rPr>
        <w:t xml:space="preserve">ifference between </w:t>
      </w:r>
      <w:r w:rsidR="009D4669" w:rsidRPr="009D4669">
        <w:rPr>
          <w:b/>
          <w:lang w:val="en-US"/>
        </w:rPr>
        <w:t>4</w:t>
      </w:r>
      <w:r w:rsidR="009D4669">
        <w:rPr>
          <w:lang w:val="en-US"/>
        </w:rPr>
        <w:t xml:space="preserve"> and</w:t>
      </w:r>
      <w:r w:rsidRPr="00EE66D1">
        <w:rPr>
          <w:lang w:val="en-US"/>
        </w:rPr>
        <w:t xml:space="preserve"> </w:t>
      </w:r>
      <w:r w:rsidRPr="009D4669">
        <w:rPr>
          <w:b/>
          <w:lang w:val="en-US"/>
        </w:rPr>
        <w:t>2</w:t>
      </w:r>
      <w:r w:rsidRPr="00EE66D1">
        <w:rPr>
          <w:lang w:val="en-US"/>
        </w:rPr>
        <w:t xml:space="preserve"> is a hydroxy substitution at the 3</w:t>
      </w:r>
      <w:r w:rsidRPr="00EE66D1">
        <w:rPr>
          <w:vertAlign w:val="superscript"/>
          <w:lang w:val="en-US"/>
        </w:rPr>
        <w:t>rd</w:t>
      </w:r>
      <w:r w:rsidRPr="00EE66D1">
        <w:rPr>
          <w:lang w:val="en-US"/>
        </w:rPr>
        <w:t xml:space="preserve"> position of phenyl ring C.</w:t>
      </w:r>
      <w:r>
        <w:rPr>
          <w:lang w:val="en-US"/>
        </w:rPr>
        <w:t xml:space="preserve"> It is worthwhile noting that any substitutions introduced in ring C were found to decrease the anti-tubercular activity of this series of compounds. This is probably due to steric clashes at the binding site rather than electronic effects of the substituents, as both electron-donating and -withdrawing groups in ring C were found to reduce the anti-mycobacterial activity of Library 1 members as compared to analogue </w:t>
      </w:r>
      <w:r w:rsidRPr="005D6DC2">
        <w:rPr>
          <w:b/>
          <w:iCs/>
          <w:lang w:val="en-US"/>
        </w:rPr>
        <w:t>2</w:t>
      </w:r>
      <w:r>
        <w:rPr>
          <w:lang w:val="en-US"/>
        </w:rPr>
        <w:t xml:space="preserve">, which contained an unsubstituted ring C. A report by McMahon </w:t>
      </w:r>
      <w:r w:rsidRPr="001E16CB">
        <w:rPr>
          <w:i/>
          <w:iCs/>
          <w:lang w:val="en-US"/>
        </w:rPr>
        <w:t>et al.</w:t>
      </w:r>
      <w:r>
        <w:rPr>
          <w:lang w:val="en-US"/>
        </w:rPr>
        <w:t xml:space="preserve"> (2012) suggests that the Adenylation (A) domain of </w:t>
      </w:r>
      <w:r w:rsidRPr="00F809E2">
        <w:rPr>
          <w:lang w:val="en-US"/>
        </w:rPr>
        <w:t>MbtB</w:t>
      </w:r>
      <w:r>
        <w:rPr>
          <w:lang w:val="en-US"/>
        </w:rPr>
        <w:t xml:space="preserve"> has preference for threonine and indicates</w:t>
      </w:r>
      <w:r w:rsidRPr="00B62F73">
        <w:t xml:space="preserve"> </w:t>
      </w:r>
      <w:r>
        <w:rPr>
          <w:lang w:val="en-US"/>
        </w:rPr>
        <w:t xml:space="preserve">the presence of a pocket in the cyclization (Cy) domain of </w:t>
      </w:r>
      <w:r w:rsidRPr="00F809E2">
        <w:rPr>
          <w:lang w:val="en-US"/>
        </w:rPr>
        <w:t>MbtB</w:t>
      </w:r>
      <w:r>
        <w:rPr>
          <w:lang w:val="en-US"/>
        </w:rPr>
        <w:t xml:space="preserve"> to accommodate the</w:t>
      </w:r>
      <w:r w:rsidRPr="00B62F73">
        <w:rPr>
          <w:lang w:val="en-US"/>
        </w:rPr>
        <w:t xml:space="preserve"> </w:t>
      </w:r>
      <w:r>
        <w:rPr>
          <w:lang w:val="en-US"/>
        </w:rPr>
        <w:t>C5-</w:t>
      </w:r>
      <w:r>
        <w:rPr>
          <w:lang w:val="en-US"/>
        </w:rPr>
        <w:lastRenderedPageBreak/>
        <w:t>methyl group of the oxazoline intermediate that is appended to the thiolation region of the enzyme</w:t>
      </w:r>
      <w:hyperlink w:anchor="_ENREF_23" w:tooltip="McMahon, 2012 #68" w:history="1">
        <w:r w:rsidR="008D0FB1">
          <w:rPr>
            <w:lang w:val="en-US"/>
          </w:rPr>
          <w:fldChar w:fldCharType="begin"/>
        </w:r>
        <w:r w:rsidR="008D0FB1">
          <w:rPr>
            <w:lang w:val="en-US"/>
          </w:rPr>
          <w:instrText xml:space="preserve"> ADDIN EN.CITE &lt;EndNote&gt;&lt;Cite&gt;&lt;Author&gt;McMahon&lt;/Author&gt;&lt;Year&gt;2012&lt;/Year&gt;&lt;RecNum&gt;68&lt;/RecNum&gt;&lt;DisplayText&gt;&lt;style face="superscript"&gt;22&lt;/style&gt;&lt;/DisplayText&gt;&lt;record&gt;&lt;rec-number&gt;68&lt;/rec-number&gt;&lt;foreign-keys&gt;&lt;key app="EN" db-id="tf90d2d5bwwsa0es5rwv90vhepv5twdzd5tw" timestamp="1616999180"&gt;68&lt;/key&gt;&lt;/foreign-keys&gt;&lt;ref-type name="Journal Article"&gt;17&lt;/ref-type&gt;&lt;contributors&gt;&lt;authors&gt;&lt;author&gt;McMahon, Matthew D.&lt;/author&gt;&lt;author&gt;Rush, Jason S.&lt;/author&gt;&lt;author&gt;Thomas, Michael G.&lt;/author&gt;&lt;/authors&gt;&lt;/contributors&gt;&lt;titles&gt;&lt;title&gt;Analyses of MbtB, MbtE, and MbtF Suggest Revisions to the Mycobactin Biosynthesis Pathway in &amp;amp;lt;span class=&amp;amp;quot;named-content genus-species&amp;amp;quot; id=&amp;amp;quot;named-content-1&amp;amp;quot;&amp;amp;gt;Mycobacterium tuberculosis&amp;amp;lt;/span&amp;amp;gt&lt;/title&gt;&lt;secondary-title&gt;Journal of Bacteriology&lt;/secondary-title&gt;&lt;/titles&gt;&lt;periodical&gt;&lt;full-title&gt;Journal of bacteriology&lt;/full-title&gt;&lt;/periodical&gt;&lt;pages&gt;2809&lt;/pages&gt;&lt;volume&gt;194&lt;/volume&gt;&lt;number&gt;11&lt;/number&gt;&lt;dates&gt;&lt;year&gt;2012&lt;/year&gt;&lt;/dates&gt;&lt;urls&gt;&lt;related-urls&gt;&lt;url&gt;http://jb.asm.org/content/194/11/2809.abstract&lt;/url&gt;&lt;/related-urls&gt;&lt;/urls&gt;&lt;electronic-resource-num&gt;10.1128/JB.00088-12&lt;/electronic-resource-num&gt;&lt;/record&gt;&lt;/Cite&gt;&lt;/EndNote&gt;</w:instrText>
        </w:r>
        <w:r w:rsidR="008D0FB1">
          <w:rPr>
            <w:lang w:val="en-US"/>
          </w:rPr>
          <w:fldChar w:fldCharType="separate"/>
        </w:r>
        <w:r w:rsidR="008D0FB1" w:rsidRPr="00DC011E">
          <w:rPr>
            <w:noProof/>
            <w:vertAlign w:val="superscript"/>
            <w:lang w:val="en-US"/>
          </w:rPr>
          <w:t>22</w:t>
        </w:r>
        <w:r w:rsidR="008D0FB1">
          <w:rPr>
            <w:lang w:val="en-US"/>
          </w:rPr>
          <w:fldChar w:fldCharType="end"/>
        </w:r>
      </w:hyperlink>
      <w:r>
        <w:rPr>
          <w:lang w:val="en-US"/>
        </w:rPr>
        <w:t xml:space="preserve"> (</w:t>
      </w:r>
      <w:r>
        <w:rPr>
          <w:b/>
          <w:lang w:val="en-US"/>
        </w:rPr>
        <w:t>Figure 2</w:t>
      </w:r>
      <w:r>
        <w:rPr>
          <w:lang w:val="en-US"/>
        </w:rPr>
        <w:t xml:space="preserve">). According to our experimental data based on the structure-activity-relationship (SAR) of Library 1 compounds, we postulated that the volume of this pocket must be sufficient enough to accommodate a phenyl ring (ring C), but not substituted phenyl moieties, resulting in compounds devoid of bactericidal activity and narrow TSI, possibly due to their inability to bind to the enzymatic target. </w:t>
      </w:r>
      <w:bookmarkEnd w:id="12"/>
      <w:bookmarkEnd w:id="13"/>
    </w:p>
    <w:p w14:paraId="36471AD0" w14:textId="77777777" w:rsidR="00772D78" w:rsidRDefault="00772D78" w:rsidP="00772D78">
      <w:pPr>
        <w:spacing w:line="360" w:lineRule="auto"/>
        <w:jc w:val="both"/>
        <w:rPr>
          <w:lang w:val="en-US"/>
        </w:rPr>
      </w:pPr>
    </w:p>
    <w:p w14:paraId="60DC7933" w14:textId="77777777" w:rsidR="00772D78" w:rsidRPr="00F42A81" w:rsidRDefault="00772D78" w:rsidP="00772D78">
      <w:pPr>
        <w:spacing w:line="360" w:lineRule="auto"/>
        <w:jc w:val="both"/>
        <w:rPr>
          <w:lang w:val="en-US"/>
        </w:rPr>
      </w:pPr>
      <w:r w:rsidRPr="00F90765">
        <w:rPr>
          <w:b/>
          <w:lang w:val="en-US"/>
        </w:rPr>
        <w:t>Table 1</w:t>
      </w:r>
      <w:r>
        <w:rPr>
          <w:b/>
          <w:lang w:val="en-US"/>
        </w:rPr>
        <w:t xml:space="preserve">. </w:t>
      </w:r>
      <w:r>
        <w:rPr>
          <w:lang w:val="en-US"/>
        </w:rPr>
        <w:t xml:space="preserve">Antitubercular activity of compounds </w:t>
      </w:r>
      <w:r w:rsidRPr="005D6DC2">
        <w:rPr>
          <w:b/>
          <w:bCs/>
          <w:iCs/>
          <w:lang w:val="en-US"/>
        </w:rPr>
        <w:t>1</w:t>
      </w:r>
      <w:r w:rsidRPr="009E4542">
        <w:rPr>
          <w:lang w:val="en-US"/>
        </w:rPr>
        <w:t>-</w:t>
      </w:r>
      <w:r w:rsidRPr="005D6DC2">
        <w:rPr>
          <w:b/>
          <w:bCs/>
          <w:iCs/>
          <w:lang w:val="en-US"/>
        </w:rPr>
        <w:t>14</w:t>
      </w:r>
      <w:r>
        <w:rPr>
          <w:lang w:val="en-US"/>
        </w:rPr>
        <w:t xml:space="preserve"> in GAST and GAST-Fe media against </w:t>
      </w:r>
      <w:r w:rsidRPr="0015463D">
        <w:rPr>
          <w:i/>
          <w:iCs/>
          <w:lang w:val="en-US"/>
        </w:rPr>
        <w:t>M. smegmatis</w:t>
      </w:r>
      <w:r>
        <w:rPr>
          <w:lang w:val="en-US"/>
        </w:rPr>
        <w:t xml:space="preserve"> and </w:t>
      </w:r>
      <w:r w:rsidRPr="0015463D">
        <w:rPr>
          <w:i/>
          <w:iCs/>
          <w:lang w:val="en-US"/>
        </w:rPr>
        <w:t>M. tuberculosis</w:t>
      </w:r>
      <w:r>
        <w:rPr>
          <w:lang w:val="en-US"/>
        </w:rPr>
        <w:t>.</w:t>
      </w:r>
    </w:p>
    <w:p w14:paraId="16884520" w14:textId="040F821E" w:rsidR="00772D78" w:rsidRDefault="00BA6350" w:rsidP="005C66AB">
      <w:pPr>
        <w:spacing w:line="360" w:lineRule="auto"/>
        <w:jc w:val="center"/>
        <w:rPr>
          <w:noProof/>
        </w:rPr>
      </w:pPr>
      <w:r>
        <w:rPr>
          <w:noProof/>
        </w:rPr>
        <w:object w:dxaOrig="3082" w:dyaOrig="1759" w14:anchorId="5C546D3E">
          <v:shape id="_x0000_i1027" type="#_x0000_t75" alt="" style="width:152pt;height:87pt;mso-width-percent:0;mso-height-percent:0;mso-width-percent:0;mso-height-percent:0" o:ole="">
            <v:imagedata r:id="rId14" o:title=""/>
          </v:shape>
          <o:OLEObject Type="Embed" ProgID="ACD.ChemSketchCDX" ShapeID="_x0000_i1027" DrawAspect="Content" ObjectID="_1701524378" r:id="rId15"/>
        </w:object>
      </w:r>
    </w:p>
    <w:p w14:paraId="4AE2591A" w14:textId="77777777" w:rsidR="00B701E8" w:rsidRPr="00256428" w:rsidRDefault="00B701E8" w:rsidP="005C66AB">
      <w:pPr>
        <w:spacing w:line="360"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105"/>
        <w:gridCol w:w="1347"/>
        <w:gridCol w:w="1253"/>
        <w:gridCol w:w="967"/>
        <w:gridCol w:w="1349"/>
        <w:gridCol w:w="1370"/>
        <w:gridCol w:w="898"/>
      </w:tblGrid>
      <w:tr w:rsidR="00772D78" w:rsidRPr="009F00E8" w14:paraId="5921E9DA" w14:textId="77777777" w:rsidTr="00973FFE">
        <w:trPr>
          <w:trHeight w:val="210"/>
        </w:trPr>
        <w:tc>
          <w:tcPr>
            <w:tcW w:w="515" w:type="pct"/>
            <w:vMerge w:val="restart"/>
            <w:shd w:val="clear" w:color="auto" w:fill="auto"/>
            <w:vAlign w:val="center"/>
          </w:tcPr>
          <w:p w14:paraId="04D08D7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Code</w:t>
            </w:r>
          </w:p>
        </w:tc>
        <w:tc>
          <w:tcPr>
            <w:tcW w:w="598" w:type="pct"/>
            <w:vMerge w:val="restart"/>
            <w:shd w:val="clear" w:color="auto" w:fill="auto"/>
            <w:vAlign w:val="center"/>
          </w:tcPr>
          <w:p w14:paraId="4FD06BA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R</w:t>
            </w:r>
          </w:p>
        </w:tc>
        <w:tc>
          <w:tcPr>
            <w:tcW w:w="1407" w:type="pct"/>
            <w:gridSpan w:val="2"/>
            <w:shd w:val="clear" w:color="auto" w:fill="auto"/>
          </w:tcPr>
          <w:p w14:paraId="09BE691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MIC</w:t>
            </w:r>
            <w:r w:rsidRPr="009F00E8">
              <w:rPr>
                <w:color w:val="000000" w:themeColor="text1"/>
                <w:sz w:val="22"/>
                <w:szCs w:val="22"/>
                <w:vertAlign w:val="subscript"/>
                <w:lang w:val="en-US"/>
              </w:rPr>
              <w:t>90</w:t>
            </w:r>
            <w:r w:rsidRPr="009F00E8">
              <w:rPr>
                <w:color w:val="000000" w:themeColor="text1"/>
                <w:sz w:val="22"/>
                <w:szCs w:val="22"/>
                <w:lang w:val="en-US"/>
              </w:rPr>
              <w:t xml:space="preserve"> (μg/mL)</w:t>
            </w:r>
          </w:p>
          <w:p w14:paraId="68D36502" w14:textId="77777777" w:rsidR="00772D78" w:rsidRPr="009F00E8" w:rsidRDefault="00772D78" w:rsidP="00973FFE">
            <w:pPr>
              <w:jc w:val="center"/>
              <w:rPr>
                <w:i/>
                <w:color w:val="000000" w:themeColor="text1"/>
                <w:sz w:val="22"/>
                <w:szCs w:val="22"/>
                <w:lang w:val="en-US"/>
              </w:rPr>
            </w:pPr>
            <w:r w:rsidRPr="009F00E8">
              <w:rPr>
                <w:i/>
                <w:color w:val="000000" w:themeColor="text1"/>
                <w:sz w:val="22"/>
                <w:szCs w:val="22"/>
                <w:lang w:val="en-US"/>
              </w:rPr>
              <w:t>M. smegmatis</w:t>
            </w:r>
          </w:p>
        </w:tc>
        <w:tc>
          <w:tcPr>
            <w:tcW w:w="523" w:type="pct"/>
            <w:vMerge w:val="restart"/>
            <w:shd w:val="clear" w:color="auto" w:fill="auto"/>
            <w:vAlign w:val="center"/>
          </w:tcPr>
          <w:p w14:paraId="10D6F80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TSI</w:t>
            </w:r>
          </w:p>
        </w:tc>
        <w:tc>
          <w:tcPr>
            <w:tcW w:w="1471" w:type="pct"/>
            <w:gridSpan w:val="2"/>
            <w:shd w:val="clear" w:color="auto" w:fill="auto"/>
          </w:tcPr>
          <w:p w14:paraId="21F54F5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MIC</w:t>
            </w:r>
            <w:r w:rsidRPr="009F00E8">
              <w:rPr>
                <w:color w:val="000000" w:themeColor="text1"/>
                <w:sz w:val="22"/>
                <w:szCs w:val="22"/>
                <w:vertAlign w:val="subscript"/>
                <w:lang w:val="en-US"/>
              </w:rPr>
              <w:t>90</w:t>
            </w:r>
            <w:r w:rsidRPr="009F00E8">
              <w:rPr>
                <w:color w:val="000000" w:themeColor="text1"/>
                <w:sz w:val="22"/>
                <w:szCs w:val="22"/>
                <w:lang w:val="en-US"/>
              </w:rPr>
              <w:t xml:space="preserve"> (μg/mL)</w:t>
            </w:r>
          </w:p>
          <w:p w14:paraId="5AF1F561" w14:textId="77777777" w:rsidR="00772D78" w:rsidRPr="009F00E8" w:rsidRDefault="00772D78" w:rsidP="00973FFE">
            <w:pPr>
              <w:jc w:val="center"/>
              <w:rPr>
                <w:i/>
                <w:color w:val="000000" w:themeColor="text1"/>
                <w:sz w:val="22"/>
                <w:szCs w:val="22"/>
                <w:lang w:val="en-US"/>
              </w:rPr>
            </w:pPr>
            <w:r w:rsidRPr="009F00E8">
              <w:rPr>
                <w:i/>
                <w:color w:val="000000" w:themeColor="text1"/>
                <w:sz w:val="22"/>
                <w:szCs w:val="22"/>
                <w:lang w:val="en-US"/>
              </w:rPr>
              <w:t>M. tuberculosis</w:t>
            </w:r>
          </w:p>
        </w:tc>
        <w:tc>
          <w:tcPr>
            <w:tcW w:w="486" w:type="pct"/>
            <w:vMerge w:val="restart"/>
            <w:shd w:val="clear" w:color="auto" w:fill="auto"/>
            <w:vAlign w:val="center"/>
          </w:tcPr>
          <w:p w14:paraId="0F5F613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TSI</w:t>
            </w:r>
          </w:p>
        </w:tc>
      </w:tr>
      <w:tr w:rsidR="00772D78" w:rsidRPr="009F00E8" w14:paraId="05186615" w14:textId="77777777" w:rsidTr="00973FFE">
        <w:trPr>
          <w:trHeight w:val="210"/>
        </w:trPr>
        <w:tc>
          <w:tcPr>
            <w:tcW w:w="515" w:type="pct"/>
            <w:vMerge/>
            <w:shd w:val="clear" w:color="auto" w:fill="auto"/>
          </w:tcPr>
          <w:p w14:paraId="05152CBC" w14:textId="77777777" w:rsidR="00772D78" w:rsidRPr="009F00E8" w:rsidRDefault="00772D78" w:rsidP="00973FFE">
            <w:pPr>
              <w:jc w:val="both"/>
              <w:rPr>
                <w:color w:val="000000" w:themeColor="text1"/>
                <w:sz w:val="22"/>
                <w:szCs w:val="22"/>
                <w:lang w:val="en-US"/>
              </w:rPr>
            </w:pPr>
          </w:p>
        </w:tc>
        <w:tc>
          <w:tcPr>
            <w:tcW w:w="598" w:type="pct"/>
            <w:vMerge/>
            <w:shd w:val="clear" w:color="auto" w:fill="auto"/>
          </w:tcPr>
          <w:p w14:paraId="1861E84A" w14:textId="77777777" w:rsidR="00772D78" w:rsidRPr="009F00E8" w:rsidRDefault="00772D78" w:rsidP="00973FFE">
            <w:pPr>
              <w:jc w:val="both"/>
              <w:rPr>
                <w:color w:val="000000" w:themeColor="text1"/>
                <w:sz w:val="22"/>
                <w:szCs w:val="22"/>
                <w:lang w:val="en-US"/>
              </w:rPr>
            </w:pPr>
          </w:p>
        </w:tc>
        <w:tc>
          <w:tcPr>
            <w:tcW w:w="729" w:type="pct"/>
            <w:shd w:val="clear" w:color="auto" w:fill="auto"/>
          </w:tcPr>
          <w:p w14:paraId="7F19170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p>
        </w:tc>
        <w:tc>
          <w:tcPr>
            <w:tcW w:w="678" w:type="pct"/>
            <w:shd w:val="clear" w:color="auto" w:fill="auto"/>
          </w:tcPr>
          <w:p w14:paraId="00945D1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r w:rsidRPr="009F00E8">
              <w:rPr>
                <w:color w:val="000000" w:themeColor="text1"/>
                <w:sz w:val="22"/>
                <w:szCs w:val="22"/>
                <w:lang w:val="en-US"/>
              </w:rPr>
              <w:t>-Fe</w:t>
            </w:r>
          </w:p>
        </w:tc>
        <w:tc>
          <w:tcPr>
            <w:tcW w:w="523" w:type="pct"/>
            <w:vMerge/>
            <w:shd w:val="clear" w:color="auto" w:fill="auto"/>
          </w:tcPr>
          <w:p w14:paraId="56C38854" w14:textId="77777777" w:rsidR="00772D78" w:rsidRPr="009F00E8" w:rsidRDefault="00772D78" w:rsidP="00973FFE">
            <w:pPr>
              <w:jc w:val="both"/>
              <w:rPr>
                <w:color w:val="000000" w:themeColor="text1"/>
                <w:sz w:val="22"/>
                <w:szCs w:val="22"/>
                <w:lang w:val="en-US"/>
              </w:rPr>
            </w:pPr>
          </w:p>
        </w:tc>
        <w:tc>
          <w:tcPr>
            <w:tcW w:w="730" w:type="pct"/>
            <w:shd w:val="clear" w:color="auto" w:fill="auto"/>
          </w:tcPr>
          <w:p w14:paraId="2651E3F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p>
        </w:tc>
        <w:tc>
          <w:tcPr>
            <w:tcW w:w="741" w:type="pct"/>
            <w:shd w:val="clear" w:color="auto" w:fill="auto"/>
          </w:tcPr>
          <w:p w14:paraId="2EA3842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r w:rsidRPr="009F00E8">
              <w:rPr>
                <w:color w:val="000000" w:themeColor="text1"/>
                <w:sz w:val="22"/>
                <w:szCs w:val="22"/>
                <w:lang w:val="en-US"/>
              </w:rPr>
              <w:t>-Fe</w:t>
            </w:r>
          </w:p>
        </w:tc>
        <w:tc>
          <w:tcPr>
            <w:tcW w:w="486" w:type="pct"/>
            <w:vMerge/>
            <w:shd w:val="clear" w:color="auto" w:fill="auto"/>
          </w:tcPr>
          <w:p w14:paraId="52118497" w14:textId="77777777" w:rsidR="00772D78" w:rsidRPr="009F00E8" w:rsidRDefault="00772D78" w:rsidP="00973FFE">
            <w:pPr>
              <w:jc w:val="both"/>
              <w:rPr>
                <w:color w:val="000000" w:themeColor="text1"/>
                <w:sz w:val="22"/>
                <w:szCs w:val="22"/>
                <w:lang w:val="en-US"/>
              </w:rPr>
            </w:pPr>
          </w:p>
        </w:tc>
      </w:tr>
      <w:tr w:rsidR="00772D78" w:rsidRPr="00AA622A" w14:paraId="26E69D3E" w14:textId="77777777" w:rsidTr="00973FFE">
        <w:tc>
          <w:tcPr>
            <w:tcW w:w="515" w:type="pct"/>
            <w:shd w:val="clear" w:color="auto" w:fill="auto"/>
          </w:tcPr>
          <w:p w14:paraId="1410E336"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w:t>
            </w:r>
            <w:r w:rsidRPr="005D6DC2">
              <w:rPr>
                <w:b/>
                <w:iCs/>
                <w:color w:val="000000" w:themeColor="text1"/>
                <w:sz w:val="22"/>
                <w:szCs w:val="22"/>
                <w:vertAlign w:val="superscript"/>
                <w:lang w:val="en-US"/>
              </w:rPr>
              <w:t>a</w:t>
            </w:r>
          </w:p>
        </w:tc>
        <w:tc>
          <w:tcPr>
            <w:tcW w:w="598" w:type="pct"/>
            <w:shd w:val="clear" w:color="auto" w:fill="auto"/>
          </w:tcPr>
          <w:p w14:paraId="66E94F34"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 xml:space="preserve">4-OH </w:t>
            </w:r>
          </w:p>
        </w:tc>
        <w:tc>
          <w:tcPr>
            <w:tcW w:w="729" w:type="pct"/>
            <w:shd w:val="clear" w:color="auto" w:fill="auto"/>
          </w:tcPr>
          <w:p w14:paraId="1F906DC3"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256</w:t>
            </w:r>
          </w:p>
        </w:tc>
        <w:tc>
          <w:tcPr>
            <w:tcW w:w="678" w:type="pct"/>
            <w:shd w:val="clear" w:color="auto" w:fill="auto"/>
          </w:tcPr>
          <w:p w14:paraId="02CF8C96"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&gt;256</w:t>
            </w:r>
          </w:p>
        </w:tc>
        <w:tc>
          <w:tcPr>
            <w:tcW w:w="523" w:type="pct"/>
            <w:shd w:val="clear" w:color="auto" w:fill="auto"/>
          </w:tcPr>
          <w:p w14:paraId="6F51198D" w14:textId="77777777" w:rsidR="00772D78" w:rsidRPr="005F7E6E" w:rsidRDefault="00772D78" w:rsidP="00973FFE">
            <w:pPr>
              <w:jc w:val="center"/>
              <w:rPr>
                <w:color w:val="000000" w:themeColor="text1"/>
                <w:sz w:val="22"/>
                <w:szCs w:val="22"/>
                <w:lang w:val="en-US"/>
              </w:rPr>
            </w:pPr>
            <w:r>
              <w:rPr>
                <w:color w:val="000000" w:themeColor="text1"/>
                <w:sz w:val="22"/>
                <w:szCs w:val="22"/>
                <w:lang w:val="en-US"/>
              </w:rPr>
              <w:t>&gt;1</w:t>
            </w:r>
          </w:p>
        </w:tc>
        <w:tc>
          <w:tcPr>
            <w:tcW w:w="730" w:type="pct"/>
            <w:shd w:val="clear" w:color="auto" w:fill="auto"/>
          </w:tcPr>
          <w:p w14:paraId="154E25DF"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64</w:t>
            </w:r>
          </w:p>
        </w:tc>
        <w:tc>
          <w:tcPr>
            <w:tcW w:w="741" w:type="pct"/>
            <w:shd w:val="clear" w:color="auto" w:fill="auto"/>
          </w:tcPr>
          <w:p w14:paraId="720F98ED"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256</w:t>
            </w:r>
          </w:p>
        </w:tc>
        <w:tc>
          <w:tcPr>
            <w:tcW w:w="486" w:type="pct"/>
            <w:shd w:val="clear" w:color="auto" w:fill="auto"/>
          </w:tcPr>
          <w:p w14:paraId="5B6AAFC9"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4</w:t>
            </w:r>
          </w:p>
        </w:tc>
      </w:tr>
      <w:tr w:rsidR="00772D78" w:rsidRPr="00AA622A" w14:paraId="6D754D8B" w14:textId="77777777" w:rsidTr="00973FFE">
        <w:tc>
          <w:tcPr>
            <w:tcW w:w="515" w:type="pct"/>
            <w:shd w:val="clear" w:color="auto" w:fill="auto"/>
          </w:tcPr>
          <w:p w14:paraId="782B2A96"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w:t>
            </w:r>
          </w:p>
        </w:tc>
        <w:tc>
          <w:tcPr>
            <w:tcW w:w="598" w:type="pct"/>
            <w:shd w:val="clear" w:color="auto" w:fill="auto"/>
          </w:tcPr>
          <w:p w14:paraId="2B0DBF3E"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H</w:t>
            </w:r>
          </w:p>
        </w:tc>
        <w:tc>
          <w:tcPr>
            <w:tcW w:w="729" w:type="pct"/>
            <w:shd w:val="clear" w:color="auto" w:fill="auto"/>
          </w:tcPr>
          <w:p w14:paraId="496E8603"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128</w:t>
            </w:r>
          </w:p>
        </w:tc>
        <w:tc>
          <w:tcPr>
            <w:tcW w:w="678" w:type="pct"/>
            <w:shd w:val="clear" w:color="auto" w:fill="auto"/>
          </w:tcPr>
          <w:p w14:paraId="30180EC9"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256</w:t>
            </w:r>
          </w:p>
        </w:tc>
        <w:tc>
          <w:tcPr>
            <w:tcW w:w="523" w:type="pct"/>
            <w:shd w:val="clear" w:color="auto" w:fill="auto"/>
          </w:tcPr>
          <w:p w14:paraId="25FC0BDD"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2</w:t>
            </w:r>
          </w:p>
        </w:tc>
        <w:tc>
          <w:tcPr>
            <w:tcW w:w="730" w:type="pct"/>
            <w:shd w:val="clear" w:color="auto" w:fill="auto"/>
          </w:tcPr>
          <w:p w14:paraId="515FE4C4"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4</w:t>
            </w:r>
          </w:p>
        </w:tc>
        <w:tc>
          <w:tcPr>
            <w:tcW w:w="741" w:type="pct"/>
            <w:shd w:val="clear" w:color="auto" w:fill="auto"/>
          </w:tcPr>
          <w:p w14:paraId="66D817FB"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128</w:t>
            </w:r>
          </w:p>
        </w:tc>
        <w:tc>
          <w:tcPr>
            <w:tcW w:w="486" w:type="pct"/>
            <w:shd w:val="clear" w:color="auto" w:fill="auto"/>
          </w:tcPr>
          <w:p w14:paraId="0B1CDDCA" w14:textId="77777777" w:rsidR="00772D78" w:rsidRPr="005F7E6E" w:rsidRDefault="00772D78" w:rsidP="00973FFE">
            <w:pPr>
              <w:jc w:val="center"/>
              <w:rPr>
                <w:color w:val="000000" w:themeColor="text1"/>
                <w:sz w:val="22"/>
                <w:szCs w:val="22"/>
                <w:lang w:val="en-US"/>
              </w:rPr>
            </w:pPr>
            <w:r w:rsidRPr="005F7E6E">
              <w:rPr>
                <w:color w:val="000000" w:themeColor="text1"/>
                <w:sz w:val="22"/>
                <w:szCs w:val="22"/>
                <w:lang w:val="en-US"/>
              </w:rPr>
              <w:t>32</w:t>
            </w:r>
          </w:p>
        </w:tc>
      </w:tr>
      <w:tr w:rsidR="00772D78" w:rsidRPr="009F00E8" w14:paraId="75CA96EC" w14:textId="77777777" w:rsidTr="00973FFE">
        <w:tc>
          <w:tcPr>
            <w:tcW w:w="515" w:type="pct"/>
            <w:shd w:val="clear" w:color="auto" w:fill="auto"/>
          </w:tcPr>
          <w:p w14:paraId="482CD26B"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3</w:t>
            </w:r>
            <w:r w:rsidRPr="005D6DC2">
              <w:rPr>
                <w:b/>
                <w:iCs/>
                <w:color w:val="000000" w:themeColor="text1"/>
                <w:sz w:val="22"/>
                <w:szCs w:val="22"/>
                <w:vertAlign w:val="superscript"/>
                <w:lang w:val="en-US"/>
              </w:rPr>
              <w:t>b</w:t>
            </w:r>
          </w:p>
        </w:tc>
        <w:tc>
          <w:tcPr>
            <w:tcW w:w="598" w:type="pct"/>
            <w:shd w:val="clear" w:color="auto" w:fill="auto"/>
          </w:tcPr>
          <w:p w14:paraId="7A9135B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2-OH</w:t>
            </w:r>
          </w:p>
        </w:tc>
        <w:tc>
          <w:tcPr>
            <w:tcW w:w="729" w:type="pct"/>
            <w:shd w:val="clear" w:color="auto" w:fill="auto"/>
          </w:tcPr>
          <w:p w14:paraId="2FC6044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64</w:t>
            </w:r>
          </w:p>
        </w:tc>
        <w:tc>
          <w:tcPr>
            <w:tcW w:w="678" w:type="pct"/>
            <w:shd w:val="clear" w:color="auto" w:fill="auto"/>
          </w:tcPr>
          <w:p w14:paraId="5A9EA8C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13BEA33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w:t>
            </w:r>
          </w:p>
        </w:tc>
        <w:tc>
          <w:tcPr>
            <w:tcW w:w="730" w:type="pct"/>
            <w:shd w:val="clear" w:color="auto" w:fill="auto"/>
          </w:tcPr>
          <w:p w14:paraId="1388D15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741" w:type="pct"/>
            <w:shd w:val="clear" w:color="auto" w:fill="auto"/>
          </w:tcPr>
          <w:p w14:paraId="02D3FEA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486" w:type="pct"/>
            <w:shd w:val="clear" w:color="auto" w:fill="auto"/>
          </w:tcPr>
          <w:p w14:paraId="19DE074B"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r>
      <w:tr w:rsidR="00772D78" w:rsidRPr="009F00E8" w14:paraId="434CDAAB" w14:textId="77777777" w:rsidTr="00973FFE">
        <w:tc>
          <w:tcPr>
            <w:tcW w:w="515" w:type="pct"/>
            <w:shd w:val="clear" w:color="auto" w:fill="auto"/>
          </w:tcPr>
          <w:p w14:paraId="780CC1EF"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4</w:t>
            </w:r>
          </w:p>
        </w:tc>
        <w:tc>
          <w:tcPr>
            <w:tcW w:w="598" w:type="pct"/>
            <w:shd w:val="clear" w:color="auto" w:fill="auto"/>
          </w:tcPr>
          <w:p w14:paraId="1C78E4B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3-OH</w:t>
            </w:r>
          </w:p>
        </w:tc>
        <w:tc>
          <w:tcPr>
            <w:tcW w:w="729" w:type="pct"/>
            <w:shd w:val="clear" w:color="auto" w:fill="auto"/>
          </w:tcPr>
          <w:p w14:paraId="64EBE45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48A330C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3793EA7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c>
          <w:tcPr>
            <w:tcW w:w="730" w:type="pct"/>
            <w:shd w:val="clear" w:color="auto" w:fill="auto"/>
          </w:tcPr>
          <w:p w14:paraId="409771D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741" w:type="pct"/>
            <w:shd w:val="clear" w:color="auto" w:fill="auto"/>
          </w:tcPr>
          <w:p w14:paraId="0CF7E47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486" w:type="pct"/>
            <w:shd w:val="clear" w:color="auto" w:fill="auto"/>
          </w:tcPr>
          <w:p w14:paraId="1D0426A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r>
      <w:tr w:rsidR="00772D78" w:rsidRPr="009F00E8" w14:paraId="3860D5EE" w14:textId="77777777" w:rsidTr="00973FFE">
        <w:tc>
          <w:tcPr>
            <w:tcW w:w="515" w:type="pct"/>
            <w:shd w:val="clear" w:color="auto" w:fill="auto"/>
          </w:tcPr>
          <w:p w14:paraId="766DBCD1"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5</w:t>
            </w:r>
          </w:p>
        </w:tc>
        <w:tc>
          <w:tcPr>
            <w:tcW w:w="598" w:type="pct"/>
            <w:shd w:val="clear" w:color="auto" w:fill="auto"/>
          </w:tcPr>
          <w:p w14:paraId="6AF190F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2-OCH</w:t>
            </w:r>
            <w:r w:rsidRPr="009F00E8">
              <w:rPr>
                <w:color w:val="000000" w:themeColor="text1"/>
                <w:sz w:val="22"/>
                <w:szCs w:val="22"/>
                <w:vertAlign w:val="subscript"/>
                <w:lang w:val="en-US"/>
              </w:rPr>
              <w:t>3</w:t>
            </w:r>
          </w:p>
        </w:tc>
        <w:tc>
          <w:tcPr>
            <w:tcW w:w="729" w:type="pct"/>
            <w:shd w:val="clear" w:color="auto" w:fill="auto"/>
          </w:tcPr>
          <w:p w14:paraId="5052407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678" w:type="pct"/>
            <w:shd w:val="clear" w:color="auto" w:fill="auto"/>
          </w:tcPr>
          <w:p w14:paraId="7E8124F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23" w:type="pct"/>
            <w:shd w:val="clear" w:color="auto" w:fill="auto"/>
          </w:tcPr>
          <w:p w14:paraId="3B744052"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&gt;1</w:t>
            </w:r>
          </w:p>
        </w:tc>
        <w:tc>
          <w:tcPr>
            <w:tcW w:w="730" w:type="pct"/>
            <w:shd w:val="clear" w:color="auto" w:fill="auto"/>
          </w:tcPr>
          <w:p w14:paraId="75D457F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741" w:type="pct"/>
            <w:shd w:val="clear" w:color="auto" w:fill="auto"/>
          </w:tcPr>
          <w:p w14:paraId="6E3E7D5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486" w:type="pct"/>
            <w:shd w:val="clear" w:color="auto" w:fill="auto"/>
          </w:tcPr>
          <w:p w14:paraId="6E5B1C7D"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r>
      <w:tr w:rsidR="00772D78" w:rsidRPr="009F00E8" w14:paraId="5D598A3F" w14:textId="77777777" w:rsidTr="00973FFE">
        <w:tc>
          <w:tcPr>
            <w:tcW w:w="515" w:type="pct"/>
            <w:shd w:val="clear" w:color="auto" w:fill="auto"/>
          </w:tcPr>
          <w:p w14:paraId="75FBE24D"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6</w:t>
            </w:r>
          </w:p>
        </w:tc>
        <w:tc>
          <w:tcPr>
            <w:tcW w:w="598" w:type="pct"/>
            <w:shd w:val="clear" w:color="auto" w:fill="auto"/>
          </w:tcPr>
          <w:p w14:paraId="5B2591D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3-OCH</w:t>
            </w:r>
            <w:r w:rsidRPr="009F00E8">
              <w:rPr>
                <w:color w:val="000000" w:themeColor="text1"/>
                <w:sz w:val="22"/>
                <w:szCs w:val="22"/>
                <w:vertAlign w:val="subscript"/>
                <w:lang w:val="en-US"/>
              </w:rPr>
              <w:t>3</w:t>
            </w:r>
          </w:p>
        </w:tc>
        <w:tc>
          <w:tcPr>
            <w:tcW w:w="729" w:type="pct"/>
            <w:shd w:val="clear" w:color="auto" w:fill="auto"/>
          </w:tcPr>
          <w:p w14:paraId="4B57E3D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78" w:type="pct"/>
            <w:shd w:val="clear" w:color="auto" w:fill="auto"/>
          </w:tcPr>
          <w:p w14:paraId="05CD15B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23" w:type="pct"/>
            <w:shd w:val="clear" w:color="auto" w:fill="auto"/>
          </w:tcPr>
          <w:p w14:paraId="27C7AA9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w:t>
            </w:r>
            <w:r>
              <w:rPr>
                <w:color w:val="000000" w:themeColor="text1"/>
                <w:sz w:val="22"/>
                <w:szCs w:val="22"/>
                <w:lang w:val="en-US"/>
              </w:rPr>
              <w:t>nd</w:t>
            </w:r>
            <w:r w:rsidRPr="009F00E8">
              <w:rPr>
                <w:color w:val="000000" w:themeColor="text1"/>
                <w:sz w:val="22"/>
                <w:szCs w:val="22"/>
                <w:lang w:val="en-US"/>
              </w:rPr>
              <w:t>-</w:t>
            </w:r>
          </w:p>
        </w:tc>
        <w:tc>
          <w:tcPr>
            <w:tcW w:w="730" w:type="pct"/>
            <w:shd w:val="clear" w:color="auto" w:fill="auto"/>
          </w:tcPr>
          <w:p w14:paraId="31E7F57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32</w:t>
            </w:r>
          </w:p>
        </w:tc>
        <w:tc>
          <w:tcPr>
            <w:tcW w:w="741" w:type="pct"/>
            <w:shd w:val="clear" w:color="auto" w:fill="auto"/>
          </w:tcPr>
          <w:p w14:paraId="2ABFA55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64</w:t>
            </w:r>
          </w:p>
        </w:tc>
        <w:tc>
          <w:tcPr>
            <w:tcW w:w="486" w:type="pct"/>
            <w:shd w:val="clear" w:color="auto" w:fill="auto"/>
          </w:tcPr>
          <w:p w14:paraId="1536409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0D04F451" w14:textId="77777777" w:rsidTr="00973FFE">
        <w:tc>
          <w:tcPr>
            <w:tcW w:w="515" w:type="pct"/>
            <w:shd w:val="clear" w:color="auto" w:fill="auto"/>
          </w:tcPr>
          <w:p w14:paraId="4F196A1A"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7</w:t>
            </w:r>
          </w:p>
        </w:tc>
        <w:tc>
          <w:tcPr>
            <w:tcW w:w="598" w:type="pct"/>
            <w:shd w:val="clear" w:color="auto" w:fill="auto"/>
          </w:tcPr>
          <w:p w14:paraId="1D0851C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4-OCH</w:t>
            </w:r>
            <w:r w:rsidRPr="009F00E8">
              <w:rPr>
                <w:color w:val="000000" w:themeColor="text1"/>
                <w:sz w:val="22"/>
                <w:szCs w:val="22"/>
                <w:vertAlign w:val="subscript"/>
                <w:lang w:val="en-US"/>
              </w:rPr>
              <w:t>3</w:t>
            </w:r>
          </w:p>
        </w:tc>
        <w:tc>
          <w:tcPr>
            <w:tcW w:w="729" w:type="pct"/>
            <w:shd w:val="clear" w:color="auto" w:fill="auto"/>
          </w:tcPr>
          <w:p w14:paraId="6335C2B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207CB42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23" w:type="pct"/>
            <w:shd w:val="clear" w:color="auto" w:fill="auto"/>
          </w:tcPr>
          <w:p w14:paraId="6B1776A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w:t>
            </w:r>
          </w:p>
        </w:tc>
        <w:tc>
          <w:tcPr>
            <w:tcW w:w="730" w:type="pct"/>
            <w:shd w:val="clear" w:color="auto" w:fill="auto"/>
          </w:tcPr>
          <w:p w14:paraId="7E2F0F7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64</w:t>
            </w:r>
          </w:p>
        </w:tc>
        <w:tc>
          <w:tcPr>
            <w:tcW w:w="741" w:type="pct"/>
            <w:shd w:val="clear" w:color="auto" w:fill="auto"/>
          </w:tcPr>
          <w:p w14:paraId="6E71811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486" w:type="pct"/>
            <w:shd w:val="clear" w:color="auto" w:fill="auto"/>
          </w:tcPr>
          <w:p w14:paraId="1371BA4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w:t>
            </w:r>
          </w:p>
        </w:tc>
      </w:tr>
      <w:tr w:rsidR="00772D78" w:rsidRPr="009F00E8" w14:paraId="6A41E1BA" w14:textId="77777777" w:rsidTr="00973FFE">
        <w:tc>
          <w:tcPr>
            <w:tcW w:w="515" w:type="pct"/>
            <w:shd w:val="clear" w:color="auto" w:fill="auto"/>
          </w:tcPr>
          <w:p w14:paraId="121D80D3"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8</w:t>
            </w:r>
            <w:r w:rsidRPr="005D6DC2">
              <w:rPr>
                <w:b/>
                <w:iCs/>
                <w:color w:val="000000" w:themeColor="text1"/>
                <w:sz w:val="22"/>
                <w:szCs w:val="22"/>
                <w:vertAlign w:val="superscript"/>
                <w:lang w:val="en-US"/>
              </w:rPr>
              <w:t xml:space="preserve"> b</w:t>
            </w:r>
          </w:p>
        </w:tc>
        <w:tc>
          <w:tcPr>
            <w:tcW w:w="598" w:type="pct"/>
            <w:shd w:val="clear" w:color="auto" w:fill="auto"/>
          </w:tcPr>
          <w:p w14:paraId="10E3D76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2-CH</w:t>
            </w:r>
            <w:r w:rsidRPr="009F00E8">
              <w:rPr>
                <w:color w:val="000000" w:themeColor="text1"/>
                <w:sz w:val="22"/>
                <w:szCs w:val="22"/>
                <w:vertAlign w:val="subscript"/>
                <w:lang w:val="en-US"/>
              </w:rPr>
              <w:t>3</w:t>
            </w:r>
          </w:p>
        </w:tc>
        <w:tc>
          <w:tcPr>
            <w:tcW w:w="729" w:type="pct"/>
            <w:shd w:val="clear" w:color="auto" w:fill="auto"/>
          </w:tcPr>
          <w:p w14:paraId="0FCA449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5DB6DA2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4ADB0C7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c>
          <w:tcPr>
            <w:tcW w:w="730" w:type="pct"/>
            <w:shd w:val="clear" w:color="auto" w:fill="auto"/>
          </w:tcPr>
          <w:p w14:paraId="5079067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741" w:type="pct"/>
            <w:shd w:val="clear" w:color="auto" w:fill="auto"/>
          </w:tcPr>
          <w:p w14:paraId="4DFA050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486" w:type="pct"/>
            <w:shd w:val="clear" w:color="auto" w:fill="auto"/>
          </w:tcPr>
          <w:p w14:paraId="0B9EE849"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r>
      <w:tr w:rsidR="00772D78" w:rsidRPr="009F00E8" w14:paraId="3668CDF7" w14:textId="77777777" w:rsidTr="00973FFE">
        <w:tc>
          <w:tcPr>
            <w:tcW w:w="515" w:type="pct"/>
            <w:shd w:val="clear" w:color="auto" w:fill="auto"/>
          </w:tcPr>
          <w:p w14:paraId="7C7D9906"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9</w:t>
            </w:r>
          </w:p>
        </w:tc>
        <w:tc>
          <w:tcPr>
            <w:tcW w:w="598" w:type="pct"/>
            <w:shd w:val="clear" w:color="auto" w:fill="auto"/>
          </w:tcPr>
          <w:p w14:paraId="7964701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4-CH</w:t>
            </w:r>
            <w:r w:rsidRPr="009F00E8">
              <w:rPr>
                <w:color w:val="000000" w:themeColor="text1"/>
                <w:sz w:val="22"/>
                <w:szCs w:val="22"/>
                <w:vertAlign w:val="subscript"/>
                <w:lang w:val="en-US"/>
              </w:rPr>
              <w:t>3</w:t>
            </w:r>
          </w:p>
        </w:tc>
        <w:tc>
          <w:tcPr>
            <w:tcW w:w="729" w:type="pct"/>
            <w:shd w:val="clear" w:color="auto" w:fill="auto"/>
          </w:tcPr>
          <w:p w14:paraId="1D2C23C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4166516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0D4DC5C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c>
          <w:tcPr>
            <w:tcW w:w="730" w:type="pct"/>
            <w:shd w:val="clear" w:color="auto" w:fill="auto"/>
          </w:tcPr>
          <w:p w14:paraId="7BA8D8E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c>
          <w:tcPr>
            <w:tcW w:w="741" w:type="pct"/>
            <w:shd w:val="clear" w:color="auto" w:fill="auto"/>
          </w:tcPr>
          <w:p w14:paraId="1795001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c>
          <w:tcPr>
            <w:tcW w:w="486" w:type="pct"/>
            <w:shd w:val="clear" w:color="auto" w:fill="auto"/>
          </w:tcPr>
          <w:p w14:paraId="4A3034DD"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r>
      <w:tr w:rsidR="00772D78" w:rsidRPr="009F00E8" w14:paraId="5F52F51D" w14:textId="77777777" w:rsidTr="00973FFE">
        <w:tc>
          <w:tcPr>
            <w:tcW w:w="515" w:type="pct"/>
            <w:shd w:val="clear" w:color="auto" w:fill="auto"/>
          </w:tcPr>
          <w:p w14:paraId="6DB241BD"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10</w:t>
            </w:r>
          </w:p>
        </w:tc>
        <w:tc>
          <w:tcPr>
            <w:tcW w:w="598" w:type="pct"/>
            <w:shd w:val="clear" w:color="auto" w:fill="auto"/>
          </w:tcPr>
          <w:p w14:paraId="6A90D4A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3-OH,</w:t>
            </w:r>
          </w:p>
          <w:p w14:paraId="513B51E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4-OCH</w:t>
            </w:r>
            <w:r w:rsidRPr="009F00E8">
              <w:rPr>
                <w:color w:val="000000" w:themeColor="text1"/>
                <w:sz w:val="22"/>
                <w:szCs w:val="22"/>
                <w:vertAlign w:val="subscript"/>
                <w:lang w:val="en-US"/>
              </w:rPr>
              <w:t>3</w:t>
            </w:r>
          </w:p>
        </w:tc>
        <w:tc>
          <w:tcPr>
            <w:tcW w:w="729" w:type="pct"/>
            <w:shd w:val="clear" w:color="auto" w:fill="auto"/>
            <w:vAlign w:val="center"/>
          </w:tcPr>
          <w:p w14:paraId="6BC1E41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vAlign w:val="center"/>
          </w:tcPr>
          <w:p w14:paraId="0857D95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523" w:type="pct"/>
            <w:shd w:val="clear" w:color="auto" w:fill="auto"/>
            <w:vAlign w:val="center"/>
          </w:tcPr>
          <w:p w14:paraId="2D38AA41"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30" w:type="pct"/>
            <w:shd w:val="clear" w:color="auto" w:fill="auto"/>
            <w:vAlign w:val="center"/>
          </w:tcPr>
          <w:p w14:paraId="71E8516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c>
          <w:tcPr>
            <w:tcW w:w="741" w:type="pct"/>
            <w:shd w:val="clear" w:color="auto" w:fill="auto"/>
            <w:vAlign w:val="center"/>
          </w:tcPr>
          <w:p w14:paraId="7888F6A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486" w:type="pct"/>
            <w:shd w:val="clear" w:color="auto" w:fill="auto"/>
            <w:vAlign w:val="center"/>
          </w:tcPr>
          <w:p w14:paraId="396B2AB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780D5702" w14:textId="77777777" w:rsidTr="00973FFE">
        <w:tc>
          <w:tcPr>
            <w:tcW w:w="515" w:type="pct"/>
            <w:shd w:val="clear" w:color="auto" w:fill="auto"/>
          </w:tcPr>
          <w:p w14:paraId="0C9247AF"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11</w:t>
            </w:r>
          </w:p>
        </w:tc>
        <w:tc>
          <w:tcPr>
            <w:tcW w:w="598" w:type="pct"/>
            <w:shd w:val="clear" w:color="auto" w:fill="auto"/>
          </w:tcPr>
          <w:p w14:paraId="62D4B87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2-Cl</w:t>
            </w:r>
          </w:p>
        </w:tc>
        <w:tc>
          <w:tcPr>
            <w:tcW w:w="729" w:type="pct"/>
            <w:shd w:val="clear" w:color="auto" w:fill="auto"/>
          </w:tcPr>
          <w:p w14:paraId="15B6DB9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678" w:type="pct"/>
            <w:shd w:val="clear" w:color="auto" w:fill="auto"/>
          </w:tcPr>
          <w:p w14:paraId="2314236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569FDD12"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30" w:type="pct"/>
            <w:shd w:val="clear" w:color="auto" w:fill="auto"/>
          </w:tcPr>
          <w:p w14:paraId="4DF0D88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c>
          <w:tcPr>
            <w:tcW w:w="741" w:type="pct"/>
            <w:shd w:val="clear" w:color="auto" w:fill="auto"/>
          </w:tcPr>
          <w:p w14:paraId="2BAF767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486" w:type="pct"/>
            <w:shd w:val="clear" w:color="auto" w:fill="auto"/>
          </w:tcPr>
          <w:p w14:paraId="0561127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33EBC913" w14:textId="77777777" w:rsidTr="00973FFE">
        <w:tc>
          <w:tcPr>
            <w:tcW w:w="515" w:type="pct"/>
            <w:shd w:val="clear" w:color="auto" w:fill="auto"/>
          </w:tcPr>
          <w:p w14:paraId="32CFDF63"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12</w:t>
            </w:r>
          </w:p>
        </w:tc>
        <w:tc>
          <w:tcPr>
            <w:tcW w:w="598" w:type="pct"/>
            <w:shd w:val="clear" w:color="auto" w:fill="auto"/>
          </w:tcPr>
          <w:p w14:paraId="6BB9B5F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3-Cl</w:t>
            </w:r>
          </w:p>
        </w:tc>
        <w:tc>
          <w:tcPr>
            <w:tcW w:w="729" w:type="pct"/>
            <w:shd w:val="clear" w:color="auto" w:fill="auto"/>
          </w:tcPr>
          <w:p w14:paraId="4E86151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678" w:type="pct"/>
            <w:shd w:val="clear" w:color="auto" w:fill="auto"/>
          </w:tcPr>
          <w:p w14:paraId="08E3660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16CDD225"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30" w:type="pct"/>
            <w:shd w:val="clear" w:color="auto" w:fill="auto"/>
          </w:tcPr>
          <w:p w14:paraId="7103805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741" w:type="pct"/>
            <w:shd w:val="clear" w:color="auto" w:fill="auto"/>
          </w:tcPr>
          <w:p w14:paraId="2E60BFC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32</w:t>
            </w:r>
          </w:p>
        </w:tc>
        <w:tc>
          <w:tcPr>
            <w:tcW w:w="486" w:type="pct"/>
            <w:shd w:val="clear" w:color="auto" w:fill="auto"/>
          </w:tcPr>
          <w:p w14:paraId="50AA64D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566684CF" w14:textId="77777777" w:rsidTr="00973FFE">
        <w:tc>
          <w:tcPr>
            <w:tcW w:w="515" w:type="pct"/>
            <w:shd w:val="clear" w:color="auto" w:fill="auto"/>
          </w:tcPr>
          <w:p w14:paraId="778DBB7C"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13</w:t>
            </w:r>
          </w:p>
        </w:tc>
        <w:tc>
          <w:tcPr>
            <w:tcW w:w="598" w:type="pct"/>
            <w:shd w:val="clear" w:color="auto" w:fill="auto"/>
          </w:tcPr>
          <w:p w14:paraId="135E7F3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4-Cl</w:t>
            </w:r>
          </w:p>
        </w:tc>
        <w:tc>
          <w:tcPr>
            <w:tcW w:w="729" w:type="pct"/>
            <w:shd w:val="clear" w:color="auto" w:fill="auto"/>
          </w:tcPr>
          <w:p w14:paraId="2B43C59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61FFEC7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23" w:type="pct"/>
            <w:shd w:val="clear" w:color="auto" w:fill="auto"/>
          </w:tcPr>
          <w:p w14:paraId="321ED34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c>
          <w:tcPr>
            <w:tcW w:w="730" w:type="pct"/>
            <w:shd w:val="clear" w:color="auto" w:fill="auto"/>
          </w:tcPr>
          <w:p w14:paraId="639BA93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w:t>
            </w:r>
          </w:p>
        </w:tc>
        <w:tc>
          <w:tcPr>
            <w:tcW w:w="741" w:type="pct"/>
            <w:shd w:val="clear" w:color="auto" w:fill="auto"/>
          </w:tcPr>
          <w:p w14:paraId="65B7E18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8</w:t>
            </w:r>
          </w:p>
        </w:tc>
        <w:tc>
          <w:tcPr>
            <w:tcW w:w="486" w:type="pct"/>
            <w:shd w:val="clear" w:color="auto" w:fill="auto"/>
          </w:tcPr>
          <w:p w14:paraId="5A53A82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59C82DD0" w14:textId="77777777" w:rsidTr="00973FFE">
        <w:tc>
          <w:tcPr>
            <w:tcW w:w="515" w:type="pct"/>
            <w:shd w:val="clear" w:color="auto" w:fill="auto"/>
          </w:tcPr>
          <w:p w14:paraId="3601CC38"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14</w:t>
            </w:r>
          </w:p>
        </w:tc>
        <w:tc>
          <w:tcPr>
            <w:tcW w:w="598" w:type="pct"/>
            <w:shd w:val="clear" w:color="auto" w:fill="auto"/>
          </w:tcPr>
          <w:p w14:paraId="7E04641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2-F</w:t>
            </w:r>
          </w:p>
        </w:tc>
        <w:tc>
          <w:tcPr>
            <w:tcW w:w="729" w:type="pct"/>
            <w:shd w:val="clear" w:color="auto" w:fill="auto"/>
          </w:tcPr>
          <w:p w14:paraId="097FFDA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78" w:type="pct"/>
            <w:shd w:val="clear" w:color="auto" w:fill="auto"/>
          </w:tcPr>
          <w:p w14:paraId="0E33A87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523" w:type="pct"/>
            <w:shd w:val="clear" w:color="auto" w:fill="auto"/>
          </w:tcPr>
          <w:p w14:paraId="6ED3D106"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30" w:type="pct"/>
            <w:shd w:val="clear" w:color="auto" w:fill="auto"/>
          </w:tcPr>
          <w:p w14:paraId="4F06B88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16</w:t>
            </w:r>
          </w:p>
        </w:tc>
        <w:tc>
          <w:tcPr>
            <w:tcW w:w="741" w:type="pct"/>
            <w:shd w:val="clear" w:color="auto" w:fill="auto"/>
          </w:tcPr>
          <w:p w14:paraId="4FE316A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32</w:t>
            </w:r>
          </w:p>
        </w:tc>
        <w:tc>
          <w:tcPr>
            <w:tcW w:w="486" w:type="pct"/>
            <w:shd w:val="clear" w:color="auto" w:fill="auto"/>
          </w:tcPr>
          <w:p w14:paraId="55E8A9D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bl>
    <w:p w14:paraId="6F9271CE" w14:textId="17E92EB7" w:rsidR="00772D78" w:rsidRPr="005D6DC2" w:rsidRDefault="00772D78" w:rsidP="00772D78">
      <w:pPr>
        <w:jc w:val="both"/>
        <w:rPr>
          <w:vertAlign w:val="subscript"/>
          <w:lang w:val="en-US"/>
        </w:rPr>
      </w:pPr>
      <w:r w:rsidRPr="005D6DC2">
        <w:rPr>
          <w:vertAlign w:val="superscript"/>
          <w:lang w:val="en-US"/>
        </w:rPr>
        <w:t xml:space="preserve">a </w:t>
      </w:r>
      <w:r w:rsidRPr="005D6DC2">
        <w:rPr>
          <w:vertAlign w:val="subscript"/>
          <w:lang w:val="en-US"/>
        </w:rPr>
        <w:t xml:space="preserve">Stirrett </w:t>
      </w:r>
      <w:r w:rsidRPr="005D6DC2">
        <w:rPr>
          <w:i/>
          <w:iCs/>
          <w:vertAlign w:val="subscript"/>
          <w:lang w:val="en-US"/>
        </w:rPr>
        <w:t>et al.</w:t>
      </w:r>
      <w:r w:rsidRPr="005D6DC2">
        <w:rPr>
          <w:vertAlign w:val="subscript"/>
          <w:lang w:val="en-US"/>
        </w:rPr>
        <w:t xml:space="preserve"> 2008,</w:t>
      </w:r>
      <w:hyperlink w:anchor="_ENREF_21" w:tooltip="Stirrett, 2008 #21" w:history="1">
        <w:r w:rsidR="00905CE2" w:rsidRPr="00905CE2">
          <w:rPr>
            <w:noProof/>
            <w:vertAlign w:val="superscript"/>
            <w:lang w:val="en-US"/>
          </w:rPr>
          <w:t>20</w:t>
        </w:r>
      </w:hyperlink>
      <w:r w:rsidRPr="005D6DC2">
        <w:rPr>
          <w:vertAlign w:val="subscript"/>
          <w:lang w:val="en-US"/>
        </w:rPr>
        <w:t xml:space="preserve"> </w:t>
      </w:r>
      <w:r w:rsidRPr="005D6DC2">
        <w:rPr>
          <w:b/>
          <w:i/>
          <w:color w:val="000000" w:themeColor="text1"/>
          <w:vertAlign w:val="subscript"/>
          <w:lang w:val="en-US"/>
        </w:rPr>
        <w:t xml:space="preserve"> </w:t>
      </w:r>
      <w:r w:rsidRPr="0003419F">
        <w:rPr>
          <w:b/>
          <w:color w:val="000000" w:themeColor="text1"/>
          <w:vertAlign w:val="superscript"/>
          <w:lang w:val="en-US"/>
        </w:rPr>
        <w:t>b</w:t>
      </w:r>
      <w:r w:rsidRPr="005D6DC2">
        <w:rPr>
          <w:vertAlign w:val="superscript"/>
          <w:lang w:val="en-US"/>
        </w:rPr>
        <w:t xml:space="preserve"> </w:t>
      </w:r>
      <w:r w:rsidRPr="005D6DC2">
        <w:rPr>
          <w:vertAlign w:val="subscript"/>
          <w:lang w:val="en-US"/>
        </w:rPr>
        <w:t xml:space="preserve">Ferreras </w:t>
      </w:r>
      <w:r w:rsidRPr="005D6DC2">
        <w:rPr>
          <w:i/>
          <w:iCs/>
          <w:vertAlign w:val="subscript"/>
          <w:lang w:val="en-US"/>
        </w:rPr>
        <w:t>et al.</w:t>
      </w:r>
      <w:r w:rsidRPr="005D6DC2">
        <w:rPr>
          <w:vertAlign w:val="subscript"/>
          <w:lang w:val="en-US"/>
        </w:rPr>
        <w:t xml:space="preserve"> 2011.</w:t>
      </w:r>
      <w:hyperlink w:anchor="_ENREF_22" w:tooltip="Ferreras, 2011 #67" w:history="1">
        <w:r w:rsidR="008D0FB1" w:rsidRPr="00905CE2">
          <w:rPr>
            <w:vertAlign w:val="superscript"/>
            <w:lang w:val="en-US"/>
          </w:rPr>
          <w:fldChar w:fldCharType="begin"/>
        </w:r>
        <w:r w:rsidR="008D0FB1" w:rsidRPr="00905CE2">
          <w:rPr>
            <w:vertAlign w:val="superscript"/>
            <w:lang w:val="en-US"/>
          </w:rPr>
          <w:instrText xml:space="preserve"> ADDIN EN.CITE &lt;EndNote&gt;&lt;Cite&gt;&lt;Author&gt;Ferreras&lt;/Author&gt;&lt;Year&gt;2011&lt;/Year&gt;&lt;RecNum&gt;67&lt;/RecNum&gt;&lt;DisplayText&gt;&lt;style face="superscript"&gt;21&lt;/style&gt;&lt;/DisplayText&gt;&lt;record&gt;&lt;rec-number&gt;67&lt;/rec-number&gt;&lt;foreign-keys&gt;&lt;key app="EN" db-id="tf90d2d5bwwsa0es5rwv90vhepv5twdzd5tw" timestamp="1616998953"&gt;67&lt;/key&gt;&lt;/foreign-keys&gt;&lt;ref-type name="Journal Article"&gt;17&lt;/ref-type&gt;&lt;contributors&gt;&lt;authors&gt;&lt;author&gt;Ferreras, Julian A.&lt;/author&gt;&lt;author&gt;Gupta, Akash&lt;/author&gt;&lt;author&gt;Amin, Neal D.&lt;/author&gt;&lt;author&gt;Basu, Arijit&lt;/author&gt;&lt;author&gt;Sinha, Barij N.&lt;/author&gt;&lt;author&gt;Worgall, Stefan&lt;/author&gt;&lt;author&gt;Jayaprakash, Venkatesan&lt;/author&gt;&lt;author&gt;Quadri, Luis E. N.&lt;/author&gt;&lt;/authors&gt;&lt;/contributors&gt;&lt;titles&gt;&lt;title&gt;Chemical scaffolds with structural similarities to siderophores of nonribosomal peptide–polyketide origin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letters&lt;/full-title&gt;&lt;/periodical&gt;&lt;pages&gt;6533-6537&lt;/pages&gt;&lt;volume&gt;21&lt;/volume&gt;&lt;number&gt;21&lt;/number&gt;&lt;keywords&gt;&lt;keyword&gt;Nonribosomal peptide&lt;/keyword&gt;&lt;keyword&gt;Polyketide&lt;/keyword&gt;&lt;keyword&gt;Siderophore&lt;/keyword&gt;&lt;keyword&gt;Antimicrobial compound&lt;/keyword&gt;&lt;keyword&gt;Pyrazoline&lt;/keyword&gt;&lt;keyword&gt;Hydroxyhydrazine&lt;/keyword&gt;&lt;/keywords&gt;&lt;dates&gt;&lt;year&gt;2011&lt;/year&gt;&lt;pub-dates&gt;&lt;date&gt;2011/11/01/&lt;/date&gt;&lt;/pub-dates&gt;&lt;/dates&gt;&lt;isbn&gt;0960-894X&lt;/isbn&gt;&lt;urls&gt;&lt;related-urls&gt;&lt;url&gt;https://www.sciencedirect.com/science/article/pii/S0960894X11011474&lt;/url&gt;&lt;/related-urls&gt;&lt;/urls&gt;&lt;electronic-resource-num&gt;https://doi.org/10.1016/j.bmcl.2011.08.052&lt;/electronic-resource-num&gt;&lt;/record&gt;&lt;/Cite&gt;&lt;/EndNote&gt;</w:instrText>
        </w:r>
        <w:r w:rsidR="008D0FB1" w:rsidRPr="00905CE2">
          <w:rPr>
            <w:vertAlign w:val="superscript"/>
            <w:lang w:val="en-US"/>
          </w:rPr>
          <w:fldChar w:fldCharType="separate"/>
        </w:r>
        <w:r w:rsidR="008D0FB1" w:rsidRPr="00905CE2">
          <w:rPr>
            <w:noProof/>
            <w:vertAlign w:val="superscript"/>
            <w:lang w:val="en-US"/>
          </w:rPr>
          <w:t>21</w:t>
        </w:r>
        <w:r w:rsidR="008D0FB1" w:rsidRPr="00905CE2">
          <w:rPr>
            <w:vertAlign w:val="superscript"/>
            <w:lang w:val="en-US"/>
          </w:rPr>
          <w:fldChar w:fldCharType="end"/>
        </w:r>
      </w:hyperlink>
      <w:r w:rsidRPr="005D6DC2">
        <w:rPr>
          <w:vertAlign w:val="subscript"/>
          <w:lang w:val="en-US"/>
        </w:rPr>
        <w:t xml:space="preserve"> Conc. for</w:t>
      </w:r>
      <w:r w:rsidR="0065704E">
        <w:rPr>
          <w:vertAlign w:val="subscript"/>
          <w:lang w:val="en-US"/>
        </w:rPr>
        <w:t xml:space="preserve"> pyrazoline derivatives was</w:t>
      </w:r>
      <w:r w:rsidRPr="005D6DC2">
        <w:rPr>
          <w:vertAlign w:val="subscript"/>
          <w:lang w:val="en-US"/>
        </w:rPr>
        <w:t xml:space="preserve"> in the range of 256-0.125 μg/m</w:t>
      </w:r>
      <w:r>
        <w:rPr>
          <w:vertAlign w:val="subscript"/>
          <w:lang w:val="en-US"/>
        </w:rPr>
        <w:t>L</w:t>
      </w:r>
      <w:r w:rsidRPr="005D6DC2">
        <w:rPr>
          <w:vertAlign w:val="subscript"/>
          <w:lang w:val="en-US"/>
        </w:rPr>
        <w:t>; nd, not determined; ‘&gt;’, when MIC conc. was obtained beyond the maximum limit (256 μg/m</w:t>
      </w:r>
      <w:r>
        <w:rPr>
          <w:vertAlign w:val="subscript"/>
          <w:lang w:val="en-US"/>
        </w:rPr>
        <w:t>L</w:t>
      </w:r>
      <w:r w:rsidRPr="005D6DC2">
        <w:rPr>
          <w:vertAlign w:val="subscript"/>
          <w:lang w:val="en-US"/>
        </w:rPr>
        <w:t>) of test concentration</w:t>
      </w:r>
    </w:p>
    <w:p w14:paraId="6024E598" w14:textId="77777777" w:rsidR="00772D78" w:rsidRDefault="00772D78" w:rsidP="00772D78">
      <w:pPr>
        <w:spacing w:line="360" w:lineRule="auto"/>
        <w:jc w:val="both"/>
        <w:rPr>
          <w:lang w:val="en-US"/>
        </w:rPr>
      </w:pPr>
    </w:p>
    <w:p w14:paraId="0288D881" w14:textId="7FB19660" w:rsidR="00772D78" w:rsidRDefault="00772D78" w:rsidP="00772D78">
      <w:pPr>
        <w:spacing w:line="360" w:lineRule="auto"/>
        <w:jc w:val="both"/>
        <w:rPr>
          <w:lang w:val="en-US"/>
        </w:rPr>
      </w:pPr>
      <w:r>
        <w:rPr>
          <w:lang w:val="en-US"/>
        </w:rPr>
        <w:t>Compounds of Library 2 (</w:t>
      </w:r>
      <w:r w:rsidRPr="00C90B59">
        <w:rPr>
          <w:lang w:val="en-US"/>
        </w:rPr>
        <w:t>Table 2</w:t>
      </w:r>
      <w:r w:rsidRPr="00150017">
        <w:rPr>
          <w:lang w:val="en-US"/>
        </w:rPr>
        <w:t xml:space="preserve">) </w:t>
      </w:r>
      <w:r>
        <w:rPr>
          <w:lang w:val="en-US"/>
        </w:rPr>
        <w:t>were designed by using the concept of bioisosteric replacement. Oxygen was used as a divalent isostere for the thiocarbomoyl S and a methyl group as a monovalent Grimm’s hydride isostere for the amino group to obtain the acetyl derivatives.</w:t>
      </w:r>
      <w:r w:rsidRPr="000A69B1">
        <w:rPr>
          <w:lang w:val="en-US"/>
        </w:rPr>
        <w:t xml:space="preserve"> </w:t>
      </w:r>
      <w:r>
        <w:rPr>
          <w:lang w:val="en-US"/>
        </w:rPr>
        <w:t xml:space="preserve">Two acetyl derivatives </w:t>
      </w:r>
      <w:r w:rsidRPr="005D6DC2">
        <w:rPr>
          <w:b/>
          <w:bCs/>
          <w:iCs/>
          <w:lang w:val="en-US"/>
        </w:rPr>
        <w:t>16</w:t>
      </w:r>
      <w:r>
        <w:rPr>
          <w:lang w:val="en-US"/>
        </w:rPr>
        <w:t xml:space="preserve"> &amp; </w:t>
      </w:r>
      <w:r w:rsidRPr="005D6DC2">
        <w:rPr>
          <w:b/>
          <w:bCs/>
          <w:iCs/>
          <w:lang w:val="en-US"/>
        </w:rPr>
        <w:t>18</w:t>
      </w:r>
      <w:r>
        <w:rPr>
          <w:lang w:val="en-US"/>
        </w:rPr>
        <w:t xml:space="preserve"> (</w:t>
      </w:r>
      <w:r w:rsidRPr="003C17DC">
        <w:rPr>
          <w:lang w:val="en-US"/>
        </w:rPr>
        <w:t xml:space="preserve">compounds coded </w:t>
      </w:r>
      <w:r w:rsidRPr="005D6DC2">
        <w:rPr>
          <w:b/>
          <w:bCs/>
          <w:iCs/>
          <w:lang w:val="en-US"/>
        </w:rPr>
        <w:t>3</w:t>
      </w:r>
      <w:r w:rsidRPr="003C17DC">
        <w:rPr>
          <w:lang w:val="en-US"/>
        </w:rPr>
        <w:t xml:space="preserve"> &amp; </w:t>
      </w:r>
      <w:r w:rsidRPr="005D6DC2">
        <w:rPr>
          <w:b/>
          <w:bCs/>
          <w:iCs/>
          <w:lang w:val="en-US"/>
        </w:rPr>
        <w:t>4</w:t>
      </w:r>
      <w:r w:rsidRPr="003C17DC">
        <w:rPr>
          <w:lang w:val="en-US"/>
        </w:rPr>
        <w:t xml:space="preserve"> from Ferreras </w:t>
      </w:r>
      <w:r w:rsidRPr="003C17DC">
        <w:rPr>
          <w:i/>
          <w:iCs/>
          <w:lang w:val="en-US"/>
        </w:rPr>
        <w:t>et al.</w:t>
      </w:r>
      <w:r w:rsidRPr="003C17DC">
        <w:rPr>
          <w:lang w:val="en-US"/>
        </w:rPr>
        <w:t xml:space="preserve"> 2011</w:t>
      </w:r>
      <w:hyperlink w:anchor="_ENREF_22" w:tooltip="Ferreras, 2011 #67" w:history="1">
        <w:r w:rsidR="008D0FB1" w:rsidRPr="003C17DC">
          <w:rPr>
            <w:lang w:val="en-US"/>
          </w:rPr>
          <w:fldChar w:fldCharType="begin"/>
        </w:r>
        <w:r w:rsidR="008D0FB1">
          <w:rPr>
            <w:lang w:val="en-US"/>
          </w:rPr>
          <w:instrText xml:space="preserve"> ADDIN EN.CITE &lt;EndNote&gt;&lt;Cite&gt;&lt;Author&gt;Ferreras&lt;/Author&gt;&lt;Year&gt;2011&lt;/Year&gt;&lt;RecNum&gt;67&lt;/RecNum&gt;&lt;DisplayText&gt;&lt;style face="superscript"&gt;21&lt;/style&gt;&lt;/DisplayText&gt;&lt;record&gt;&lt;rec-number&gt;67&lt;/rec-number&gt;&lt;foreign-keys&gt;&lt;key app="EN" db-id="tf90d2d5bwwsa0es5rwv90vhepv5twdzd5tw" timestamp="1616998953"&gt;67&lt;/key&gt;&lt;/foreign-keys&gt;&lt;ref-type name="Journal Article"&gt;17&lt;/ref-type&gt;&lt;contributors&gt;&lt;authors&gt;&lt;author&gt;Ferreras, Julian A.&lt;/author&gt;&lt;author&gt;Gupta, Akash&lt;/author&gt;&lt;author&gt;Amin, Neal D.&lt;/author&gt;&lt;author&gt;Basu, Arijit&lt;/author&gt;&lt;author&gt;Sinha, Barij N.&lt;/author&gt;&lt;author&gt;Worgall, Stefan&lt;/author&gt;&lt;author&gt;Jayaprakash, Venkatesan&lt;/author&gt;&lt;author&gt;Quadri, Luis E. N.&lt;/author&gt;&lt;/authors&gt;&lt;/contributors&gt;&lt;titles&gt;&lt;title&gt;Chemical scaffolds with structural similarities to siderophores of nonribosomal peptide–polyketide origin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letters&lt;/full-title&gt;&lt;/periodical&gt;&lt;pages&gt;6533-6537&lt;/pages&gt;&lt;volume&gt;21&lt;/volume&gt;&lt;number&gt;21&lt;/number&gt;&lt;keywords&gt;&lt;keyword&gt;Nonribosomal peptide&lt;/keyword&gt;&lt;keyword&gt;Polyketide&lt;/keyword&gt;&lt;keyword&gt;Siderophore&lt;/keyword&gt;&lt;keyword&gt;Antimicrobial compound&lt;/keyword&gt;&lt;keyword&gt;Pyrazoline&lt;/keyword&gt;&lt;keyword&gt;Hydroxyhydrazine&lt;/keyword&gt;&lt;/keywords&gt;&lt;dates&gt;&lt;year&gt;2011&lt;/year&gt;&lt;pub-dates&gt;&lt;date&gt;2011/11/01/&lt;/date&gt;&lt;/pub-dates&gt;&lt;/dates&gt;&lt;isbn&gt;0960-894X&lt;/isbn&gt;&lt;urls&gt;&lt;related-urls&gt;&lt;url&gt;https://www.sciencedirect.com/science/article/pii/S0960894X11011474&lt;/url&gt;&lt;/related-urls&gt;&lt;/urls&gt;&lt;electronic-resource-num&gt;https://doi.org/10.1016/j.bmcl.2011.08.052&lt;/electronic-resource-num&gt;&lt;/record&gt;&lt;/Cite&gt;&lt;/EndNote&gt;</w:instrText>
        </w:r>
        <w:r w:rsidR="008D0FB1" w:rsidRPr="003C17DC">
          <w:rPr>
            <w:lang w:val="en-US"/>
          </w:rPr>
          <w:fldChar w:fldCharType="separate"/>
        </w:r>
        <w:r w:rsidR="008D0FB1" w:rsidRPr="00DC011E">
          <w:rPr>
            <w:noProof/>
            <w:vertAlign w:val="superscript"/>
            <w:lang w:val="en-US"/>
          </w:rPr>
          <w:t>21</w:t>
        </w:r>
        <w:r w:rsidR="008D0FB1" w:rsidRPr="003C17DC">
          <w:rPr>
            <w:lang w:val="en-US"/>
          </w:rPr>
          <w:fldChar w:fldCharType="end"/>
        </w:r>
      </w:hyperlink>
      <w:r w:rsidRPr="00A72D6D">
        <w:rPr>
          <w:lang w:val="en-US"/>
        </w:rPr>
        <w:t>)</w:t>
      </w:r>
      <w:r>
        <w:rPr>
          <w:lang w:val="en-US"/>
        </w:rPr>
        <w:t xml:space="preserve"> reported earlier by our group revealed that acetyl group substitution at the </w:t>
      </w:r>
      <w:r w:rsidRPr="0015463D">
        <w:rPr>
          <w:i/>
          <w:iCs/>
          <w:lang w:val="en-US"/>
        </w:rPr>
        <w:t>N</w:t>
      </w:r>
      <w:r>
        <w:rPr>
          <w:i/>
          <w:iCs/>
          <w:lang w:val="en-US"/>
        </w:rPr>
        <w:t>1</w:t>
      </w:r>
      <w:r>
        <w:rPr>
          <w:lang w:val="en-US"/>
        </w:rPr>
        <w:t xml:space="preserve"> </w:t>
      </w:r>
      <w:r>
        <w:rPr>
          <w:lang w:val="en-US"/>
        </w:rPr>
        <w:lastRenderedPageBreak/>
        <w:t>position did not provide target selectivity towards conditionally essential targets in the iron acquisition pathway. Since the chemical space around the phenyl ring at 5</w:t>
      </w:r>
      <w:r w:rsidRPr="0015463D">
        <w:rPr>
          <w:vertAlign w:val="superscript"/>
          <w:lang w:val="en-US"/>
        </w:rPr>
        <w:t>th</w:t>
      </w:r>
      <w:r>
        <w:rPr>
          <w:lang w:val="en-US"/>
        </w:rPr>
        <w:t xml:space="preserve"> position of pyrazoline was not explored in detail with enough analogues, we designed Library 2.</w:t>
      </w:r>
      <w:r w:rsidRPr="000A69B1">
        <w:rPr>
          <w:lang w:val="en-US"/>
        </w:rPr>
        <w:t xml:space="preserve"> </w:t>
      </w:r>
      <w:r w:rsidRPr="00A755A0">
        <w:rPr>
          <w:lang w:val="en-US"/>
        </w:rPr>
        <w:t xml:space="preserve">To understand the contribution of the sulfur atom present in </w:t>
      </w:r>
      <w:r w:rsidRPr="00A755A0">
        <w:rPr>
          <w:i/>
          <w:iCs/>
          <w:lang w:val="en-US"/>
        </w:rPr>
        <w:t>N1</w:t>
      </w:r>
      <w:r w:rsidRPr="00A755A0">
        <w:rPr>
          <w:lang w:val="en-US"/>
        </w:rPr>
        <w:t xml:space="preserve">-thioamide group towards anti-mycobacterial activity, this compound class was evaluated against </w:t>
      </w:r>
      <w:r w:rsidRPr="00A755A0">
        <w:rPr>
          <w:i/>
          <w:lang w:val="en-US"/>
        </w:rPr>
        <w:t xml:space="preserve">M. tuberculosis </w:t>
      </w:r>
      <w:r w:rsidRPr="00A755A0">
        <w:rPr>
          <w:lang w:val="en-US"/>
        </w:rPr>
        <w:t xml:space="preserve">and </w:t>
      </w:r>
      <w:r w:rsidRPr="00A755A0">
        <w:rPr>
          <w:i/>
          <w:lang w:val="en-US"/>
        </w:rPr>
        <w:t>M. smegmatis</w:t>
      </w:r>
      <w:r w:rsidRPr="00A755A0">
        <w:rPr>
          <w:lang w:val="en-US"/>
        </w:rPr>
        <w:t xml:space="preserve"> in both iron-replete and depleted media.</w:t>
      </w:r>
      <w:r>
        <w:rPr>
          <w:lang w:val="en-US"/>
        </w:rPr>
        <w:t xml:space="preserve"> It was found that bioisosteric replacement of the</w:t>
      </w:r>
      <w:r w:rsidRPr="00153120">
        <w:rPr>
          <w:lang w:val="en-US"/>
        </w:rPr>
        <w:t xml:space="preserve"> thiocarb</w:t>
      </w:r>
      <w:r>
        <w:rPr>
          <w:lang w:val="en-US"/>
        </w:rPr>
        <w:t>a</w:t>
      </w:r>
      <w:r w:rsidRPr="00153120">
        <w:rPr>
          <w:lang w:val="en-US"/>
        </w:rPr>
        <w:t>moyl</w:t>
      </w:r>
      <w:r>
        <w:rPr>
          <w:lang w:val="en-US"/>
        </w:rPr>
        <w:t xml:space="preserve"> unit at ring B (pyrazoline) </w:t>
      </w:r>
      <w:r w:rsidRPr="005F7E6E">
        <w:rPr>
          <w:i/>
          <w:iCs/>
          <w:lang w:val="en-US"/>
        </w:rPr>
        <w:t>N1</w:t>
      </w:r>
      <w:r>
        <w:rPr>
          <w:lang w:val="en-US"/>
        </w:rPr>
        <w:t xml:space="preserve"> with an acetyl group led to compounds which were inactive against the bacterial strains cultured in both </w:t>
      </w:r>
      <w:r w:rsidRPr="00781DAB">
        <w:rPr>
          <w:lang w:val="en-US"/>
        </w:rPr>
        <w:t>GAS</w:t>
      </w:r>
      <w:r>
        <w:rPr>
          <w:lang w:val="en-US"/>
        </w:rPr>
        <w:t>T</w:t>
      </w:r>
      <w:r w:rsidRPr="00781DAB">
        <w:rPr>
          <w:lang w:val="en-US"/>
        </w:rPr>
        <w:t xml:space="preserve"> and GAS</w:t>
      </w:r>
      <w:r>
        <w:rPr>
          <w:lang w:val="en-US"/>
        </w:rPr>
        <w:t>T</w:t>
      </w:r>
      <w:r w:rsidRPr="00781DAB">
        <w:rPr>
          <w:lang w:val="en-US"/>
        </w:rPr>
        <w:t xml:space="preserve">-Fe </w:t>
      </w:r>
      <w:r>
        <w:rPr>
          <w:lang w:val="en-US"/>
        </w:rPr>
        <w:t>conditions.</w:t>
      </w:r>
      <w:bookmarkStart w:id="14" w:name="_Hlk76137635"/>
      <w:bookmarkStart w:id="15" w:name="_Hlk76138212"/>
      <w:r>
        <w:rPr>
          <w:lang w:val="en-US"/>
        </w:rPr>
        <w:t xml:space="preserve"> As a result, it is apparent that a thioamide capping unit at the </w:t>
      </w:r>
      <w:r w:rsidRPr="00A917E4">
        <w:rPr>
          <w:lang w:val="en-US"/>
        </w:rPr>
        <w:t xml:space="preserve">pyrazoline </w:t>
      </w:r>
      <w:r w:rsidRPr="00A917E4">
        <w:rPr>
          <w:i/>
          <w:iCs/>
          <w:lang w:val="en-US"/>
        </w:rPr>
        <w:t>N1</w:t>
      </w:r>
      <w:r w:rsidRPr="00A917E4">
        <w:rPr>
          <w:lang w:val="en-US"/>
        </w:rPr>
        <w:t xml:space="preserve"> is an indispensable</w:t>
      </w:r>
      <w:r>
        <w:rPr>
          <w:lang w:val="en-US"/>
        </w:rPr>
        <w:t xml:space="preserve"> requirement for the biological activity of this class of compounds and presumably for binding to the binding pocket of the MbtB cyclization domain. A probable</w:t>
      </w:r>
      <w:r w:rsidRPr="003D2B23">
        <w:t xml:space="preserve"> </w:t>
      </w:r>
      <w:r>
        <w:t>thioamide-iminothiol</w:t>
      </w:r>
      <w:r>
        <w:rPr>
          <w:lang w:val="en-US"/>
        </w:rPr>
        <w:t xml:space="preserve"> tautomerism in </w:t>
      </w:r>
      <w:r w:rsidRPr="00EC1B4D">
        <w:rPr>
          <w:lang w:val="en-US"/>
        </w:rPr>
        <w:t xml:space="preserve">pyrazoline analogue </w:t>
      </w:r>
      <w:r w:rsidRPr="005D6DC2">
        <w:rPr>
          <w:b/>
          <w:iCs/>
          <w:lang w:val="en-US"/>
        </w:rPr>
        <w:t>2</w:t>
      </w:r>
      <w:r w:rsidRPr="00EC1B4D">
        <w:rPr>
          <w:b/>
          <w:lang w:val="en-US"/>
        </w:rPr>
        <w:t xml:space="preserve"> </w:t>
      </w:r>
      <w:r w:rsidRPr="00EC1B4D">
        <w:rPr>
          <w:lang w:val="en-US"/>
        </w:rPr>
        <w:t>might lead to the generation of a structure that mimics part of the thioest</w:t>
      </w:r>
      <w:r>
        <w:rPr>
          <w:lang w:val="en-US"/>
        </w:rPr>
        <w:t>er bond linking the 2-hydroxyphenyl intermediate to the MbtB thiolation domain (</w:t>
      </w:r>
      <w:r>
        <w:rPr>
          <w:b/>
          <w:lang w:val="en-US"/>
        </w:rPr>
        <w:t>Figure 2</w:t>
      </w:r>
      <w:r>
        <w:rPr>
          <w:lang w:val="en-US"/>
        </w:rPr>
        <w:t>). This structural mimic cannot be formed with Library 2 pyrazoline compounds</w:t>
      </w:r>
      <w:r w:rsidDel="00F27A2F">
        <w:rPr>
          <w:lang w:val="en-US"/>
        </w:rPr>
        <w:t xml:space="preserve"> </w:t>
      </w:r>
      <w:r>
        <w:rPr>
          <w:lang w:val="en-US"/>
        </w:rPr>
        <w:t xml:space="preserve">bearing an </w:t>
      </w:r>
      <w:r w:rsidRPr="005F7E6E">
        <w:rPr>
          <w:i/>
          <w:iCs/>
          <w:lang w:val="en-US"/>
        </w:rPr>
        <w:t>N1</w:t>
      </w:r>
      <w:r>
        <w:rPr>
          <w:lang w:val="en-US"/>
        </w:rPr>
        <w:t>-acetyl group.</w:t>
      </w:r>
    </w:p>
    <w:p w14:paraId="56E68FFF" w14:textId="77777777" w:rsidR="00772D78" w:rsidRDefault="00772D78" w:rsidP="00772D78">
      <w:pPr>
        <w:spacing w:line="360" w:lineRule="auto"/>
        <w:jc w:val="both"/>
        <w:rPr>
          <w:lang w:val="en-US"/>
        </w:rPr>
      </w:pPr>
    </w:p>
    <w:p w14:paraId="662F2040" w14:textId="77777777" w:rsidR="00772D78" w:rsidRDefault="006175CB" w:rsidP="00772D78">
      <w:pPr>
        <w:spacing w:line="360" w:lineRule="auto"/>
        <w:jc w:val="center"/>
        <w:rPr>
          <w:lang w:val="en-US"/>
        </w:rPr>
      </w:pPr>
      <w:r>
        <w:rPr>
          <w:noProof/>
        </w:rPr>
        <w:object w:dxaOrig="7892" w:dyaOrig="5522" w14:anchorId="4CF367FC">
          <v:shape id="_x0000_i1028" type="#_x0000_t75" alt="" style="width:336pt;height:240pt" o:ole="">
            <v:imagedata r:id="rId16" o:title=""/>
          </v:shape>
          <o:OLEObject Type="Embed" ProgID="ACD.ChemSketchCDX" ShapeID="_x0000_i1028" DrawAspect="Content" ObjectID="_1701524379" r:id="rId17"/>
        </w:object>
      </w:r>
    </w:p>
    <w:p w14:paraId="38F51656" w14:textId="77777777" w:rsidR="00772D78" w:rsidRDefault="00772D78" w:rsidP="00772D78">
      <w:pPr>
        <w:jc w:val="center"/>
        <w:rPr>
          <w:b/>
          <w:lang w:val="en-US"/>
        </w:rPr>
      </w:pPr>
    </w:p>
    <w:p w14:paraId="2D66A7FA" w14:textId="77777777" w:rsidR="00772D78" w:rsidRDefault="00772D78" w:rsidP="00772D78">
      <w:pPr>
        <w:jc w:val="center"/>
        <w:rPr>
          <w:lang w:val="en-US"/>
        </w:rPr>
      </w:pPr>
      <w:r>
        <w:rPr>
          <w:b/>
          <w:lang w:val="en-US"/>
        </w:rPr>
        <w:t>Figure 2</w:t>
      </w:r>
      <w:r w:rsidRPr="00A95AE2">
        <w:rPr>
          <w:b/>
          <w:lang w:val="en-US"/>
        </w:rPr>
        <w:t>.</w:t>
      </w:r>
      <w:r>
        <w:rPr>
          <w:lang w:val="en-US"/>
        </w:rPr>
        <w:t xml:space="preserve"> Hypothetical model for inhibition of MbtB Cyclization domain by compound </w:t>
      </w:r>
      <w:r w:rsidRPr="005D6DC2">
        <w:rPr>
          <w:b/>
          <w:bCs/>
          <w:lang w:val="en-US"/>
        </w:rPr>
        <w:t>2</w:t>
      </w:r>
      <w:r w:rsidRPr="003475B3">
        <w:rPr>
          <w:lang w:val="en-US"/>
        </w:rPr>
        <w:t>,</w:t>
      </w:r>
      <w:r>
        <w:rPr>
          <w:b/>
          <w:bCs/>
          <w:lang w:val="en-US"/>
        </w:rPr>
        <w:t xml:space="preserve"> </w:t>
      </w:r>
      <w:r w:rsidRPr="0015463D">
        <w:rPr>
          <w:lang w:val="en-US"/>
        </w:rPr>
        <w:t>PCP-peptidyl carrier protein domain</w:t>
      </w:r>
      <w:r>
        <w:rPr>
          <w:lang w:val="en-US"/>
        </w:rPr>
        <w:t xml:space="preserve">. </w:t>
      </w:r>
    </w:p>
    <w:p w14:paraId="61FF5B37" w14:textId="77777777" w:rsidR="005C66AB" w:rsidRDefault="005C66AB" w:rsidP="00772D78">
      <w:pPr>
        <w:jc w:val="center"/>
        <w:rPr>
          <w:lang w:val="en-US"/>
        </w:rPr>
      </w:pPr>
    </w:p>
    <w:p w14:paraId="1C5B2E2A" w14:textId="77777777" w:rsidR="005C66AB" w:rsidRDefault="005C66AB" w:rsidP="00772D78">
      <w:pPr>
        <w:jc w:val="center"/>
        <w:rPr>
          <w:lang w:val="en-US"/>
        </w:rPr>
      </w:pPr>
    </w:p>
    <w:p w14:paraId="5646E747" w14:textId="77777777" w:rsidR="00772D78" w:rsidRDefault="00772D78" w:rsidP="00772D78">
      <w:pPr>
        <w:jc w:val="center"/>
        <w:rPr>
          <w:lang w:val="en-US"/>
        </w:rPr>
      </w:pPr>
    </w:p>
    <w:p w14:paraId="7923773D" w14:textId="77777777" w:rsidR="00772D78" w:rsidRDefault="00772D78" w:rsidP="00772D78">
      <w:pPr>
        <w:jc w:val="both"/>
        <w:rPr>
          <w:b/>
          <w:lang w:val="en-US"/>
        </w:rPr>
      </w:pPr>
    </w:p>
    <w:p w14:paraId="60A2674E" w14:textId="77777777" w:rsidR="00772D78" w:rsidRDefault="00772D78" w:rsidP="00772D78">
      <w:pPr>
        <w:jc w:val="both"/>
        <w:rPr>
          <w:b/>
          <w:lang w:val="en-US"/>
        </w:rPr>
      </w:pPr>
    </w:p>
    <w:p w14:paraId="3646CE2D" w14:textId="77777777" w:rsidR="00772D78" w:rsidRDefault="00772D78" w:rsidP="00772D78">
      <w:pPr>
        <w:jc w:val="both"/>
        <w:rPr>
          <w:lang w:val="en-US"/>
        </w:rPr>
      </w:pPr>
      <w:r>
        <w:rPr>
          <w:b/>
          <w:lang w:val="en-US"/>
        </w:rPr>
        <w:lastRenderedPageBreak/>
        <w:t xml:space="preserve">Table 2. </w:t>
      </w:r>
      <w:r>
        <w:rPr>
          <w:lang w:val="en-US"/>
        </w:rPr>
        <w:t xml:space="preserve">Antitubercular activity of compounds </w:t>
      </w:r>
      <w:r w:rsidRPr="005D6DC2">
        <w:rPr>
          <w:b/>
          <w:bCs/>
          <w:iCs/>
          <w:lang w:val="en-US"/>
        </w:rPr>
        <w:t>15</w:t>
      </w:r>
      <w:r w:rsidRPr="002F6EFA">
        <w:rPr>
          <w:lang w:val="en-US"/>
        </w:rPr>
        <w:t>-</w:t>
      </w:r>
      <w:r w:rsidRPr="005D6DC2">
        <w:rPr>
          <w:b/>
          <w:bCs/>
          <w:iCs/>
          <w:lang w:val="en-US"/>
        </w:rPr>
        <w:t>33</w:t>
      </w:r>
      <w:r>
        <w:rPr>
          <w:lang w:val="en-US"/>
        </w:rPr>
        <w:t xml:space="preserve"> in GAST and GAST-Fe media against </w:t>
      </w:r>
      <w:r w:rsidRPr="0015463D">
        <w:rPr>
          <w:i/>
          <w:iCs/>
          <w:lang w:val="en-US"/>
        </w:rPr>
        <w:t>M. smegmatis</w:t>
      </w:r>
      <w:r>
        <w:rPr>
          <w:lang w:val="en-US"/>
        </w:rPr>
        <w:t xml:space="preserve"> and </w:t>
      </w:r>
      <w:r w:rsidRPr="0015463D">
        <w:rPr>
          <w:i/>
          <w:iCs/>
          <w:lang w:val="en-US"/>
        </w:rPr>
        <w:t>M. tuberculosis</w:t>
      </w:r>
      <w:r>
        <w:rPr>
          <w:lang w:val="en-US"/>
        </w:rPr>
        <w:t>.</w:t>
      </w:r>
    </w:p>
    <w:p w14:paraId="55605FCD" w14:textId="77777777" w:rsidR="00772D78" w:rsidRPr="00DF26D7" w:rsidRDefault="00772D78" w:rsidP="00772D78">
      <w:pPr>
        <w:jc w:val="center"/>
        <w:rPr>
          <w:lang w:val="en-US"/>
        </w:rPr>
      </w:pPr>
    </w:p>
    <w:p w14:paraId="6D4811F0" w14:textId="77777777" w:rsidR="00772D78" w:rsidRDefault="00BA6350" w:rsidP="00772D78">
      <w:pPr>
        <w:jc w:val="center"/>
        <w:rPr>
          <w:noProof/>
        </w:rPr>
      </w:pPr>
      <w:r>
        <w:rPr>
          <w:noProof/>
        </w:rPr>
        <w:object w:dxaOrig="3185" w:dyaOrig="1773" w14:anchorId="7EE2E5AF">
          <v:shape id="_x0000_i1029" type="#_x0000_t75" alt="" style="width:162pt;height:87pt;mso-width-percent:0;mso-height-percent:0;mso-width-percent:0;mso-height-percent:0" o:ole="">
            <v:imagedata r:id="rId18" o:title=""/>
          </v:shape>
          <o:OLEObject Type="Embed" ProgID="ACD.ChemSketchCDX" ShapeID="_x0000_i1029" DrawAspect="Content" ObjectID="_1701524380" r:id="rId19"/>
        </w:object>
      </w:r>
    </w:p>
    <w:p w14:paraId="32D5B089" w14:textId="77777777" w:rsidR="00B701E8" w:rsidRDefault="00B701E8" w:rsidP="00772D78">
      <w:pPr>
        <w:jc w:val="center"/>
      </w:pPr>
    </w:p>
    <w:p w14:paraId="00E5158F" w14:textId="77777777" w:rsidR="00772D78" w:rsidRPr="007D78B1" w:rsidRDefault="00772D78" w:rsidP="00772D78">
      <w:pPr>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1087"/>
        <w:gridCol w:w="1305"/>
        <w:gridCol w:w="1222"/>
        <w:gridCol w:w="941"/>
        <w:gridCol w:w="1309"/>
        <w:gridCol w:w="1553"/>
        <w:gridCol w:w="878"/>
      </w:tblGrid>
      <w:tr w:rsidR="00772D78" w:rsidRPr="009F00E8" w14:paraId="0E4DA4BE" w14:textId="77777777" w:rsidTr="00973FFE">
        <w:trPr>
          <w:trHeight w:val="210"/>
        </w:trPr>
        <w:tc>
          <w:tcPr>
            <w:tcW w:w="512" w:type="pct"/>
            <w:vMerge w:val="restart"/>
            <w:shd w:val="clear" w:color="auto" w:fill="auto"/>
            <w:vAlign w:val="center"/>
          </w:tcPr>
          <w:p w14:paraId="6F78BBA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Code</w:t>
            </w:r>
          </w:p>
        </w:tc>
        <w:tc>
          <w:tcPr>
            <w:tcW w:w="588" w:type="pct"/>
            <w:vMerge w:val="restart"/>
            <w:shd w:val="clear" w:color="auto" w:fill="auto"/>
            <w:vAlign w:val="center"/>
          </w:tcPr>
          <w:p w14:paraId="05C4ECE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R</w:t>
            </w:r>
          </w:p>
        </w:tc>
        <w:tc>
          <w:tcPr>
            <w:tcW w:w="1367" w:type="pct"/>
            <w:gridSpan w:val="2"/>
            <w:shd w:val="clear" w:color="auto" w:fill="auto"/>
          </w:tcPr>
          <w:p w14:paraId="6EC17ED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MIC</w:t>
            </w:r>
            <w:r w:rsidRPr="009F00E8">
              <w:rPr>
                <w:color w:val="000000" w:themeColor="text1"/>
                <w:sz w:val="22"/>
                <w:szCs w:val="22"/>
                <w:vertAlign w:val="subscript"/>
                <w:lang w:val="en-US"/>
              </w:rPr>
              <w:t>90</w:t>
            </w:r>
            <w:r w:rsidRPr="009F00E8">
              <w:rPr>
                <w:color w:val="000000" w:themeColor="text1"/>
                <w:sz w:val="22"/>
                <w:szCs w:val="22"/>
                <w:lang w:val="en-US"/>
              </w:rPr>
              <w:t xml:space="preserve"> (μg/mL)</w:t>
            </w:r>
          </w:p>
          <w:p w14:paraId="102BA991" w14:textId="77777777" w:rsidR="00772D78" w:rsidRPr="009F00E8" w:rsidRDefault="00772D78" w:rsidP="00973FFE">
            <w:pPr>
              <w:jc w:val="center"/>
              <w:rPr>
                <w:i/>
                <w:color w:val="000000" w:themeColor="text1"/>
                <w:sz w:val="22"/>
                <w:szCs w:val="22"/>
                <w:lang w:val="en-US"/>
              </w:rPr>
            </w:pPr>
            <w:r w:rsidRPr="009F00E8">
              <w:rPr>
                <w:i/>
                <w:color w:val="000000" w:themeColor="text1"/>
                <w:sz w:val="22"/>
                <w:szCs w:val="22"/>
                <w:lang w:val="en-US"/>
              </w:rPr>
              <w:t>M. smegmatis</w:t>
            </w:r>
          </w:p>
        </w:tc>
        <w:tc>
          <w:tcPr>
            <w:tcW w:w="509" w:type="pct"/>
            <w:vMerge w:val="restart"/>
            <w:shd w:val="clear" w:color="auto" w:fill="auto"/>
            <w:vAlign w:val="center"/>
          </w:tcPr>
          <w:p w14:paraId="7614E0A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TSI</w:t>
            </w:r>
          </w:p>
        </w:tc>
        <w:tc>
          <w:tcPr>
            <w:tcW w:w="1548" w:type="pct"/>
            <w:gridSpan w:val="2"/>
            <w:shd w:val="clear" w:color="auto" w:fill="auto"/>
          </w:tcPr>
          <w:p w14:paraId="19FAB99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MIC</w:t>
            </w:r>
            <w:r w:rsidRPr="009F00E8">
              <w:rPr>
                <w:color w:val="000000" w:themeColor="text1"/>
                <w:sz w:val="22"/>
                <w:szCs w:val="22"/>
                <w:vertAlign w:val="subscript"/>
                <w:lang w:val="en-US"/>
              </w:rPr>
              <w:t>90</w:t>
            </w:r>
            <w:r w:rsidRPr="009F00E8">
              <w:rPr>
                <w:color w:val="000000" w:themeColor="text1"/>
                <w:sz w:val="22"/>
                <w:szCs w:val="22"/>
                <w:lang w:val="en-US"/>
              </w:rPr>
              <w:t xml:space="preserve"> (μg/mL)</w:t>
            </w:r>
          </w:p>
          <w:p w14:paraId="42AD95F7" w14:textId="77777777" w:rsidR="00772D78" w:rsidRPr="009F00E8" w:rsidRDefault="00772D78" w:rsidP="00973FFE">
            <w:pPr>
              <w:jc w:val="center"/>
              <w:rPr>
                <w:i/>
                <w:color w:val="000000" w:themeColor="text1"/>
                <w:sz w:val="22"/>
                <w:szCs w:val="22"/>
                <w:lang w:val="en-US"/>
              </w:rPr>
            </w:pPr>
            <w:r w:rsidRPr="009F00E8">
              <w:rPr>
                <w:i/>
                <w:color w:val="000000" w:themeColor="text1"/>
                <w:sz w:val="22"/>
                <w:szCs w:val="22"/>
                <w:lang w:val="en-US"/>
              </w:rPr>
              <w:t>M. tuberculosis</w:t>
            </w:r>
          </w:p>
        </w:tc>
        <w:tc>
          <w:tcPr>
            <w:tcW w:w="475" w:type="pct"/>
            <w:vMerge w:val="restart"/>
            <w:shd w:val="clear" w:color="auto" w:fill="auto"/>
            <w:vAlign w:val="center"/>
          </w:tcPr>
          <w:p w14:paraId="185EF79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TSI</w:t>
            </w:r>
          </w:p>
        </w:tc>
      </w:tr>
      <w:tr w:rsidR="00772D78" w:rsidRPr="009F00E8" w14:paraId="65B1DB1B" w14:textId="77777777" w:rsidTr="00973FFE">
        <w:trPr>
          <w:trHeight w:val="210"/>
        </w:trPr>
        <w:tc>
          <w:tcPr>
            <w:tcW w:w="512" w:type="pct"/>
            <w:vMerge/>
            <w:shd w:val="clear" w:color="auto" w:fill="auto"/>
          </w:tcPr>
          <w:p w14:paraId="53B5BFAD" w14:textId="77777777" w:rsidR="00772D78" w:rsidRPr="009F00E8" w:rsidRDefault="00772D78" w:rsidP="00973FFE">
            <w:pPr>
              <w:jc w:val="both"/>
              <w:rPr>
                <w:color w:val="000000" w:themeColor="text1"/>
                <w:sz w:val="22"/>
                <w:szCs w:val="22"/>
                <w:lang w:val="en-US"/>
              </w:rPr>
            </w:pPr>
          </w:p>
        </w:tc>
        <w:tc>
          <w:tcPr>
            <w:tcW w:w="588" w:type="pct"/>
            <w:vMerge/>
            <w:shd w:val="clear" w:color="auto" w:fill="auto"/>
          </w:tcPr>
          <w:p w14:paraId="7E872197" w14:textId="77777777" w:rsidR="00772D78" w:rsidRPr="009F00E8" w:rsidRDefault="00772D78" w:rsidP="00973FFE">
            <w:pPr>
              <w:jc w:val="both"/>
              <w:rPr>
                <w:color w:val="000000" w:themeColor="text1"/>
                <w:sz w:val="22"/>
                <w:szCs w:val="22"/>
                <w:lang w:val="en-US"/>
              </w:rPr>
            </w:pPr>
          </w:p>
        </w:tc>
        <w:tc>
          <w:tcPr>
            <w:tcW w:w="706" w:type="pct"/>
            <w:shd w:val="clear" w:color="auto" w:fill="auto"/>
          </w:tcPr>
          <w:p w14:paraId="2120A49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p>
        </w:tc>
        <w:tc>
          <w:tcPr>
            <w:tcW w:w="661" w:type="pct"/>
            <w:shd w:val="clear" w:color="auto" w:fill="auto"/>
          </w:tcPr>
          <w:p w14:paraId="7C568C0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r w:rsidRPr="009F00E8">
              <w:rPr>
                <w:color w:val="000000" w:themeColor="text1"/>
                <w:sz w:val="22"/>
                <w:szCs w:val="22"/>
                <w:lang w:val="en-US"/>
              </w:rPr>
              <w:t>-Fe</w:t>
            </w:r>
          </w:p>
        </w:tc>
        <w:tc>
          <w:tcPr>
            <w:tcW w:w="509" w:type="pct"/>
            <w:vMerge/>
            <w:shd w:val="clear" w:color="auto" w:fill="auto"/>
          </w:tcPr>
          <w:p w14:paraId="1F4675E2" w14:textId="77777777" w:rsidR="00772D78" w:rsidRPr="009F00E8" w:rsidRDefault="00772D78" w:rsidP="00973FFE">
            <w:pPr>
              <w:jc w:val="both"/>
              <w:rPr>
                <w:color w:val="000000" w:themeColor="text1"/>
                <w:sz w:val="22"/>
                <w:szCs w:val="22"/>
                <w:lang w:val="en-US"/>
              </w:rPr>
            </w:pPr>
          </w:p>
        </w:tc>
        <w:tc>
          <w:tcPr>
            <w:tcW w:w="708" w:type="pct"/>
            <w:shd w:val="clear" w:color="auto" w:fill="auto"/>
          </w:tcPr>
          <w:p w14:paraId="6D251F7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p>
        </w:tc>
        <w:tc>
          <w:tcPr>
            <w:tcW w:w="840" w:type="pct"/>
            <w:shd w:val="clear" w:color="auto" w:fill="auto"/>
          </w:tcPr>
          <w:p w14:paraId="4434F33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GAS</w:t>
            </w:r>
            <w:r>
              <w:rPr>
                <w:color w:val="000000" w:themeColor="text1"/>
                <w:sz w:val="22"/>
                <w:szCs w:val="22"/>
                <w:lang w:val="en-US"/>
              </w:rPr>
              <w:t>T</w:t>
            </w:r>
            <w:r w:rsidRPr="009F00E8">
              <w:rPr>
                <w:color w:val="000000" w:themeColor="text1"/>
                <w:sz w:val="22"/>
                <w:szCs w:val="22"/>
                <w:lang w:val="en-US"/>
              </w:rPr>
              <w:t>-Fe</w:t>
            </w:r>
          </w:p>
        </w:tc>
        <w:tc>
          <w:tcPr>
            <w:tcW w:w="475" w:type="pct"/>
            <w:vMerge/>
            <w:shd w:val="clear" w:color="auto" w:fill="auto"/>
          </w:tcPr>
          <w:p w14:paraId="3E628C6C" w14:textId="77777777" w:rsidR="00772D78" w:rsidRPr="009F00E8" w:rsidRDefault="00772D78" w:rsidP="00973FFE">
            <w:pPr>
              <w:jc w:val="both"/>
              <w:rPr>
                <w:color w:val="000000" w:themeColor="text1"/>
                <w:sz w:val="22"/>
                <w:szCs w:val="22"/>
                <w:lang w:val="en-US"/>
              </w:rPr>
            </w:pPr>
          </w:p>
        </w:tc>
      </w:tr>
      <w:tr w:rsidR="00772D78" w:rsidRPr="009F00E8" w14:paraId="28C08215" w14:textId="77777777" w:rsidTr="00973FFE">
        <w:tc>
          <w:tcPr>
            <w:tcW w:w="512" w:type="pct"/>
            <w:shd w:val="clear" w:color="auto" w:fill="auto"/>
          </w:tcPr>
          <w:p w14:paraId="732F8CC6"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15</w:t>
            </w:r>
          </w:p>
        </w:tc>
        <w:tc>
          <w:tcPr>
            <w:tcW w:w="588" w:type="pct"/>
            <w:shd w:val="clear" w:color="auto" w:fill="auto"/>
          </w:tcPr>
          <w:p w14:paraId="02386C5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H</w:t>
            </w:r>
          </w:p>
        </w:tc>
        <w:tc>
          <w:tcPr>
            <w:tcW w:w="706" w:type="pct"/>
            <w:shd w:val="clear" w:color="auto" w:fill="auto"/>
          </w:tcPr>
          <w:p w14:paraId="49A0E20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3C0B142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1010500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5CDB7AD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6B04FA9F"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390FA88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0E0230FD" w14:textId="77777777" w:rsidTr="00973FFE">
        <w:tc>
          <w:tcPr>
            <w:tcW w:w="512" w:type="pct"/>
            <w:shd w:val="clear" w:color="auto" w:fill="auto"/>
          </w:tcPr>
          <w:p w14:paraId="7C4B26F5"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16</w:t>
            </w:r>
            <w:r w:rsidRPr="005D6DC2">
              <w:rPr>
                <w:b/>
                <w:iCs/>
                <w:color w:val="000000" w:themeColor="text1"/>
                <w:sz w:val="22"/>
                <w:szCs w:val="22"/>
                <w:vertAlign w:val="superscript"/>
                <w:lang w:val="en-US"/>
              </w:rPr>
              <w:t>b</w:t>
            </w:r>
          </w:p>
        </w:tc>
        <w:tc>
          <w:tcPr>
            <w:tcW w:w="588" w:type="pct"/>
            <w:shd w:val="clear" w:color="auto" w:fill="auto"/>
          </w:tcPr>
          <w:p w14:paraId="6A22823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2-OH</w:t>
            </w:r>
          </w:p>
        </w:tc>
        <w:tc>
          <w:tcPr>
            <w:tcW w:w="706" w:type="pct"/>
            <w:shd w:val="clear" w:color="auto" w:fill="auto"/>
          </w:tcPr>
          <w:p w14:paraId="48EA192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57D498B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11F41F6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5D660B6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2ED0962F"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256</w:t>
            </w:r>
          </w:p>
        </w:tc>
        <w:tc>
          <w:tcPr>
            <w:tcW w:w="475" w:type="pct"/>
            <w:shd w:val="clear" w:color="auto" w:fill="auto"/>
          </w:tcPr>
          <w:p w14:paraId="131E572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133CEAAA" w14:textId="77777777" w:rsidTr="00973FFE">
        <w:tc>
          <w:tcPr>
            <w:tcW w:w="512" w:type="pct"/>
            <w:shd w:val="clear" w:color="auto" w:fill="auto"/>
          </w:tcPr>
          <w:p w14:paraId="051E07C5"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17</w:t>
            </w:r>
          </w:p>
        </w:tc>
        <w:tc>
          <w:tcPr>
            <w:tcW w:w="588" w:type="pct"/>
            <w:shd w:val="clear" w:color="auto" w:fill="auto"/>
          </w:tcPr>
          <w:p w14:paraId="6C1CCA5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3-OH</w:t>
            </w:r>
          </w:p>
        </w:tc>
        <w:tc>
          <w:tcPr>
            <w:tcW w:w="706" w:type="pct"/>
            <w:shd w:val="clear" w:color="auto" w:fill="auto"/>
          </w:tcPr>
          <w:p w14:paraId="278B20C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1F76577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1A06B89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0EE4477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66961BBC"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27B2D90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6D830382" w14:textId="77777777" w:rsidTr="00973FFE">
        <w:tc>
          <w:tcPr>
            <w:tcW w:w="512" w:type="pct"/>
            <w:shd w:val="clear" w:color="auto" w:fill="auto"/>
          </w:tcPr>
          <w:p w14:paraId="23033EAC" w14:textId="77777777" w:rsidR="00772D78" w:rsidRPr="005D6DC2" w:rsidRDefault="00772D78" w:rsidP="00973FFE">
            <w:pPr>
              <w:jc w:val="center"/>
              <w:rPr>
                <w:b/>
                <w:iCs/>
                <w:color w:val="000000" w:themeColor="text1"/>
                <w:sz w:val="22"/>
                <w:szCs w:val="22"/>
                <w:vertAlign w:val="superscript"/>
                <w:lang w:val="en-US"/>
              </w:rPr>
            </w:pPr>
            <w:r w:rsidRPr="005D6DC2">
              <w:rPr>
                <w:b/>
                <w:iCs/>
                <w:color w:val="000000" w:themeColor="text1"/>
                <w:sz w:val="22"/>
                <w:szCs w:val="22"/>
                <w:lang w:val="en-US"/>
              </w:rPr>
              <w:t>18</w:t>
            </w:r>
            <w:r w:rsidRPr="005D6DC2">
              <w:rPr>
                <w:b/>
                <w:iCs/>
                <w:color w:val="000000" w:themeColor="text1"/>
                <w:sz w:val="22"/>
                <w:szCs w:val="22"/>
                <w:vertAlign w:val="superscript"/>
                <w:lang w:val="en-US"/>
              </w:rPr>
              <w:t>b</w:t>
            </w:r>
          </w:p>
        </w:tc>
        <w:tc>
          <w:tcPr>
            <w:tcW w:w="588" w:type="pct"/>
            <w:shd w:val="clear" w:color="auto" w:fill="auto"/>
          </w:tcPr>
          <w:p w14:paraId="4E8807D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 xml:space="preserve">4-OH </w:t>
            </w:r>
          </w:p>
        </w:tc>
        <w:tc>
          <w:tcPr>
            <w:tcW w:w="706" w:type="pct"/>
            <w:shd w:val="clear" w:color="auto" w:fill="auto"/>
          </w:tcPr>
          <w:p w14:paraId="53A1247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6800918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78DC50B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3710964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126204ED"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5563B77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4B8D7B1B" w14:textId="77777777" w:rsidTr="00973FFE">
        <w:tc>
          <w:tcPr>
            <w:tcW w:w="512" w:type="pct"/>
            <w:shd w:val="clear" w:color="auto" w:fill="auto"/>
          </w:tcPr>
          <w:p w14:paraId="562A8EE8"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19</w:t>
            </w:r>
          </w:p>
        </w:tc>
        <w:tc>
          <w:tcPr>
            <w:tcW w:w="588" w:type="pct"/>
            <w:shd w:val="clear" w:color="auto" w:fill="auto"/>
          </w:tcPr>
          <w:p w14:paraId="39B93DB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2-OCH</w:t>
            </w:r>
            <w:r w:rsidRPr="009F00E8">
              <w:rPr>
                <w:color w:val="000000" w:themeColor="text1"/>
                <w:sz w:val="22"/>
                <w:szCs w:val="22"/>
                <w:vertAlign w:val="subscript"/>
                <w:lang w:val="en-US"/>
              </w:rPr>
              <w:t>3</w:t>
            </w:r>
          </w:p>
        </w:tc>
        <w:tc>
          <w:tcPr>
            <w:tcW w:w="706" w:type="pct"/>
            <w:shd w:val="clear" w:color="auto" w:fill="auto"/>
          </w:tcPr>
          <w:p w14:paraId="12814A6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050F4E3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3738922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104C043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4F4B6DBA"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1BBD630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250F9F11" w14:textId="77777777" w:rsidTr="00973FFE">
        <w:tc>
          <w:tcPr>
            <w:tcW w:w="512" w:type="pct"/>
            <w:shd w:val="clear" w:color="auto" w:fill="auto"/>
          </w:tcPr>
          <w:p w14:paraId="0DB89A0C"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20</w:t>
            </w:r>
          </w:p>
        </w:tc>
        <w:tc>
          <w:tcPr>
            <w:tcW w:w="588" w:type="pct"/>
            <w:shd w:val="clear" w:color="auto" w:fill="auto"/>
          </w:tcPr>
          <w:p w14:paraId="7DFA6CA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3-OCH</w:t>
            </w:r>
            <w:r w:rsidRPr="009F00E8">
              <w:rPr>
                <w:color w:val="000000" w:themeColor="text1"/>
                <w:sz w:val="22"/>
                <w:szCs w:val="22"/>
                <w:vertAlign w:val="subscript"/>
                <w:lang w:val="en-US"/>
              </w:rPr>
              <w:t>3</w:t>
            </w:r>
          </w:p>
        </w:tc>
        <w:tc>
          <w:tcPr>
            <w:tcW w:w="706" w:type="pct"/>
            <w:shd w:val="clear" w:color="auto" w:fill="auto"/>
          </w:tcPr>
          <w:p w14:paraId="0B27995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0932618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6CD3E6A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1844B5D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1F00C7DC"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7BFFF2B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4973C45F" w14:textId="77777777" w:rsidTr="00973FFE">
        <w:tc>
          <w:tcPr>
            <w:tcW w:w="512" w:type="pct"/>
            <w:shd w:val="clear" w:color="auto" w:fill="auto"/>
          </w:tcPr>
          <w:p w14:paraId="63560C64"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21</w:t>
            </w:r>
          </w:p>
        </w:tc>
        <w:tc>
          <w:tcPr>
            <w:tcW w:w="588" w:type="pct"/>
            <w:shd w:val="clear" w:color="auto" w:fill="auto"/>
          </w:tcPr>
          <w:p w14:paraId="7726418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4-OCH</w:t>
            </w:r>
            <w:r w:rsidRPr="009F00E8">
              <w:rPr>
                <w:color w:val="000000" w:themeColor="text1"/>
                <w:sz w:val="22"/>
                <w:szCs w:val="22"/>
                <w:vertAlign w:val="subscript"/>
                <w:lang w:val="en-US"/>
              </w:rPr>
              <w:t>3</w:t>
            </w:r>
          </w:p>
        </w:tc>
        <w:tc>
          <w:tcPr>
            <w:tcW w:w="706" w:type="pct"/>
            <w:shd w:val="clear" w:color="auto" w:fill="auto"/>
          </w:tcPr>
          <w:p w14:paraId="11ACB2C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29537B4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02ADE7E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64A5715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39F9DED7"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41E6AC7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5C33C6EB" w14:textId="77777777" w:rsidTr="00973FFE">
        <w:tc>
          <w:tcPr>
            <w:tcW w:w="512" w:type="pct"/>
            <w:shd w:val="clear" w:color="auto" w:fill="auto"/>
          </w:tcPr>
          <w:p w14:paraId="79415A9B"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22</w:t>
            </w:r>
          </w:p>
        </w:tc>
        <w:tc>
          <w:tcPr>
            <w:tcW w:w="588" w:type="pct"/>
            <w:shd w:val="clear" w:color="auto" w:fill="auto"/>
          </w:tcPr>
          <w:p w14:paraId="5B3DF44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3-OH,</w:t>
            </w:r>
          </w:p>
          <w:p w14:paraId="72D221E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4-OCH</w:t>
            </w:r>
            <w:r w:rsidRPr="009F00E8">
              <w:rPr>
                <w:color w:val="000000" w:themeColor="text1"/>
                <w:sz w:val="22"/>
                <w:szCs w:val="22"/>
                <w:vertAlign w:val="subscript"/>
                <w:lang w:val="en-US"/>
              </w:rPr>
              <w:t>3</w:t>
            </w:r>
          </w:p>
        </w:tc>
        <w:tc>
          <w:tcPr>
            <w:tcW w:w="706" w:type="pct"/>
            <w:shd w:val="clear" w:color="auto" w:fill="auto"/>
            <w:vAlign w:val="center"/>
          </w:tcPr>
          <w:p w14:paraId="026ADB3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vAlign w:val="center"/>
          </w:tcPr>
          <w:p w14:paraId="5869314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vAlign w:val="center"/>
          </w:tcPr>
          <w:p w14:paraId="5694A8F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vAlign w:val="center"/>
          </w:tcPr>
          <w:p w14:paraId="20230EB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7BF7FCB5"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vAlign w:val="center"/>
          </w:tcPr>
          <w:p w14:paraId="73A6AC7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78939218" w14:textId="77777777" w:rsidTr="00973FFE">
        <w:tc>
          <w:tcPr>
            <w:tcW w:w="512" w:type="pct"/>
            <w:shd w:val="clear" w:color="auto" w:fill="auto"/>
          </w:tcPr>
          <w:p w14:paraId="4963164A"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23</w:t>
            </w:r>
          </w:p>
        </w:tc>
        <w:tc>
          <w:tcPr>
            <w:tcW w:w="588" w:type="pct"/>
            <w:shd w:val="clear" w:color="auto" w:fill="auto"/>
          </w:tcPr>
          <w:p w14:paraId="795AE47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2-CH</w:t>
            </w:r>
            <w:r w:rsidRPr="009F00E8">
              <w:rPr>
                <w:color w:val="000000" w:themeColor="text1"/>
                <w:sz w:val="22"/>
                <w:szCs w:val="22"/>
                <w:vertAlign w:val="subscript"/>
                <w:lang w:val="en-US"/>
              </w:rPr>
              <w:t>3</w:t>
            </w:r>
          </w:p>
        </w:tc>
        <w:tc>
          <w:tcPr>
            <w:tcW w:w="706" w:type="pct"/>
            <w:shd w:val="clear" w:color="auto" w:fill="auto"/>
          </w:tcPr>
          <w:p w14:paraId="2EFB329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75D0E62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6A1B614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3770CB1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7D2B544B"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256</w:t>
            </w:r>
          </w:p>
        </w:tc>
        <w:tc>
          <w:tcPr>
            <w:tcW w:w="475" w:type="pct"/>
            <w:shd w:val="clear" w:color="auto" w:fill="auto"/>
          </w:tcPr>
          <w:p w14:paraId="024DAA86"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5D2C6735" w14:textId="77777777" w:rsidTr="00973FFE">
        <w:tc>
          <w:tcPr>
            <w:tcW w:w="512" w:type="pct"/>
            <w:shd w:val="clear" w:color="auto" w:fill="auto"/>
          </w:tcPr>
          <w:p w14:paraId="5058A47F"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24</w:t>
            </w:r>
          </w:p>
        </w:tc>
        <w:tc>
          <w:tcPr>
            <w:tcW w:w="588" w:type="pct"/>
            <w:shd w:val="clear" w:color="auto" w:fill="auto"/>
          </w:tcPr>
          <w:p w14:paraId="73AB7DC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4-CH</w:t>
            </w:r>
            <w:r w:rsidRPr="009F00E8">
              <w:rPr>
                <w:color w:val="000000" w:themeColor="text1"/>
                <w:sz w:val="22"/>
                <w:szCs w:val="22"/>
                <w:vertAlign w:val="subscript"/>
                <w:lang w:val="en-US"/>
              </w:rPr>
              <w:t>3</w:t>
            </w:r>
          </w:p>
        </w:tc>
        <w:tc>
          <w:tcPr>
            <w:tcW w:w="706" w:type="pct"/>
            <w:shd w:val="clear" w:color="auto" w:fill="auto"/>
          </w:tcPr>
          <w:p w14:paraId="1504BC0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71AEC4F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58C62E5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45EB881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77D153DD"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348B403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25C1E827" w14:textId="77777777" w:rsidTr="00973FFE">
        <w:tc>
          <w:tcPr>
            <w:tcW w:w="512" w:type="pct"/>
            <w:shd w:val="clear" w:color="auto" w:fill="auto"/>
          </w:tcPr>
          <w:p w14:paraId="0B80508C"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25</w:t>
            </w:r>
          </w:p>
        </w:tc>
        <w:tc>
          <w:tcPr>
            <w:tcW w:w="588" w:type="pct"/>
            <w:shd w:val="clear" w:color="auto" w:fill="auto"/>
          </w:tcPr>
          <w:p w14:paraId="549EBAB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2-Cl</w:t>
            </w:r>
          </w:p>
        </w:tc>
        <w:tc>
          <w:tcPr>
            <w:tcW w:w="706" w:type="pct"/>
            <w:shd w:val="clear" w:color="auto" w:fill="auto"/>
          </w:tcPr>
          <w:p w14:paraId="686EC11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7BF3A1A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4C8D198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5C19EB3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6960C71C"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40C3773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7F616BB3" w14:textId="77777777" w:rsidTr="00973FFE">
        <w:tc>
          <w:tcPr>
            <w:tcW w:w="512" w:type="pct"/>
            <w:shd w:val="clear" w:color="auto" w:fill="auto"/>
          </w:tcPr>
          <w:p w14:paraId="1AF3F238"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26</w:t>
            </w:r>
          </w:p>
        </w:tc>
        <w:tc>
          <w:tcPr>
            <w:tcW w:w="588" w:type="pct"/>
            <w:shd w:val="clear" w:color="auto" w:fill="auto"/>
          </w:tcPr>
          <w:p w14:paraId="1B9FFDD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3-Cl</w:t>
            </w:r>
          </w:p>
        </w:tc>
        <w:tc>
          <w:tcPr>
            <w:tcW w:w="706" w:type="pct"/>
            <w:shd w:val="clear" w:color="auto" w:fill="auto"/>
          </w:tcPr>
          <w:p w14:paraId="63DA4DD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61" w:type="pct"/>
            <w:shd w:val="clear" w:color="auto" w:fill="auto"/>
          </w:tcPr>
          <w:p w14:paraId="48E8188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509" w:type="pct"/>
            <w:shd w:val="clear" w:color="auto" w:fill="auto"/>
          </w:tcPr>
          <w:p w14:paraId="0B02B9F5"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08" w:type="pct"/>
            <w:shd w:val="clear" w:color="auto" w:fill="auto"/>
          </w:tcPr>
          <w:p w14:paraId="02A4B29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840" w:type="pct"/>
            <w:shd w:val="clear" w:color="auto" w:fill="auto"/>
            <w:vAlign w:val="center"/>
          </w:tcPr>
          <w:p w14:paraId="03640262"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2EBC0D92"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&gt;1</w:t>
            </w:r>
          </w:p>
        </w:tc>
      </w:tr>
      <w:tr w:rsidR="00772D78" w:rsidRPr="009F00E8" w14:paraId="096E6B5A" w14:textId="77777777" w:rsidTr="00973FFE">
        <w:tc>
          <w:tcPr>
            <w:tcW w:w="512" w:type="pct"/>
            <w:shd w:val="clear" w:color="auto" w:fill="auto"/>
          </w:tcPr>
          <w:p w14:paraId="576DA288"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27</w:t>
            </w:r>
          </w:p>
        </w:tc>
        <w:tc>
          <w:tcPr>
            <w:tcW w:w="588" w:type="pct"/>
            <w:shd w:val="clear" w:color="auto" w:fill="auto"/>
          </w:tcPr>
          <w:p w14:paraId="24011E3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4-Cl</w:t>
            </w:r>
          </w:p>
        </w:tc>
        <w:tc>
          <w:tcPr>
            <w:tcW w:w="706" w:type="pct"/>
            <w:shd w:val="clear" w:color="auto" w:fill="auto"/>
          </w:tcPr>
          <w:p w14:paraId="59F1D40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2D60613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657E762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3F87F46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5DB8411A"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00A65DF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62AAA5AF" w14:textId="77777777" w:rsidTr="00973FFE">
        <w:tc>
          <w:tcPr>
            <w:tcW w:w="512" w:type="pct"/>
            <w:shd w:val="clear" w:color="auto" w:fill="auto"/>
          </w:tcPr>
          <w:p w14:paraId="6C1900C9"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28</w:t>
            </w:r>
          </w:p>
        </w:tc>
        <w:tc>
          <w:tcPr>
            <w:tcW w:w="588" w:type="pct"/>
            <w:shd w:val="clear" w:color="auto" w:fill="auto"/>
          </w:tcPr>
          <w:p w14:paraId="164000F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2-F</w:t>
            </w:r>
          </w:p>
        </w:tc>
        <w:tc>
          <w:tcPr>
            <w:tcW w:w="706" w:type="pct"/>
            <w:shd w:val="clear" w:color="auto" w:fill="auto"/>
          </w:tcPr>
          <w:p w14:paraId="3072C39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661" w:type="pct"/>
            <w:shd w:val="clear" w:color="auto" w:fill="auto"/>
          </w:tcPr>
          <w:p w14:paraId="3DC6AEAE"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0A282AD9"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08" w:type="pct"/>
            <w:shd w:val="clear" w:color="auto" w:fill="auto"/>
          </w:tcPr>
          <w:p w14:paraId="42006DF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2586AFB6"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3B0FA7F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5EEE246C" w14:textId="77777777" w:rsidTr="00973FFE">
        <w:tc>
          <w:tcPr>
            <w:tcW w:w="512" w:type="pct"/>
            <w:shd w:val="clear" w:color="auto" w:fill="auto"/>
          </w:tcPr>
          <w:p w14:paraId="47A3224F"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29</w:t>
            </w:r>
          </w:p>
        </w:tc>
        <w:tc>
          <w:tcPr>
            <w:tcW w:w="588" w:type="pct"/>
            <w:shd w:val="clear" w:color="auto" w:fill="auto"/>
          </w:tcPr>
          <w:p w14:paraId="5868149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3-F</w:t>
            </w:r>
          </w:p>
        </w:tc>
        <w:tc>
          <w:tcPr>
            <w:tcW w:w="706" w:type="pct"/>
            <w:shd w:val="clear" w:color="auto" w:fill="auto"/>
          </w:tcPr>
          <w:p w14:paraId="2BEA507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61" w:type="pct"/>
            <w:shd w:val="clear" w:color="auto" w:fill="auto"/>
          </w:tcPr>
          <w:p w14:paraId="571E229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509" w:type="pct"/>
            <w:shd w:val="clear" w:color="auto" w:fill="auto"/>
          </w:tcPr>
          <w:p w14:paraId="3A213B78"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08" w:type="pct"/>
            <w:shd w:val="clear" w:color="auto" w:fill="auto"/>
          </w:tcPr>
          <w:p w14:paraId="27F32AC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64</w:t>
            </w:r>
          </w:p>
        </w:tc>
        <w:tc>
          <w:tcPr>
            <w:tcW w:w="840" w:type="pct"/>
            <w:shd w:val="clear" w:color="auto" w:fill="auto"/>
            <w:vAlign w:val="center"/>
          </w:tcPr>
          <w:p w14:paraId="36BE143A"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256</w:t>
            </w:r>
          </w:p>
        </w:tc>
        <w:tc>
          <w:tcPr>
            <w:tcW w:w="475" w:type="pct"/>
            <w:shd w:val="clear" w:color="auto" w:fill="auto"/>
          </w:tcPr>
          <w:p w14:paraId="351AC46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w:t>
            </w:r>
          </w:p>
        </w:tc>
      </w:tr>
      <w:tr w:rsidR="00772D78" w:rsidRPr="009F00E8" w14:paraId="46F95357" w14:textId="77777777" w:rsidTr="00973FFE">
        <w:tc>
          <w:tcPr>
            <w:tcW w:w="512" w:type="pct"/>
            <w:shd w:val="clear" w:color="auto" w:fill="auto"/>
          </w:tcPr>
          <w:p w14:paraId="70F81E1F"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30</w:t>
            </w:r>
          </w:p>
        </w:tc>
        <w:tc>
          <w:tcPr>
            <w:tcW w:w="588" w:type="pct"/>
            <w:shd w:val="clear" w:color="auto" w:fill="auto"/>
          </w:tcPr>
          <w:p w14:paraId="79A871C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4-F</w:t>
            </w:r>
          </w:p>
        </w:tc>
        <w:tc>
          <w:tcPr>
            <w:tcW w:w="706" w:type="pct"/>
            <w:shd w:val="clear" w:color="auto" w:fill="auto"/>
          </w:tcPr>
          <w:p w14:paraId="4E21324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661" w:type="pct"/>
            <w:shd w:val="clear" w:color="auto" w:fill="auto"/>
          </w:tcPr>
          <w:p w14:paraId="6A9207E2"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509" w:type="pct"/>
            <w:shd w:val="clear" w:color="auto" w:fill="auto"/>
          </w:tcPr>
          <w:p w14:paraId="7F45573E" w14:textId="77777777" w:rsidR="00772D78" w:rsidRPr="009F00E8" w:rsidRDefault="00772D78" w:rsidP="00973FFE">
            <w:pPr>
              <w:jc w:val="center"/>
              <w:rPr>
                <w:color w:val="000000" w:themeColor="text1"/>
                <w:sz w:val="22"/>
                <w:szCs w:val="22"/>
                <w:lang w:val="en-US"/>
              </w:rPr>
            </w:pPr>
            <w:r>
              <w:rPr>
                <w:color w:val="000000" w:themeColor="text1"/>
                <w:sz w:val="22"/>
                <w:szCs w:val="22"/>
                <w:lang w:val="en-US"/>
              </w:rPr>
              <w:t>1</w:t>
            </w:r>
          </w:p>
        </w:tc>
        <w:tc>
          <w:tcPr>
            <w:tcW w:w="708" w:type="pct"/>
            <w:shd w:val="clear" w:color="auto" w:fill="auto"/>
          </w:tcPr>
          <w:p w14:paraId="2230E62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128</w:t>
            </w:r>
          </w:p>
        </w:tc>
        <w:tc>
          <w:tcPr>
            <w:tcW w:w="840" w:type="pct"/>
            <w:shd w:val="clear" w:color="auto" w:fill="auto"/>
            <w:vAlign w:val="center"/>
          </w:tcPr>
          <w:p w14:paraId="48FB218A"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256</w:t>
            </w:r>
          </w:p>
        </w:tc>
        <w:tc>
          <w:tcPr>
            <w:tcW w:w="475" w:type="pct"/>
            <w:shd w:val="clear" w:color="auto" w:fill="auto"/>
          </w:tcPr>
          <w:p w14:paraId="6542992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w:t>
            </w:r>
          </w:p>
        </w:tc>
      </w:tr>
      <w:tr w:rsidR="00772D78" w:rsidRPr="009F00E8" w14:paraId="102141A4" w14:textId="77777777" w:rsidTr="00973FFE">
        <w:tc>
          <w:tcPr>
            <w:tcW w:w="512" w:type="pct"/>
            <w:shd w:val="clear" w:color="auto" w:fill="auto"/>
          </w:tcPr>
          <w:p w14:paraId="65FF0DF7"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31</w:t>
            </w:r>
          </w:p>
        </w:tc>
        <w:tc>
          <w:tcPr>
            <w:tcW w:w="588" w:type="pct"/>
            <w:shd w:val="clear" w:color="auto" w:fill="auto"/>
          </w:tcPr>
          <w:p w14:paraId="04C7A30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2-Br</w:t>
            </w:r>
          </w:p>
        </w:tc>
        <w:tc>
          <w:tcPr>
            <w:tcW w:w="706" w:type="pct"/>
            <w:shd w:val="clear" w:color="auto" w:fill="auto"/>
          </w:tcPr>
          <w:p w14:paraId="79C55B3D"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234A395C"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71873E2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6C69810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26875EAE"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3248062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2DCCF551" w14:textId="77777777" w:rsidTr="00973FFE">
        <w:tc>
          <w:tcPr>
            <w:tcW w:w="512" w:type="pct"/>
            <w:shd w:val="clear" w:color="auto" w:fill="auto"/>
          </w:tcPr>
          <w:p w14:paraId="66DFF5E2"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32</w:t>
            </w:r>
          </w:p>
        </w:tc>
        <w:tc>
          <w:tcPr>
            <w:tcW w:w="588" w:type="pct"/>
            <w:shd w:val="clear" w:color="auto" w:fill="auto"/>
          </w:tcPr>
          <w:p w14:paraId="38E8DFFB"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3-Br</w:t>
            </w:r>
          </w:p>
        </w:tc>
        <w:tc>
          <w:tcPr>
            <w:tcW w:w="706" w:type="pct"/>
            <w:shd w:val="clear" w:color="auto" w:fill="auto"/>
          </w:tcPr>
          <w:p w14:paraId="58E563D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73343021"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256</w:t>
            </w:r>
          </w:p>
        </w:tc>
        <w:tc>
          <w:tcPr>
            <w:tcW w:w="509" w:type="pct"/>
            <w:shd w:val="clear" w:color="auto" w:fill="auto"/>
          </w:tcPr>
          <w:p w14:paraId="342759F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64B291C5"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318F323F" w14:textId="77777777" w:rsidR="00772D78" w:rsidRPr="009F00E8" w:rsidRDefault="00772D78" w:rsidP="00973FFE">
            <w:pPr>
              <w:tabs>
                <w:tab w:val="left" w:pos="255"/>
                <w:tab w:val="center" w:pos="601"/>
              </w:tabs>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5D876224"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r w:rsidR="00772D78" w:rsidRPr="009F00E8" w14:paraId="017F0220" w14:textId="77777777" w:rsidTr="00973FFE">
        <w:tc>
          <w:tcPr>
            <w:tcW w:w="512" w:type="pct"/>
            <w:shd w:val="clear" w:color="auto" w:fill="auto"/>
          </w:tcPr>
          <w:p w14:paraId="2AEBF008" w14:textId="77777777" w:rsidR="00772D78" w:rsidRPr="005D6DC2" w:rsidRDefault="00772D78" w:rsidP="00973FFE">
            <w:pPr>
              <w:jc w:val="center"/>
              <w:rPr>
                <w:b/>
                <w:iCs/>
                <w:color w:val="000000" w:themeColor="text1"/>
                <w:sz w:val="22"/>
                <w:szCs w:val="22"/>
                <w:lang w:val="en-US"/>
              </w:rPr>
            </w:pPr>
            <w:r w:rsidRPr="005D6DC2">
              <w:rPr>
                <w:b/>
                <w:iCs/>
                <w:color w:val="000000" w:themeColor="text1"/>
                <w:sz w:val="22"/>
                <w:szCs w:val="22"/>
                <w:lang w:val="en-US"/>
              </w:rPr>
              <w:t>33</w:t>
            </w:r>
          </w:p>
        </w:tc>
        <w:tc>
          <w:tcPr>
            <w:tcW w:w="588" w:type="pct"/>
            <w:shd w:val="clear" w:color="auto" w:fill="auto"/>
          </w:tcPr>
          <w:p w14:paraId="386420F3"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4-Br</w:t>
            </w:r>
          </w:p>
        </w:tc>
        <w:tc>
          <w:tcPr>
            <w:tcW w:w="706" w:type="pct"/>
            <w:shd w:val="clear" w:color="auto" w:fill="auto"/>
          </w:tcPr>
          <w:p w14:paraId="7450CD09"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661" w:type="pct"/>
            <w:shd w:val="clear" w:color="auto" w:fill="auto"/>
          </w:tcPr>
          <w:p w14:paraId="5AD6CC67"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509" w:type="pct"/>
            <w:shd w:val="clear" w:color="auto" w:fill="auto"/>
          </w:tcPr>
          <w:p w14:paraId="7D6C6840"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c>
          <w:tcPr>
            <w:tcW w:w="708" w:type="pct"/>
            <w:shd w:val="clear" w:color="auto" w:fill="auto"/>
          </w:tcPr>
          <w:p w14:paraId="42E8617A"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840" w:type="pct"/>
            <w:shd w:val="clear" w:color="auto" w:fill="auto"/>
            <w:vAlign w:val="center"/>
          </w:tcPr>
          <w:p w14:paraId="67F05378"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&gt;256</w:t>
            </w:r>
          </w:p>
        </w:tc>
        <w:tc>
          <w:tcPr>
            <w:tcW w:w="475" w:type="pct"/>
            <w:shd w:val="clear" w:color="auto" w:fill="auto"/>
          </w:tcPr>
          <w:p w14:paraId="09BF0DBF" w14:textId="77777777" w:rsidR="00772D78" w:rsidRPr="009F00E8" w:rsidRDefault="00772D78" w:rsidP="00973FFE">
            <w:pPr>
              <w:jc w:val="center"/>
              <w:rPr>
                <w:color w:val="000000" w:themeColor="text1"/>
                <w:sz w:val="22"/>
                <w:szCs w:val="22"/>
                <w:lang w:val="en-US"/>
              </w:rPr>
            </w:pPr>
            <w:r w:rsidRPr="009F00E8">
              <w:rPr>
                <w:color w:val="000000" w:themeColor="text1"/>
                <w:sz w:val="22"/>
                <w:szCs w:val="22"/>
                <w:lang w:val="en-US"/>
              </w:rPr>
              <w:t>-n</w:t>
            </w:r>
            <w:r>
              <w:rPr>
                <w:color w:val="000000" w:themeColor="text1"/>
                <w:sz w:val="22"/>
                <w:szCs w:val="22"/>
                <w:lang w:val="en-US"/>
              </w:rPr>
              <w:t>d</w:t>
            </w:r>
            <w:r w:rsidRPr="009F00E8">
              <w:rPr>
                <w:color w:val="000000" w:themeColor="text1"/>
                <w:sz w:val="22"/>
                <w:szCs w:val="22"/>
                <w:lang w:val="en-US"/>
              </w:rPr>
              <w:t>-</w:t>
            </w:r>
          </w:p>
        </w:tc>
      </w:tr>
    </w:tbl>
    <w:p w14:paraId="00813FC6" w14:textId="51CD875C" w:rsidR="00772D78" w:rsidRPr="005D6DC2" w:rsidRDefault="00772D78" w:rsidP="00772D78">
      <w:pPr>
        <w:jc w:val="both"/>
        <w:rPr>
          <w:vertAlign w:val="subscript"/>
          <w:lang w:val="en-US"/>
        </w:rPr>
      </w:pPr>
      <w:r w:rsidRPr="005D6DC2">
        <w:rPr>
          <w:b/>
          <w:color w:val="000000" w:themeColor="text1"/>
          <w:vertAlign w:val="superscript"/>
          <w:lang w:val="en-US"/>
        </w:rPr>
        <w:t>b</w:t>
      </w:r>
      <w:r w:rsidRPr="005D6DC2">
        <w:rPr>
          <w:vertAlign w:val="subscript"/>
          <w:lang w:val="en-US"/>
        </w:rPr>
        <w:t xml:space="preserve">Ferreras </w:t>
      </w:r>
      <w:r w:rsidRPr="005D6DC2">
        <w:rPr>
          <w:i/>
          <w:iCs/>
          <w:vertAlign w:val="subscript"/>
          <w:lang w:val="en-US"/>
        </w:rPr>
        <w:t>et al.</w:t>
      </w:r>
      <w:r w:rsidRPr="005D6DC2">
        <w:rPr>
          <w:vertAlign w:val="subscript"/>
          <w:lang w:val="en-US"/>
        </w:rPr>
        <w:t xml:space="preserve"> 2011.</w:t>
      </w:r>
      <w:hyperlink w:anchor="_ENREF_22" w:tooltip="Ferreras, 2011 #67" w:history="1">
        <w:r w:rsidR="008D0FB1" w:rsidRPr="005D6DC2">
          <w:rPr>
            <w:vertAlign w:val="superscript"/>
            <w:lang w:val="en-US"/>
          </w:rPr>
          <w:fldChar w:fldCharType="begin"/>
        </w:r>
        <w:r w:rsidR="008D0FB1" w:rsidRPr="005D6DC2">
          <w:rPr>
            <w:vertAlign w:val="superscript"/>
            <w:lang w:val="en-US"/>
          </w:rPr>
          <w:instrText xml:space="preserve"> ADDIN EN.CITE &lt;EndNote&gt;&lt;Cite&gt;&lt;Author&gt;Ferreras&lt;/Author&gt;&lt;Year&gt;2011&lt;/Year&gt;&lt;RecNum&gt;67&lt;/RecNum&gt;&lt;DisplayText&gt;&lt;style face="superscript"&gt;21&lt;/style&gt;&lt;/DisplayText&gt;&lt;record&gt;&lt;rec-number&gt;67&lt;/rec-number&gt;&lt;foreign-keys&gt;&lt;key app="EN" db-id="tf90d2d5bwwsa0es5rwv90vhepv5twdzd5tw" timestamp="1616998953"&gt;67&lt;/key&gt;&lt;/foreign-keys&gt;&lt;ref-type name="Journal Article"&gt;17&lt;/ref-type&gt;&lt;contributors&gt;&lt;authors&gt;&lt;author&gt;Ferreras, Julian A.&lt;/author&gt;&lt;author&gt;Gupta, Akash&lt;/author&gt;&lt;author&gt;Amin, Neal D.&lt;/author&gt;&lt;author&gt;Basu, Arijit&lt;/author&gt;&lt;author&gt;Sinha, Barij N.&lt;/author&gt;&lt;author&gt;Worgall, Stefan&lt;/author&gt;&lt;author&gt;Jayaprakash, Venkatesan&lt;/author&gt;&lt;author&gt;Quadri, Luis E. N.&lt;/author&gt;&lt;/authors&gt;&lt;/contributors&gt;&lt;titles&gt;&lt;title&gt;Chemical scaffolds with structural similarities to siderophores of nonribosomal peptide–polyketide origin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letters&lt;/full-title&gt;&lt;/periodical&gt;&lt;pages&gt;6533-6537&lt;/pages&gt;&lt;volume&gt;21&lt;/volume&gt;&lt;number&gt;21&lt;/number&gt;&lt;keywords&gt;&lt;keyword&gt;Nonribosomal peptide&lt;/keyword&gt;&lt;keyword&gt;Polyketide&lt;/keyword&gt;&lt;keyword&gt;Siderophore&lt;/keyword&gt;&lt;keyword&gt;Antimicrobial compound&lt;/keyword&gt;&lt;keyword&gt;Pyrazoline&lt;/keyword&gt;&lt;keyword&gt;Hydroxyhydrazine&lt;/keyword&gt;&lt;/keywords&gt;&lt;dates&gt;&lt;year&gt;2011&lt;/year&gt;&lt;pub-dates&gt;&lt;date&gt;2011/11/01/&lt;/date&gt;&lt;/pub-dates&gt;&lt;/dates&gt;&lt;isbn&gt;0960-894X&lt;/isbn&gt;&lt;urls&gt;&lt;related-urls&gt;&lt;url&gt;https://www.sciencedirect.com/science/article/pii/S0960894X11011474&lt;/url&gt;&lt;/related-urls&gt;&lt;/urls&gt;&lt;electronic-resource-num&gt;https://doi.org/10.1016/j.bmcl.2011.08.052&lt;/electronic-resource-num&gt;&lt;/record&gt;&lt;/Cite&gt;&lt;/EndNote&gt;</w:instrText>
        </w:r>
        <w:r w:rsidR="008D0FB1" w:rsidRPr="005D6DC2">
          <w:rPr>
            <w:vertAlign w:val="superscript"/>
            <w:lang w:val="en-US"/>
          </w:rPr>
          <w:fldChar w:fldCharType="separate"/>
        </w:r>
        <w:r w:rsidR="008D0FB1" w:rsidRPr="005D6DC2">
          <w:rPr>
            <w:noProof/>
            <w:vertAlign w:val="superscript"/>
            <w:lang w:val="en-US"/>
          </w:rPr>
          <w:t>21</w:t>
        </w:r>
        <w:r w:rsidR="008D0FB1" w:rsidRPr="005D6DC2">
          <w:rPr>
            <w:vertAlign w:val="superscript"/>
            <w:lang w:val="en-US"/>
          </w:rPr>
          <w:fldChar w:fldCharType="end"/>
        </w:r>
      </w:hyperlink>
      <w:r w:rsidRPr="005D6DC2">
        <w:rPr>
          <w:vertAlign w:val="subscript"/>
          <w:lang w:val="en-US"/>
        </w:rPr>
        <w:t xml:space="preserve"> Conc. for </w:t>
      </w:r>
      <w:r w:rsidR="00654C22">
        <w:rPr>
          <w:vertAlign w:val="subscript"/>
          <w:lang w:val="en-US"/>
        </w:rPr>
        <w:t xml:space="preserve">pyrazoline derivatives was </w:t>
      </w:r>
      <w:r w:rsidRPr="005D6DC2">
        <w:rPr>
          <w:vertAlign w:val="subscript"/>
          <w:lang w:val="en-US"/>
        </w:rPr>
        <w:t>in the range of 256-0.125 μg/m</w:t>
      </w:r>
      <w:r>
        <w:rPr>
          <w:vertAlign w:val="subscript"/>
          <w:lang w:val="en-US"/>
        </w:rPr>
        <w:t>L</w:t>
      </w:r>
      <w:r w:rsidRPr="005D6DC2">
        <w:rPr>
          <w:vertAlign w:val="subscript"/>
          <w:lang w:val="en-US"/>
        </w:rPr>
        <w:t>; nd, not determined; ‘&gt;’, when MIC conc. was obtained beyond the maximum limit (256 μg/m</w:t>
      </w:r>
      <w:r>
        <w:rPr>
          <w:vertAlign w:val="subscript"/>
          <w:lang w:val="en-US"/>
        </w:rPr>
        <w:t>L</w:t>
      </w:r>
      <w:r w:rsidRPr="005D6DC2">
        <w:rPr>
          <w:vertAlign w:val="subscript"/>
          <w:lang w:val="en-US"/>
        </w:rPr>
        <w:t xml:space="preserve">) of </w:t>
      </w:r>
      <w:r>
        <w:rPr>
          <w:vertAlign w:val="subscript"/>
          <w:lang w:val="en-US"/>
        </w:rPr>
        <w:t xml:space="preserve">the </w:t>
      </w:r>
      <w:r w:rsidRPr="005D6DC2">
        <w:rPr>
          <w:vertAlign w:val="subscript"/>
          <w:lang w:val="en-US"/>
        </w:rPr>
        <w:t>test concentration</w:t>
      </w:r>
    </w:p>
    <w:p w14:paraId="7978409B" w14:textId="77777777" w:rsidR="00772D78" w:rsidRDefault="00772D78" w:rsidP="00772D78">
      <w:pPr>
        <w:spacing w:line="360" w:lineRule="auto"/>
        <w:jc w:val="both"/>
        <w:rPr>
          <w:lang w:val="en-US"/>
        </w:rPr>
      </w:pPr>
    </w:p>
    <w:p w14:paraId="1553700F" w14:textId="77777777" w:rsidR="00772D78" w:rsidRDefault="00772D78" w:rsidP="00772D78">
      <w:pPr>
        <w:spacing w:line="360" w:lineRule="auto"/>
        <w:jc w:val="both"/>
        <w:rPr>
          <w:lang w:val="en-US"/>
        </w:rPr>
      </w:pPr>
      <w:r>
        <w:rPr>
          <w:lang w:val="en-US"/>
        </w:rPr>
        <w:t xml:space="preserve">In order to further explore SAR around ring B (pyrazoline ring) </w:t>
      </w:r>
      <w:r w:rsidRPr="005F7E6E">
        <w:rPr>
          <w:i/>
          <w:iCs/>
          <w:lang w:val="en-US"/>
        </w:rPr>
        <w:t>N1</w:t>
      </w:r>
      <w:r>
        <w:rPr>
          <w:lang w:val="en-US"/>
        </w:rPr>
        <w:t>, a 16-member (</w:t>
      </w:r>
      <w:r w:rsidRPr="00F809E2">
        <w:rPr>
          <w:b/>
          <w:lang w:val="en-US"/>
        </w:rPr>
        <w:t>34</w:t>
      </w:r>
      <w:r>
        <w:rPr>
          <w:lang w:val="en-US"/>
        </w:rPr>
        <w:t>-</w:t>
      </w:r>
      <w:r w:rsidRPr="00F809E2">
        <w:rPr>
          <w:b/>
          <w:lang w:val="en-US"/>
        </w:rPr>
        <w:t>49</w:t>
      </w:r>
      <w:r>
        <w:rPr>
          <w:lang w:val="en-US"/>
        </w:rPr>
        <w:t>) library (Library 3,</w:t>
      </w:r>
      <w:r w:rsidRPr="00A3779B">
        <w:rPr>
          <w:lang w:val="en-US"/>
        </w:rPr>
        <w:t xml:space="preserve"> </w:t>
      </w:r>
      <w:r w:rsidRPr="00C90B59">
        <w:rPr>
          <w:lang w:val="en-US"/>
        </w:rPr>
        <w:t>Table 3</w:t>
      </w:r>
      <w:r>
        <w:rPr>
          <w:lang w:val="en-US"/>
        </w:rPr>
        <w:t xml:space="preserve">) was synthesized and tested for anti-tubercular activity in GAST and GAST-Fe media. To our surprise, compounds from this series displayed activity as well as target selectivity in both </w:t>
      </w:r>
      <w:r w:rsidRPr="0015463D">
        <w:rPr>
          <w:i/>
          <w:iCs/>
          <w:lang w:val="en-US"/>
        </w:rPr>
        <w:t>M. smegmatis</w:t>
      </w:r>
      <w:r>
        <w:rPr>
          <w:lang w:val="en-US"/>
        </w:rPr>
        <w:t xml:space="preserve"> and </w:t>
      </w:r>
      <w:r w:rsidRPr="0015463D">
        <w:rPr>
          <w:i/>
          <w:iCs/>
          <w:lang w:val="en-US"/>
        </w:rPr>
        <w:t>M. tuberculosis</w:t>
      </w:r>
      <w:r>
        <w:rPr>
          <w:lang w:val="en-US"/>
        </w:rPr>
        <w:t xml:space="preserve">. Compound </w:t>
      </w:r>
      <w:r w:rsidRPr="005D6DC2">
        <w:rPr>
          <w:b/>
          <w:bCs/>
          <w:lang w:val="en-US"/>
        </w:rPr>
        <w:t>34</w:t>
      </w:r>
      <w:r w:rsidRPr="008F3FCA">
        <w:rPr>
          <w:lang w:val="en-US"/>
        </w:rPr>
        <w:t>,</w:t>
      </w:r>
      <w:r>
        <w:rPr>
          <w:lang w:val="en-US"/>
        </w:rPr>
        <w:t xml:space="preserve"> which is an </w:t>
      </w:r>
      <w:r w:rsidRPr="005F7E6E">
        <w:rPr>
          <w:i/>
          <w:lang w:val="en-US"/>
        </w:rPr>
        <w:t>N1</w:t>
      </w:r>
      <w:r>
        <w:rPr>
          <w:lang w:val="en-US"/>
        </w:rPr>
        <w:t>-un</w:t>
      </w:r>
      <w:r w:rsidR="00654C22">
        <w:rPr>
          <w:lang w:val="en-US"/>
        </w:rPr>
        <w:t xml:space="preserve">substituted analogue </w:t>
      </w:r>
      <w:r>
        <w:rPr>
          <w:lang w:val="en-US"/>
        </w:rPr>
        <w:t xml:space="preserve">of </w:t>
      </w:r>
      <w:r w:rsidRPr="005D6DC2">
        <w:rPr>
          <w:b/>
          <w:bCs/>
          <w:lang w:val="en-US"/>
        </w:rPr>
        <w:t>2</w:t>
      </w:r>
      <w:r>
        <w:rPr>
          <w:bCs/>
          <w:iCs/>
          <w:lang w:val="en-US"/>
        </w:rPr>
        <w:t>,</w:t>
      </w:r>
      <w:r>
        <w:rPr>
          <w:lang w:val="en-US"/>
        </w:rPr>
        <w:t xml:space="preserve"> was found to be H37Rv-active with a TSI of 4 and MIC</w:t>
      </w:r>
      <w:r w:rsidRPr="00F809E2">
        <w:rPr>
          <w:vertAlign w:val="subscript"/>
          <w:lang w:val="en-US"/>
        </w:rPr>
        <w:t>90</w:t>
      </w:r>
      <w:r>
        <w:rPr>
          <w:lang w:val="en-US"/>
        </w:rPr>
        <w:t xml:space="preserve"> value of a 32 </w:t>
      </w:r>
      <w:r w:rsidRPr="00977B32">
        <w:rPr>
          <w:lang w:val="en-US"/>
        </w:rPr>
        <w:t>μg/mL</w:t>
      </w:r>
      <w:r>
        <w:rPr>
          <w:lang w:val="en-US"/>
        </w:rPr>
        <w:t xml:space="preserve">, although showing a 8-fold reduced potency compared to </w:t>
      </w:r>
      <w:r w:rsidRPr="003475B3">
        <w:rPr>
          <w:b/>
          <w:bCs/>
          <w:iCs/>
          <w:lang w:val="en-US"/>
        </w:rPr>
        <w:t>2</w:t>
      </w:r>
      <w:r>
        <w:rPr>
          <w:lang w:val="en-US"/>
        </w:rPr>
        <w:t xml:space="preserve">. In contrast to Library 1 results, substitutions on ring C (e.g., phenyl ring at C5 position of pyrazoline) were tolerated and, in some cases, resulted in significant improvement of anti-tubercular activity in low-iron media. For example, analogues </w:t>
      </w:r>
      <w:r w:rsidRPr="005D6DC2">
        <w:rPr>
          <w:b/>
          <w:bCs/>
          <w:lang w:val="en-US"/>
        </w:rPr>
        <w:t>44</w:t>
      </w:r>
      <w:r w:rsidRPr="008F3FCA">
        <w:rPr>
          <w:lang w:val="en-US"/>
        </w:rPr>
        <w:t xml:space="preserve">, </w:t>
      </w:r>
      <w:r w:rsidRPr="005D6DC2">
        <w:rPr>
          <w:b/>
          <w:bCs/>
          <w:lang w:val="en-US"/>
        </w:rPr>
        <w:t>47</w:t>
      </w:r>
      <w:r w:rsidRPr="008F3FCA">
        <w:rPr>
          <w:lang w:val="en-US"/>
        </w:rPr>
        <w:t xml:space="preserve"> and </w:t>
      </w:r>
      <w:r w:rsidRPr="005D6DC2">
        <w:rPr>
          <w:b/>
          <w:bCs/>
          <w:lang w:val="en-US"/>
        </w:rPr>
        <w:t>49</w:t>
      </w:r>
      <w:r>
        <w:rPr>
          <w:lang w:val="en-US"/>
        </w:rPr>
        <w:t xml:space="preserve"> including electronegative </w:t>
      </w:r>
      <w:r>
        <w:rPr>
          <w:lang w:val="en-US"/>
        </w:rPr>
        <w:lastRenderedPageBreak/>
        <w:t xml:space="preserve">atoms (e.g., -Br, -Cl, -F) at </w:t>
      </w:r>
      <w:r w:rsidRPr="00F809E2">
        <w:rPr>
          <w:iCs/>
          <w:lang w:val="en-US"/>
        </w:rPr>
        <w:t>C4</w:t>
      </w:r>
      <w:r>
        <w:rPr>
          <w:lang w:val="en-US"/>
        </w:rPr>
        <w:t xml:space="preserve"> of ring C exhibited notable activity against </w:t>
      </w:r>
      <w:r w:rsidRPr="00F809E2">
        <w:rPr>
          <w:i/>
          <w:lang w:val="en-US"/>
        </w:rPr>
        <w:t>M. tuberculosis</w:t>
      </w:r>
      <w:r>
        <w:rPr>
          <w:lang w:val="en-US"/>
        </w:rPr>
        <w:t xml:space="preserve"> in iron-impoverished media with MIC</w:t>
      </w:r>
      <w:r w:rsidRPr="00F809E2">
        <w:rPr>
          <w:vertAlign w:val="subscript"/>
          <w:lang w:val="en-US"/>
        </w:rPr>
        <w:t>90</w:t>
      </w:r>
      <w:r>
        <w:rPr>
          <w:lang w:val="en-US"/>
        </w:rPr>
        <w:t xml:space="preserve"> values of 16 (</w:t>
      </w:r>
      <w:r w:rsidRPr="005D6DC2">
        <w:rPr>
          <w:b/>
          <w:iCs/>
          <w:lang w:val="en-US"/>
        </w:rPr>
        <w:t>44</w:t>
      </w:r>
      <w:r w:rsidRPr="008F3FCA">
        <w:rPr>
          <w:lang w:val="en-US"/>
        </w:rPr>
        <w:t xml:space="preserve">, </w:t>
      </w:r>
      <w:r w:rsidRPr="005D6DC2">
        <w:rPr>
          <w:b/>
          <w:iCs/>
          <w:lang w:val="en-US"/>
        </w:rPr>
        <w:t>47</w:t>
      </w:r>
      <w:r>
        <w:rPr>
          <w:lang w:val="en-US"/>
        </w:rPr>
        <w:t>) and 8</w:t>
      </w:r>
      <w:r w:rsidRPr="00C00886">
        <w:rPr>
          <w:color w:val="000000" w:themeColor="text1"/>
          <w:lang w:val="en-US"/>
        </w:rPr>
        <w:t xml:space="preserve"> </w:t>
      </w:r>
      <w:r w:rsidRPr="00B43041">
        <w:rPr>
          <w:color w:val="000000" w:themeColor="text1"/>
          <w:lang w:val="en-US"/>
        </w:rPr>
        <w:t>μg/mL</w:t>
      </w:r>
      <w:r>
        <w:rPr>
          <w:lang w:val="en-US"/>
        </w:rPr>
        <w:t xml:space="preserve"> (</w:t>
      </w:r>
      <w:r w:rsidRPr="005D6DC2">
        <w:rPr>
          <w:b/>
          <w:iCs/>
          <w:lang w:val="en-US"/>
        </w:rPr>
        <w:t>49</w:t>
      </w:r>
      <w:r>
        <w:rPr>
          <w:lang w:val="en-US"/>
        </w:rPr>
        <w:t xml:space="preserve">) and favorable TSI scores (8 for analogues </w:t>
      </w:r>
      <w:r w:rsidRPr="005D6DC2">
        <w:rPr>
          <w:b/>
          <w:bCs/>
          <w:iCs/>
          <w:lang w:val="en-US"/>
        </w:rPr>
        <w:t>44</w:t>
      </w:r>
      <w:r>
        <w:rPr>
          <w:lang w:val="en-US"/>
        </w:rPr>
        <w:t xml:space="preserve"> and </w:t>
      </w:r>
      <w:r w:rsidRPr="005D6DC2">
        <w:rPr>
          <w:b/>
          <w:bCs/>
          <w:iCs/>
          <w:lang w:val="en-US"/>
        </w:rPr>
        <w:t>47</w:t>
      </w:r>
      <w:r>
        <w:rPr>
          <w:lang w:val="en-US"/>
        </w:rPr>
        <w:t xml:space="preserve">, and 16 for analogue </w:t>
      </w:r>
      <w:r w:rsidRPr="005D6DC2">
        <w:rPr>
          <w:b/>
          <w:bCs/>
          <w:iCs/>
          <w:lang w:val="en-US"/>
        </w:rPr>
        <w:t>49</w:t>
      </w:r>
      <w:r>
        <w:rPr>
          <w:lang w:val="en-US"/>
        </w:rPr>
        <w:t>). Conversely, it was found that electron-donating groups (</w:t>
      </w:r>
      <w:r w:rsidRPr="00F809E2">
        <w:rPr>
          <w:i/>
          <w:lang w:val="en-US"/>
        </w:rPr>
        <w:t>e.g.</w:t>
      </w:r>
      <w:r>
        <w:rPr>
          <w:lang w:val="en-US"/>
        </w:rPr>
        <w:t>, -OH, -OCH</w:t>
      </w:r>
      <w:r w:rsidRPr="00F809E2">
        <w:rPr>
          <w:vertAlign w:val="subscript"/>
          <w:lang w:val="en-US"/>
        </w:rPr>
        <w:t>3</w:t>
      </w:r>
      <w:r>
        <w:rPr>
          <w:lang w:val="en-US"/>
        </w:rPr>
        <w:t xml:space="preserve"> and -CH</w:t>
      </w:r>
      <w:r w:rsidRPr="00F809E2">
        <w:rPr>
          <w:vertAlign w:val="subscript"/>
          <w:lang w:val="en-US"/>
        </w:rPr>
        <w:t>3</w:t>
      </w:r>
      <w:r>
        <w:rPr>
          <w:lang w:val="en-US"/>
        </w:rPr>
        <w:t>) in ring C reduced both mycobacterial growth inhibitory properties and target selectivity (</w:t>
      </w:r>
      <w:r w:rsidRPr="00F809E2">
        <w:rPr>
          <w:i/>
          <w:lang w:val="en-US"/>
        </w:rPr>
        <w:t>i.e.</w:t>
      </w:r>
      <w:r>
        <w:rPr>
          <w:lang w:val="en-US"/>
        </w:rPr>
        <w:t xml:space="preserve">, iron-rich </w:t>
      </w:r>
      <w:r w:rsidRPr="00F809E2">
        <w:rPr>
          <w:i/>
          <w:lang w:val="en-US"/>
        </w:rPr>
        <w:t>vs</w:t>
      </w:r>
      <w:r>
        <w:rPr>
          <w:lang w:val="en-US"/>
        </w:rPr>
        <w:t xml:space="preserve"> iron-deprived environment)</w:t>
      </w:r>
      <w:r w:rsidRPr="00476A38">
        <w:rPr>
          <w:lang w:val="en-US"/>
        </w:rPr>
        <w:t xml:space="preserve"> </w:t>
      </w:r>
      <w:r>
        <w:rPr>
          <w:lang w:val="en-US"/>
        </w:rPr>
        <w:t>of Library 3 compounds.</w:t>
      </w:r>
    </w:p>
    <w:p w14:paraId="3CFEB06A" w14:textId="77777777" w:rsidR="00772D78" w:rsidRDefault="00772D78" w:rsidP="00772D78">
      <w:pPr>
        <w:spacing w:line="360" w:lineRule="auto"/>
        <w:jc w:val="both"/>
        <w:rPr>
          <w:lang w:val="en-US"/>
        </w:rPr>
      </w:pPr>
      <w:r>
        <w:rPr>
          <w:lang w:val="en-US"/>
        </w:rPr>
        <w:t>The latter findings, which are related to Library 3 compound</w:t>
      </w:r>
      <w:r w:rsidR="000E0DFF">
        <w:rPr>
          <w:lang w:val="en-US"/>
        </w:rPr>
        <w:t xml:space="preserve">s, are somehow contradictory to </w:t>
      </w:r>
      <w:r>
        <w:rPr>
          <w:lang w:val="en-US"/>
        </w:rPr>
        <w:t>the theory we have previously formulated to explain</w:t>
      </w:r>
      <w:r w:rsidRPr="006D25E4">
        <w:rPr>
          <w:lang w:val="en-US"/>
        </w:rPr>
        <w:t xml:space="preserve"> </w:t>
      </w:r>
      <w:r>
        <w:rPr>
          <w:lang w:val="en-US"/>
        </w:rPr>
        <w:t>Library 1 member’s anti-tubercular activity and MbtB-target selectivity</w:t>
      </w:r>
      <w:r w:rsidRPr="006D25E4">
        <w:rPr>
          <w:lang w:val="en-US"/>
        </w:rPr>
        <w:t xml:space="preserve"> </w:t>
      </w:r>
      <w:r>
        <w:rPr>
          <w:lang w:val="en-US"/>
        </w:rPr>
        <w:t xml:space="preserve">profile. Our hypothesis took into consideration the following points: </w:t>
      </w:r>
    </w:p>
    <w:p w14:paraId="11C2987E" w14:textId="77777777" w:rsidR="00772D78" w:rsidRPr="00372BB5" w:rsidRDefault="00772D78" w:rsidP="00772D78">
      <w:pPr>
        <w:pStyle w:val="ListParagraph"/>
        <w:numPr>
          <w:ilvl w:val="0"/>
          <w:numId w:val="17"/>
        </w:numPr>
        <w:spacing w:line="360" w:lineRule="auto"/>
        <w:jc w:val="both"/>
        <w:rPr>
          <w:lang w:val="en-US"/>
        </w:rPr>
      </w:pPr>
      <w:r w:rsidRPr="00372BB5">
        <w:rPr>
          <w:lang w:val="en-US"/>
        </w:rPr>
        <w:t xml:space="preserve">the presence of a pocket in the MbtB Cy domain sufficiently large to accommodate an unsubstituted phenyl ring (ring C) and </w:t>
      </w:r>
    </w:p>
    <w:p w14:paraId="7160E646" w14:textId="77777777" w:rsidR="00772D78" w:rsidRPr="00372BB5" w:rsidRDefault="00772D78" w:rsidP="00772D78">
      <w:pPr>
        <w:pStyle w:val="ListParagraph"/>
        <w:numPr>
          <w:ilvl w:val="0"/>
          <w:numId w:val="17"/>
        </w:numPr>
        <w:spacing w:line="360" w:lineRule="auto"/>
        <w:jc w:val="both"/>
        <w:rPr>
          <w:lang w:val="en-US"/>
        </w:rPr>
      </w:pPr>
      <w:r>
        <w:t>Thioamide-iminothiol</w:t>
      </w:r>
      <w:r w:rsidRPr="00372BB5">
        <w:rPr>
          <w:lang w:val="en-US"/>
        </w:rPr>
        <w:t xml:space="preserve"> tautomerism generating mimic structures resembling part of the MbtB-bound oxazoline intermediate that will grow into the mycobactins core.</w:t>
      </w:r>
    </w:p>
    <w:p w14:paraId="2D6EF6BA" w14:textId="77777777" w:rsidR="00772D78" w:rsidRDefault="00772D78" w:rsidP="00772D78">
      <w:pPr>
        <w:spacing w:line="360" w:lineRule="auto"/>
        <w:jc w:val="both"/>
        <w:rPr>
          <w:lang w:val="en-US"/>
        </w:rPr>
      </w:pPr>
    </w:p>
    <w:p w14:paraId="26BBE193" w14:textId="7106CB49" w:rsidR="00772D78" w:rsidRDefault="00772D78" w:rsidP="00772D78">
      <w:pPr>
        <w:spacing w:line="360" w:lineRule="auto"/>
        <w:jc w:val="both"/>
        <w:rPr>
          <w:lang w:val="en-US"/>
        </w:rPr>
      </w:pPr>
      <w:r>
        <w:rPr>
          <w:lang w:val="en-US"/>
        </w:rPr>
        <w:t xml:space="preserve">Although a certain answer cannot be found at this stage, it can only be assumed that Library 3 compounds, which mainly differ from Library 1 analogues for the absence of a thioamide capping unit at </w:t>
      </w:r>
      <w:r w:rsidRPr="005F7E6E">
        <w:rPr>
          <w:i/>
          <w:iCs/>
          <w:lang w:val="en-US"/>
        </w:rPr>
        <w:t>N1</w:t>
      </w:r>
      <w:r>
        <w:rPr>
          <w:lang w:val="en-US"/>
        </w:rPr>
        <w:t xml:space="preserve"> of ring B, might be targeting enzymatic processes involved in iron acquisition and, more specifically, other enzymes of the mycobactin bios</w:t>
      </w:r>
      <w:r w:rsidR="00CB25D6">
        <w:rPr>
          <w:lang w:val="en-US"/>
        </w:rPr>
        <w:t xml:space="preserve">ynthetic pathway. </w:t>
      </w:r>
      <w:r w:rsidR="000E0DFF">
        <w:rPr>
          <w:lang w:val="en-US"/>
        </w:rPr>
        <w:t>C</w:t>
      </w:r>
      <w:r w:rsidRPr="001E16CB">
        <w:rPr>
          <w:lang w:val="en-US"/>
        </w:rPr>
        <w:t xml:space="preserve">onsidering the simplicity of the structure of </w:t>
      </w:r>
      <w:r>
        <w:rPr>
          <w:lang w:val="en-US"/>
        </w:rPr>
        <w:t xml:space="preserve">Library 3 </w:t>
      </w:r>
      <w:r w:rsidRPr="001E16CB">
        <w:rPr>
          <w:lang w:val="en-US"/>
        </w:rPr>
        <w:t xml:space="preserve">compounds, we </w:t>
      </w:r>
      <w:r>
        <w:rPr>
          <w:lang w:val="en-US"/>
        </w:rPr>
        <w:t>postulated</w:t>
      </w:r>
      <w:r w:rsidRPr="001E16CB">
        <w:rPr>
          <w:lang w:val="en-US"/>
        </w:rPr>
        <w:t xml:space="preserve"> that </w:t>
      </w:r>
      <w:r>
        <w:rPr>
          <w:lang w:val="en-US"/>
        </w:rPr>
        <w:t>these unsubstituted pyrazoline derivatives</w:t>
      </w:r>
      <w:r w:rsidRPr="001E16CB">
        <w:rPr>
          <w:lang w:val="en-US"/>
        </w:rPr>
        <w:t xml:space="preserve"> may interact with MbtA</w:t>
      </w:r>
      <w:r>
        <w:rPr>
          <w:lang w:val="en-US"/>
        </w:rPr>
        <w:t>, the gateway enzyme of the mycobactin synthetic pathway.</w:t>
      </w:r>
      <w:r w:rsidRPr="001E16CB">
        <w:rPr>
          <w:lang w:val="en-US"/>
        </w:rPr>
        <w:t xml:space="preserve"> </w:t>
      </w:r>
      <w:r>
        <w:rPr>
          <w:lang w:val="en-US"/>
        </w:rPr>
        <w:t xml:space="preserve">As can be noted in </w:t>
      </w:r>
      <w:r>
        <w:rPr>
          <w:b/>
          <w:lang w:val="en-US"/>
        </w:rPr>
        <w:t>Figure 3</w:t>
      </w:r>
      <w:r>
        <w:rPr>
          <w:lang w:val="en-US"/>
        </w:rPr>
        <w:t>,</w:t>
      </w:r>
      <w:r w:rsidRPr="001E16CB">
        <w:rPr>
          <w:lang w:val="en-US"/>
        </w:rPr>
        <w:t xml:space="preserve"> </w:t>
      </w:r>
      <w:r>
        <w:rPr>
          <w:lang w:val="en-US"/>
        </w:rPr>
        <w:t>the 3-(2-hydroxyphenyl)-</w:t>
      </w:r>
      <w:r w:rsidRPr="005F7E6E">
        <w:rPr>
          <w:i/>
          <w:iCs/>
          <w:lang w:val="en-US"/>
        </w:rPr>
        <w:t>N1</w:t>
      </w:r>
      <w:r w:rsidRPr="00F809E2">
        <w:rPr>
          <w:i/>
          <w:lang w:val="en-US"/>
        </w:rPr>
        <w:t>H</w:t>
      </w:r>
      <w:r>
        <w:rPr>
          <w:lang w:val="en-US"/>
        </w:rPr>
        <w:t>-pyrazoline unit mimics t</w:t>
      </w:r>
      <w:r w:rsidRPr="00D77298">
        <w:rPr>
          <w:lang w:val="en-US"/>
        </w:rPr>
        <w:t xml:space="preserve">he structure </w:t>
      </w:r>
      <w:r>
        <w:rPr>
          <w:lang w:val="en-US"/>
        </w:rPr>
        <w:t xml:space="preserve">of </w:t>
      </w:r>
      <w:r w:rsidRPr="00D77298">
        <w:rPr>
          <w:lang w:val="en-US"/>
        </w:rPr>
        <w:t>salicylic acid, which is a substrate of MbtA</w:t>
      </w:r>
      <w:r>
        <w:rPr>
          <w:lang w:val="en-US"/>
        </w:rPr>
        <w:t xml:space="preserve">. In addition, pyrazoline N-H can be regarded as </w:t>
      </w:r>
      <w:r w:rsidRPr="008800DE">
        <w:rPr>
          <w:lang w:val="en-US"/>
        </w:rPr>
        <w:t xml:space="preserve">a bioisosteric equivalent of </w:t>
      </w:r>
      <w:r w:rsidR="004447F6">
        <w:rPr>
          <w:lang w:val="en-US"/>
        </w:rPr>
        <w:t xml:space="preserve">the </w:t>
      </w:r>
      <w:r w:rsidRPr="008800DE">
        <w:rPr>
          <w:lang w:val="en-US"/>
        </w:rPr>
        <w:t>carboxylic acid functional group.</w:t>
      </w:r>
      <w:hyperlink w:anchor="_ENREF_24" w:tooltip="Lipinski, 1986 #1662" w:history="1">
        <w:r w:rsidR="008D0FB1" w:rsidRPr="008800DE">
          <w:rPr>
            <w:lang w:val="en-US"/>
          </w:rPr>
          <w:fldChar w:fldCharType="begin"/>
        </w:r>
        <w:r w:rsidR="008D0FB1" w:rsidRPr="008800DE">
          <w:rPr>
            <w:lang w:val="en-US"/>
          </w:rPr>
          <w:instrText xml:space="preserve"> ADDIN EN.CITE &lt;EndNote&gt;&lt;Cite&gt;&lt;Author&gt;Lipinski&lt;/Author&gt;&lt;Year&gt;1986&lt;/Year&gt;&lt;RecNum&gt;1662&lt;/RecNum&gt;&lt;DisplayText&gt;&lt;style face="superscript"&gt;23&lt;/style&gt;&lt;/DisplayText&gt;&lt;record&gt;&lt;rec-number&gt;1662&lt;/rec-number&gt;&lt;foreign-keys&gt;&lt;key app="EN" db-id="wfta9e9esxwdr5ezpscp09trewa9t025szs5"&gt;1662&lt;/key&gt;&lt;/foreign-keys&gt;&lt;ref-type name="Journal Article"&gt;17&lt;/ref-type&gt;&lt;contributors&gt;&lt;authors&gt;&lt;author&gt;Lipinski, Christopher A&lt;/author&gt;&lt;/authors&gt;&lt;/contributors&gt;&lt;titles&gt;&lt;title&gt;Bioisosterism in drug design&lt;/title&gt;&lt;secondary-title&gt;Annual Reports in Medicinal Chemistry&lt;/secondary-title&gt;&lt;/titles&gt;&lt;periodical&gt;&lt;full-title&gt;Annual Reports in Medicinal Chemistry&lt;/full-title&gt;&lt;/periodical&gt;&lt;pages&gt;283-291&lt;/pages&gt;&lt;volume&gt;21&lt;/volume&gt;&lt;dates&gt;&lt;year&gt;1986&lt;/year&gt;&lt;/dates&gt;&lt;isbn&gt;0065-7743&lt;/isbn&gt;&lt;urls&gt;&lt;/urls&gt;&lt;/record&gt;&lt;/Cite&gt;&lt;/EndNote&gt;</w:instrText>
        </w:r>
        <w:r w:rsidR="008D0FB1" w:rsidRPr="008800DE">
          <w:rPr>
            <w:lang w:val="en-US"/>
          </w:rPr>
          <w:fldChar w:fldCharType="separate"/>
        </w:r>
        <w:r w:rsidR="008D0FB1" w:rsidRPr="008800DE">
          <w:rPr>
            <w:noProof/>
            <w:vertAlign w:val="superscript"/>
            <w:lang w:val="en-US"/>
          </w:rPr>
          <w:t>23</w:t>
        </w:r>
        <w:r w:rsidR="008D0FB1" w:rsidRPr="008800DE">
          <w:rPr>
            <w:lang w:val="en-US"/>
          </w:rPr>
          <w:fldChar w:fldCharType="end"/>
        </w:r>
      </w:hyperlink>
    </w:p>
    <w:p w14:paraId="2CB19B0B" w14:textId="77777777" w:rsidR="005C66AB" w:rsidRDefault="005C66AB" w:rsidP="00772D78">
      <w:pPr>
        <w:spacing w:line="360" w:lineRule="auto"/>
        <w:jc w:val="both"/>
        <w:rPr>
          <w:lang w:val="en-US"/>
        </w:rPr>
      </w:pPr>
    </w:p>
    <w:p w14:paraId="10C99D32" w14:textId="77777777" w:rsidR="00772D78" w:rsidRPr="008A725F" w:rsidRDefault="00BA6350" w:rsidP="00772D78">
      <w:pPr>
        <w:spacing w:line="360" w:lineRule="auto"/>
        <w:jc w:val="center"/>
        <w:rPr>
          <w:lang w:val="en-US"/>
        </w:rPr>
      </w:pPr>
      <w:r>
        <w:rPr>
          <w:noProof/>
        </w:rPr>
        <w:object w:dxaOrig="4860" w:dyaOrig="1548" w14:anchorId="3D685819">
          <v:shape id="_x0000_i1030" type="#_x0000_t75" alt="" style="width:243pt;height:77pt;mso-width-percent:0;mso-height-percent:0;mso-width-percent:0;mso-height-percent:0" o:ole="">
            <v:imagedata r:id="rId20" o:title=""/>
          </v:shape>
          <o:OLEObject Type="Embed" ProgID="ACD.ChemSketchCDX" ShapeID="_x0000_i1030" DrawAspect="Content" ObjectID="_1701524381" r:id="rId21"/>
        </w:object>
      </w:r>
    </w:p>
    <w:p w14:paraId="423CD575" w14:textId="77777777" w:rsidR="00B701E8" w:rsidRDefault="00B701E8" w:rsidP="00B35A41">
      <w:pPr>
        <w:spacing w:line="360" w:lineRule="auto"/>
        <w:jc w:val="center"/>
        <w:rPr>
          <w:b/>
          <w:lang w:val="en-US"/>
        </w:rPr>
      </w:pPr>
    </w:p>
    <w:p w14:paraId="21A04402" w14:textId="77777777" w:rsidR="00772D78" w:rsidRDefault="00772D78" w:rsidP="00B35A41">
      <w:pPr>
        <w:spacing w:line="360" w:lineRule="auto"/>
        <w:jc w:val="center"/>
        <w:rPr>
          <w:bCs/>
          <w:lang w:val="en-US"/>
        </w:rPr>
      </w:pPr>
      <w:r>
        <w:rPr>
          <w:b/>
          <w:lang w:val="en-US"/>
        </w:rPr>
        <w:t>Figure 3</w:t>
      </w:r>
      <w:r>
        <w:rPr>
          <w:lang w:val="en-US"/>
        </w:rPr>
        <w:t>. Structural similarity between salicylic acid and the 3-(2-hydroxyphenyl)-N1</w:t>
      </w:r>
      <w:r w:rsidRPr="001C6616">
        <w:rPr>
          <w:i/>
          <w:lang w:val="en-US"/>
        </w:rPr>
        <w:t>H</w:t>
      </w:r>
      <w:r>
        <w:rPr>
          <w:lang w:val="en-US"/>
        </w:rPr>
        <w:t xml:space="preserve">-pyrazoline unit of Library 3 compounds </w:t>
      </w:r>
      <w:r w:rsidRPr="005D6DC2">
        <w:rPr>
          <w:b/>
          <w:bCs/>
          <w:iCs/>
          <w:lang w:val="en-US"/>
        </w:rPr>
        <w:t>44</w:t>
      </w:r>
      <w:r w:rsidRPr="008F3FCA">
        <w:rPr>
          <w:b/>
          <w:bCs/>
          <w:lang w:val="en-US"/>
        </w:rPr>
        <w:t xml:space="preserve"> </w:t>
      </w:r>
      <w:r>
        <w:rPr>
          <w:lang w:val="en-US"/>
        </w:rPr>
        <w:t xml:space="preserve">and </w:t>
      </w:r>
      <w:r w:rsidRPr="005D6DC2">
        <w:rPr>
          <w:b/>
          <w:bCs/>
          <w:iCs/>
          <w:lang w:val="en-US"/>
        </w:rPr>
        <w:t>49</w:t>
      </w:r>
      <w:r>
        <w:rPr>
          <w:bCs/>
          <w:lang w:val="en-US"/>
        </w:rPr>
        <w:t>.</w:t>
      </w:r>
    </w:p>
    <w:p w14:paraId="4D8DAA26" w14:textId="77777777" w:rsidR="00772D78" w:rsidRDefault="00772D78" w:rsidP="00772D78">
      <w:pPr>
        <w:jc w:val="both"/>
        <w:rPr>
          <w:iCs/>
          <w:lang w:val="en-US"/>
        </w:rPr>
      </w:pPr>
      <w:r>
        <w:rPr>
          <w:b/>
          <w:lang w:val="en-US"/>
        </w:rPr>
        <w:lastRenderedPageBreak/>
        <w:t xml:space="preserve">Table 3. </w:t>
      </w:r>
      <w:r>
        <w:rPr>
          <w:lang w:val="en-US"/>
        </w:rPr>
        <w:t>Antitubercular activity of Library 3 compounds</w:t>
      </w:r>
      <w:r w:rsidRPr="00476A38">
        <w:rPr>
          <w:lang w:val="en-US"/>
        </w:rPr>
        <w:t xml:space="preserve"> </w:t>
      </w:r>
      <w:r w:rsidRPr="005D6DC2">
        <w:rPr>
          <w:b/>
          <w:bCs/>
          <w:lang w:val="en-US"/>
        </w:rPr>
        <w:t>34</w:t>
      </w:r>
      <w:r w:rsidRPr="008F3FCA">
        <w:rPr>
          <w:lang w:val="en-US"/>
        </w:rPr>
        <w:t>-</w:t>
      </w:r>
      <w:r w:rsidRPr="005D6DC2">
        <w:rPr>
          <w:b/>
          <w:bCs/>
          <w:lang w:val="en-US"/>
        </w:rPr>
        <w:t>49</w:t>
      </w:r>
      <w:r w:rsidRPr="00476A38">
        <w:rPr>
          <w:lang w:val="en-US"/>
        </w:rPr>
        <w:t xml:space="preserve"> </w:t>
      </w:r>
      <w:r>
        <w:rPr>
          <w:lang w:val="en-US"/>
        </w:rPr>
        <w:t xml:space="preserve">in GAST and GAST-Fe media against </w:t>
      </w:r>
      <w:r w:rsidRPr="0015463D">
        <w:rPr>
          <w:i/>
          <w:iCs/>
          <w:lang w:val="en-US"/>
        </w:rPr>
        <w:t>M. smegmatis</w:t>
      </w:r>
      <w:r>
        <w:rPr>
          <w:lang w:val="en-US"/>
        </w:rPr>
        <w:t xml:space="preserve"> and </w:t>
      </w:r>
      <w:r w:rsidRPr="0015463D">
        <w:rPr>
          <w:i/>
          <w:iCs/>
          <w:lang w:val="en-US"/>
        </w:rPr>
        <w:t>M. tuberculosis</w:t>
      </w:r>
      <w:r>
        <w:rPr>
          <w:iCs/>
          <w:lang w:val="en-US"/>
        </w:rPr>
        <w:t>.</w:t>
      </w:r>
    </w:p>
    <w:p w14:paraId="4EC553B6" w14:textId="77777777" w:rsidR="00772D78" w:rsidRDefault="00772D78" w:rsidP="00772D78">
      <w:pPr>
        <w:jc w:val="both"/>
      </w:pPr>
    </w:p>
    <w:p w14:paraId="6473D591" w14:textId="41B4AF80" w:rsidR="00772D78" w:rsidRDefault="00BA6350" w:rsidP="00B701E8">
      <w:pPr>
        <w:spacing w:line="360" w:lineRule="auto"/>
        <w:ind w:left="720"/>
        <w:jc w:val="center"/>
      </w:pPr>
      <w:r>
        <w:rPr>
          <w:noProof/>
        </w:rPr>
        <w:object w:dxaOrig="3185" w:dyaOrig="1623" w14:anchorId="3B248FBC">
          <v:shape id="_x0000_i1031" type="#_x0000_t75" alt="" style="width:149pt;height:77pt;mso-width-percent:0;mso-height-percent:0;mso-width-percent:0;mso-height-percent:0" o:ole="">
            <v:imagedata r:id="rId22" o:title=""/>
          </v:shape>
          <o:OLEObject Type="Embed" ProgID="ACD.ChemSketchCDX" ShapeID="_x0000_i1031" DrawAspect="Content" ObjectID="_1701524382" r:id="rId23"/>
        </w:object>
      </w:r>
    </w:p>
    <w:p w14:paraId="4BBD8FA7" w14:textId="77777777" w:rsidR="00B701E8" w:rsidRDefault="00B701E8" w:rsidP="00B701E8">
      <w:pPr>
        <w:spacing w:line="360" w:lineRule="auto"/>
        <w:ind w:left="72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107"/>
        <w:gridCol w:w="1347"/>
        <w:gridCol w:w="1253"/>
        <w:gridCol w:w="967"/>
        <w:gridCol w:w="1349"/>
        <w:gridCol w:w="1370"/>
        <w:gridCol w:w="895"/>
      </w:tblGrid>
      <w:tr w:rsidR="00772D78" w:rsidRPr="00B43041" w14:paraId="5289554A" w14:textId="77777777" w:rsidTr="004635D2">
        <w:trPr>
          <w:trHeight w:val="210"/>
        </w:trPr>
        <w:tc>
          <w:tcPr>
            <w:tcW w:w="516" w:type="pct"/>
            <w:vMerge w:val="restart"/>
            <w:shd w:val="clear" w:color="auto" w:fill="auto"/>
            <w:vAlign w:val="center"/>
          </w:tcPr>
          <w:p w14:paraId="4AD50840" w14:textId="77777777" w:rsidR="00772D78" w:rsidRPr="00B43041" w:rsidRDefault="00772D78" w:rsidP="00973FFE">
            <w:pPr>
              <w:contextualSpacing/>
              <w:jc w:val="center"/>
              <w:rPr>
                <w:color w:val="000000" w:themeColor="text1"/>
                <w:lang w:val="en-US"/>
              </w:rPr>
            </w:pPr>
            <w:r w:rsidRPr="00B43041">
              <w:rPr>
                <w:color w:val="000000" w:themeColor="text1"/>
                <w:lang w:val="en-US"/>
              </w:rPr>
              <w:t>Code</w:t>
            </w:r>
          </w:p>
        </w:tc>
        <w:tc>
          <w:tcPr>
            <w:tcW w:w="599" w:type="pct"/>
            <w:vMerge w:val="restart"/>
            <w:shd w:val="clear" w:color="auto" w:fill="auto"/>
            <w:vAlign w:val="center"/>
          </w:tcPr>
          <w:p w14:paraId="69AA514B" w14:textId="77777777" w:rsidR="00772D78" w:rsidRPr="00B43041" w:rsidRDefault="00772D78" w:rsidP="00973FFE">
            <w:pPr>
              <w:contextualSpacing/>
              <w:jc w:val="center"/>
              <w:rPr>
                <w:color w:val="000000" w:themeColor="text1"/>
                <w:lang w:val="en-US"/>
              </w:rPr>
            </w:pPr>
            <w:r w:rsidRPr="00B43041">
              <w:rPr>
                <w:color w:val="000000" w:themeColor="text1"/>
                <w:lang w:val="en-US"/>
              </w:rPr>
              <w:t>R</w:t>
            </w:r>
          </w:p>
        </w:tc>
        <w:tc>
          <w:tcPr>
            <w:tcW w:w="1407" w:type="pct"/>
            <w:gridSpan w:val="2"/>
            <w:shd w:val="clear" w:color="auto" w:fill="auto"/>
          </w:tcPr>
          <w:p w14:paraId="45FDA67A" w14:textId="77777777" w:rsidR="00772D78" w:rsidRPr="00B43041" w:rsidRDefault="00772D78" w:rsidP="00973FFE">
            <w:pPr>
              <w:contextualSpacing/>
              <w:jc w:val="center"/>
              <w:rPr>
                <w:color w:val="000000" w:themeColor="text1"/>
                <w:lang w:val="en-US"/>
              </w:rPr>
            </w:pPr>
            <w:r w:rsidRPr="00B43041">
              <w:rPr>
                <w:color w:val="000000" w:themeColor="text1"/>
                <w:lang w:val="en-US"/>
              </w:rPr>
              <w:t>MIC</w:t>
            </w:r>
            <w:r w:rsidRPr="00B43041">
              <w:rPr>
                <w:color w:val="000000" w:themeColor="text1"/>
                <w:vertAlign w:val="subscript"/>
                <w:lang w:val="en-US"/>
              </w:rPr>
              <w:t>90</w:t>
            </w:r>
            <w:r w:rsidRPr="00B43041">
              <w:rPr>
                <w:color w:val="000000" w:themeColor="text1"/>
                <w:lang w:val="en-US"/>
              </w:rPr>
              <w:t xml:space="preserve"> (μg/mL)</w:t>
            </w:r>
          </w:p>
          <w:p w14:paraId="2EE8764E" w14:textId="77777777" w:rsidR="00772D78" w:rsidRPr="00B43041" w:rsidRDefault="00772D78" w:rsidP="00973FFE">
            <w:pPr>
              <w:contextualSpacing/>
              <w:jc w:val="center"/>
              <w:rPr>
                <w:i/>
                <w:color w:val="000000" w:themeColor="text1"/>
                <w:lang w:val="en-US"/>
              </w:rPr>
            </w:pPr>
            <w:r w:rsidRPr="00B43041">
              <w:rPr>
                <w:i/>
                <w:color w:val="000000" w:themeColor="text1"/>
                <w:lang w:val="en-US"/>
              </w:rPr>
              <w:t>M. smegmatis</w:t>
            </w:r>
          </w:p>
        </w:tc>
        <w:tc>
          <w:tcPr>
            <w:tcW w:w="523" w:type="pct"/>
            <w:vMerge w:val="restart"/>
            <w:shd w:val="clear" w:color="auto" w:fill="auto"/>
            <w:vAlign w:val="center"/>
          </w:tcPr>
          <w:p w14:paraId="270F5BF7" w14:textId="77777777" w:rsidR="00772D78" w:rsidRPr="00B43041" w:rsidRDefault="00772D78" w:rsidP="00973FFE">
            <w:pPr>
              <w:contextualSpacing/>
              <w:jc w:val="center"/>
              <w:rPr>
                <w:color w:val="000000" w:themeColor="text1"/>
                <w:lang w:val="en-US"/>
              </w:rPr>
            </w:pPr>
            <w:r w:rsidRPr="00B43041">
              <w:rPr>
                <w:color w:val="000000" w:themeColor="text1"/>
                <w:lang w:val="en-US"/>
              </w:rPr>
              <w:t>TSI</w:t>
            </w:r>
          </w:p>
        </w:tc>
        <w:tc>
          <w:tcPr>
            <w:tcW w:w="1471" w:type="pct"/>
            <w:gridSpan w:val="2"/>
            <w:shd w:val="clear" w:color="auto" w:fill="auto"/>
          </w:tcPr>
          <w:p w14:paraId="1347CD1A" w14:textId="77777777" w:rsidR="00772D78" w:rsidRPr="00B43041" w:rsidRDefault="00772D78" w:rsidP="00973FFE">
            <w:pPr>
              <w:contextualSpacing/>
              <w:jc w:val="center"/>
              <w:rPr>
                <w:color w:val="000000" w:themeColor="text1"/>
                <w:lang w:val="en-US"/>
              </w:rPr>
            </w:pPr>
            <w:r w:rsidRPr="00B43041">
              <w:rPr>
                <w:color w:val="000000" w:themeColor="text1"/>
                <w:lang w:val="en-US"/>
              </w:rPr>
              <w:t>MIC</w:t>
            </w:r>
            <w:r w:rsidRPr="00B43041">
              <w:rPr>
                <w:color w:val="000000" w:themeColor="text1"/>
                <w:vertAlign w:val="subscript"/>
                <w:lang w:val="en-US"/>
              </w:rPr>
              <w:t>90</w:t>
            </w:r>
            <w:r w:rsidRPr="00B43041">
              <w:rPr>
                <w:color w:val="000000" w:themeColor="text1"/>
                <w:lang w:val="en-US"/>
              </w:rPr>
              <w:t xml:space="preserve"> (μg/mL)</w:t>
            </w:r>
          </w:p>
          <w:p w14:paraId="44942507" w14:textId="77777777" w:rsidR="00772D78" w:rsidRPr="00B43041" w:rsidRDefault="00772D78" w:rsidP="00973FFE">
            <w:pPr>
              <w:contextualSpacing/>
              <w:jc w:val="center"/>
              <w:rPr>
                <w:i/>
                <w:color w:val="000000" w:themeColor="text1"/>
                <w:lang w:val="en-US"/>
              </w:rPr>
            </w:pPr>
            <w:r w:rsidRPr="00B43041">
              <w:rPr>
                <w:i/>
                <w:color w:val="000000" w:themeColor="text1"/>
                <w:lang w:val="en-US"/>
              </w:rPr>
              <w:t>M. tuberculosis</w:t>
            </w:r>
          </w:p>
        </w:tc>
        <w:tc>
          <w:tcPr>
            <w:tcW w:w="484" w:type="pct"/>
            <w:vMerge w:val="restart"/>
            <w:shd w:val="clear" w:color="auto" w:fill="auto"/>
            <w:vAlign w:val="center"/>
          </w:tcPr>
          <w:p w14:paraId="025D5B6F" w14:textId="77777777" w:rsidR="00772D78" w:rsidRPr="00B43041" w:rsidRDefault="00772D78" w:rsidP="00973FFE">
            <w:pPr>
              <w:contextualSpacing/>
              <w:jc w:val="center"/>
              <w:rPr>
                <w:color w:val="000000" w:themeColor="text1"/>
                <w:lang w:val="en-US"/>
              </w:rPr>
            </w:pPr>
            <w:r w:rsidRPr="00B43041">
              <w:rPr>
                <w:color w:val="000000" w:themeColor="text1"/>
                <w:lang w:val="en-US"/>
              </w:rPr>
              <w:t>TSI</w:t>
            </w:r>
          </w:p>
        </w:tc>
      </w:tr>
      <w:tr w:rsidR="00772D78" w:rsidRPr="00B43041" w14:paraId="22C40DEA" w14:textId="77777777" w:rsidTr="004635D2">
        <w:trPr>
          <w:trHeight w:val="81"/>
        </w:trPr>
        <w:tc>
          <w:tcPr>
            <w:tcW w:w="516" w:type="pct"/>
            <w:vMerge/>
            <w:shd w:val="clear" w:color="auto" w:fill="auto"/>
          </w:tcPr>
          <w:p w14:paraId="7999D8EA" w14:textId="77777777" w:rsidR="00772D78" w:rsidRPr="00B43041" w:rsidRDefault="00772D78" w:rsidP="00973FFE">
            <w:pPr>
              <w:contextualSpacing/>
              <w:jc w:val="both"/>
              <w:rPr>
                <w:color w:val="000000" w:themeColor="text1"/>
                <w:lang w:val="en-US"/>
              </w:rPr>
            </w:pPr>
          </w:p>
        </w:tc>
        <w:tc>
          <w:tcPr>
            <w:tcW w:w="599" w:type="pct"/>
            <w:vMerge/>
            <w:shd w:val="clear" w:color="auto" w:fill="auto"/>
          </w:tcPr>
          <w:p w14:paraId="1E238278" w14:textId="77777777" w:rsidR="00772D78" w:rsidRPr="00B43041" w:rsidRDefault="00772D78" w:rsidP="00973FFE">
            <w:pPr>
              <w:contextualSpacing/>
              <w:jc w:val="both"/>
              <w:rPr>
                <w:color w:val="000000" w:themeColor="text1"/>
                <w:lang w:val="en-US"/>
              </w:rPr>
            </w:pPr>
          </w:p>
        </w:tc>
        <w:tc>
          <w:tcPr>
            <w:tcW w:w="729" w:type="pct"/>
            <w:shd w:val="clear" w:color="auto" w:fill="auto"/>
          </w:tcPr>
          <w:p w14:paraId="5350FA01" w14:textId="77777777" w:rsidR="00772D78" w:rsidRPr="00B43041" w:rsidRDefault="00772D78" w:rsidP="00973FFE">
            <w:pPr>
              <w:contextualSpacing/>
              <w:jc w:val="center"/>
              <w:rPr>
                <w:color w:val="000000" w:themeColor="text1"/>
                <w:lang w:val="en-US"/>
              </w:rPr>
            </w:pPr>
            <w:r w:rsidRPr="00B43041">
              <w:rPr>
                <w:color w:val="000000" w:themeColor="text1"/>
                <w:lang w:val="en-US"/>
              </w:rPr>
              <w:t>GAS</w:t>
            </w:r>
            <w:r>
              <w:rPr>
                <w:color w:val="000000" w:themeColor="text1"/>
                <w:lang w:val="en-US"/>
              </w:rPr>
              <w:t>T</w:t>
            </w:r>
          </w:p>
        </w:tc>
        <w:tc>
          <w:tcPr>
            <w:tcW w:w="678" w:type="pct"/>
            <w:shd w:val="clear" w:color="auto" w:fill="auto"/>
          </w:tcPr>
          <w:p w14:paraId="6493CBFB" w14:textId="77777777" w:rsidR="00772D78" w:rsidRPr="00B43041" w:rsidRDefault="00772D78" w:rsidP="00973FFE">
            <w:pPr>
              <w:contextualSpacing/>
              <w:jc w:val="center"/>
              <w:rPr>
                <w:color w:val="000000" w:themeColor="text1"/>
                <w:lang w:val="en-US"/>
              </w:rPr>
            </w:pPr>
            <w:r w:rsidRPr="00B43041">
              <w:rPr>
                <w:color w:val="000000" w:themeColor="text1"/>
                <w:lang w:val="en-US"/>
              </w:rPr>
              <w:t>GAS</w:t>
            </w:r>
            <w:r>
              <w:rPr>
                <w:color w:val="000000" w:themeColor="text1"/>
                <w:lang w:val="en-US"/>
              </w:rPr>
              <w:t>T</w:t>
            </w:r>
            <w:r w:rsidRPr="00B43041">
              <w:rPr>
                <w:color w:val="000000" w:themeColor="text1"/>
                <w:lang w:val="en-US"/>
              </w:rPr>
              <w:t>-Fe</w:t>
            </w:r>
          </w:p>
        </w:tc>
        <w:tc>
          <w:tcPr>
            <w:tcW w:w="523" w:type="pct"/>
            <w:vMerge/>
            <w:shd w:val="clear" w:color="auto" w:fill="auto"/>
          </w:tcPr>
          <w:p w14:paraId="1505514D" w14:textId="77777777" w:rsidR="00772D78" w:rsidRPr="00B43041" w:rsidRDefault="00772D78" w:rsidP="00973FFE">
            <w:pPr>
              <w:contextualSpacing/>
              <w:jc w:val="both"/>
              <w:rPr>
                <w:color w:val="000000" w:themeColor="text1"/>
                <w:lang w:val="en-US"/>
              </w:rPr>
            </w:pPr>
          </w:p>
        </w:tc>
        <w:tc>
          <w:tcPr>
            <w:tcW w:w="730" w:type="pct"/>
            <w:shd w:val="clear" w:color="auto" w:fill="auto"/>
          </w:tcPr>
          <w:p w14:paraId="080CA6C8" w14:textId="77777777" w:rsidR="00772D78" w:rsidRPr="00B43041" w:rsidRDefault="00772D78" w:rsidP="00973FFE">
            <w:pPr>
              <w:contextualSpacing/>
              <w:jc w:val="center"/>
              <w:rPr>
                <w:color w:val="000000" w:themeColor="text1"/>
                <w:lang w:val="en-US"/>
              </w:rPr>
            </w:pPr>
            <w:r w:rsidRPr="00B43041">
              <w:rPr>
                <w:color w:val="000000" w:themeColor="text1"/>
                <w:lang w:val="en-US"/>
              </w:rPr>
              <w:t>GAS</w:t>
            </w:r>
            <w:r>
              <w:rPr>
                <w:color w:val="000000" w:themeColor="text1"/>
                <w:lang w:val="en-US"/>
              </w:rPr>
              <w:t>T</w:t>
            </w:r>
          </w:p>
        </w:tc>
        <w:tc>
          <w:tcPr>
            <w:tcW w:w="741" w:type="pct"/>
            <w:shd w:val="clear" w:color="auto" w:fill="auto"/>
          </w:tcPr>
          <w:p w14:paraId="6866F5C9" w14:textId="77777777" w:rsidR="00772D78" w:rsidRPr="00B43041" w:rsidRDefault="00772D78" w:rsidP="00973FFE">
            <w:pPr>
              <w:contextualSpacing/>
              <w:jc w:val="center"/>
              <w:rPr>
                <w:color w:val="000000" w:themeColor="text1"/>
                <w:lang w:val="en-US"/>
              </w:rPr>
            </w:pPr>
            <w:r w:rsidRPr="00B43041">
              <w:rPr>
                <w:color w:val="000000" w:themeColor="text1"/>
                <w:lang w:val="en-US"/>
              </w:rPr>
              <w:t>GAS</w:t>
            </w:r>
            <w:r>
              <w:rPr>
                <w:color w:val="000000" w:themeColor="text1"/>
                <w:lang w:val="en-US"/>
              </w:rPr>
              <w:t>T</w:t>
            </w:r>
            <w:r w:rsidRPr="00B43041">
              <w:rPr>
                <w:color w:val="000000" w:themeColor="text1"/>
                <w:lang w:val="en-US"/>
              </w:rPr>
              <w:t>-Fe</w:t>
            </w:r>
          </w:p>
        </w:tc>
        <w:tc>
          <w:tcPr>
            <w:tcW w:w="484" w:type="pct"/>
            <w:vMerge/>
            <w:shd w:val="clear" w:color="auto" w:fill="auto"/>
          </w:tcPr>
          <w:p w14:paraId="50F00386" w14:textId="77777777" w:rsidR="00772D78" w:rsidRPr="00B43041" w:rsidRDefault="00772D78" w:rsidP="00973FFE">
            <w:pPr>
              <w:contextualSpacing/>
              <w:jc w:val="both"/>
              <w:rPr>
                <w:color w:val="000000" w:themeColor="text1"/>
                <w:lang w:val="en-US"/>
              </w:rPr>
            </w:pPr>
          </w:p>
        </w:tc>
      </w:tr>
      <w:tr w:rsidR="00772D78" w:rsidRPr="00B43041" w14:paraId="38BC73DD" w14:textId="77777777" w:rsidTr="004635D2">
        <w:tc>
          <w:tcPr>
            <w:tcW w:w="516" w:type="pct"/>
            <w:shd w:val="clear" w:color="auto" w:fill="auto"/>
          </w:tcPr>
          <w:p w14:paraId="56568281" w14:textId="77777777" w:rsidR="00772D78" w:rsidRPr="00862753" w:rsidRDefault="00772D78" w:rsidP="00973FFE">
            <w:pPr>
              <w:contextualSpacing/>
              <w:jc w:val="center"/>
              <w:rPr>
                <w:b/>
                <w:color w:val="000000" w:themeColor="text1"/>
                <w:lang w:val="en-US"/>
              </w:rPr>
            </w:pPr>
            <w:r w:rsidRPr="00862753">
              <w:rPr>
                <w:b/>
                <w:color w:val="000000" w:themeColor="text1"/>
                <w:lang w:val="en-US"/>
              </w:rPr>
              <w:t>34</w:t>
            </w:r>
          </w:p>
        </w:tc>
        <w:tc>
          <w:tcPr>
            <w:tcW w:w="599" w:type="pct"/>
            <w:shd w:val="clear" w:color="auto" w:fill="auto"/>
          </w:tcPr>
          <w:p w14:paraId="4FD9670E" w14:textId="77777777" w:rsidR="00772D78" w:rsidRPr="00862753" w:rsidRDefault="00772D78" w:rsidP="00973FFE">
            <w:pPr>
              <w:contextualSpacing/>
              <w:jc w:val="center"/>
              <w:rPr>
                <w:color w:val="000000" w:themeColor="text1"/>
                <w:lang w:val="en-US"/>
              </w:rPr>
            </w:pPr>
            <w:r w:rsidRPr="00862753">
              <w:rPr>
                <w:color w:val="000000" w:themeColor="text1"/>
                <w:lang w:val="en-US"/>
              </w:rPr>
              <w:t>H</w:t>
            </w:r>
          </w:p>
        </w:tc>
        <w:tc>
          <w:tcPr>
            <w:tcW w:w="729" w:type="pct"/>
            <w:shd w:val="clear" w:color="auto" w:fill="auto"/>
          </w:tcPr>
          <w:p w14:paraId="625355E8" w14:textId="77777777" w:rsidR="00772D78" w:rsidRPr="00862753" w:rsidRDefault="00772D78" w:rsidP="00973FFE">
            <w:pPr>
              <w:contextualSpacing/>
              <w:jc w:val="center"/>
              <w:rPr>
                <w:color w:val="000000" w:themeColor="text1"/>
                <w:lang w:val="en-US"/>
              </w:rPr>
            </w:pPr>
            <w:r w:rsidRPr="00862753">
              <w:rPr>
                <w:color w:val="000000" w:themeColor="text1"/>
                <w:lang w:val="en-US"/>
              </w:rPr>
              <w:t>64</w:t>
            </w:r>
          </w:p>
        </w:tc>
        <w:tc>
          <w:tcPr>
            <w:tcW w:w="678" w:type="pct"/>
            <w:shd w:val="clear" w:color="auto" w:fill="auto"/>
          </w:tcPr>
          <w:p w14:paraId="32138C9C" w14:textId="77777777" w:rsidR="00772D78" w:rsidRPr="00862753" w:rsidRDefault="00772D78" w:rsidP="00973FFE">
            <w:pPr>
              <w:contextualSpacing/>
              <w:jc w:val="center"/>
              <w:rPr>
                <w:color w:val="000000" w:themeColor="text1"/>
                <w:lang w:val="en-US"/>
              </w:rPr>
            </w:pPr>
            <w:r w:rsidRPr="00862753">
              <w:rPr>
                <w:color w:val="000000" w:themeColor="text1"/>
                <w:lang w:val="en-US"/>
              </w:rPr>
              <w:t>128</w:t>
            </w:r>
          </w:p>
        </w:tc>
        <w:tc>
          <w:tcPr>
            <w:tcW w:w="523" w:type="pct"/>
            <w:shd w:val="clear" w:color="auto" w:fill="auto"/>
          </w:tcPr>
          <w:p w14:paraId="330602A8" w14:textId="77777777" w:rsidR="00772D78" w:rsidRPr="00862753" w:rsidRDefault="00772D78" w:rsidP="00973FFE">
            <w:pPr>
              <w:contextualSpacing/>
              <w:jc w:val="center"/>
              <w:rPr>
                <w:color w:val="000000" w:themeColor="text1"/>
                <w:lang w:val="en-US"/>
              </w:rPr>
            </w:pPr>
            <w:r w:rsidRPr="00862753">
              <w:rPr>
                <w:color w:val="000000" w:themeColor="text1"/>
                <w:lang w:val="en-US"/>
              </w:rPr>
              <w:t>2</w:t>
            </w:r>
          </w:p>
        </w:tc>
        <w:tc>
          <w:tcPr>
            <w:tcW w:w="730" w:type="pct"/>
            <w:shd w:val="clear" w:color="auto" w:fill="auto"/>
          </w:tcPr>
          <w:p w14:paraId="08A0B389" w14:textId="77777777" w:rsidR="00772D78" w:rsidRPr="00B43041" w:rsidRDefault="00772D78" w:rsidP="00973FFE">
            <w:pPr>
              <w:contextualSpacing/>
              <w:jc w:val="center"/>
              <w:rPr>
                <w:color w:val="000000" w:themeColor="text1"/>
                <w:lang w:val="en-US"/>
              </w:rPr>
            </w:pPr>
            <w:r w:rsidRPr="00B43041">
              <w:rPr>
                <w:color w:val="000000" w:themeColor="text1"/>
                <w:lang w:val="en-US"/>
              </w:rPr>
              <w:t xml:space="preserve">32 </w:t>
            </w:r>
          </w:p>
        </w:tc>
        <w:tc>
          <w:tcPr>
            <w:tcW w:w="741" w:type="pct"/>
            <w:shd w:val="clear" w:color="auto" w:fill="auto"/>
          </w:tcPr>
          <w:p w14:paraId="181453B5"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128</w:t>
            </w:r>
          </w:p>
        </w:tc>
        <w:tc>
          <w:tcPr>
            <w:tcW w:w="484" w:type="pct"/>
            <w:shd w:val="clear" w:color="auto" w:fill="auto"/>
          </w:tcPr>
          <w:p w14:paraId="5EDBFE6D" w14:textId="77777777" w:rsidR="00772D78" w:rsidRPr="00B43041" w:rsidRDefault="00772D78" w:rsidP="00973FFE">
            <w:pPr>
              <w:contextualSpacing/>
              <w:jc w:val="center"/>
              <w:rPr>
                <w:color w:val="000000" w:themeColor="text1"/>
                <w:lang w:val="en-US"/>
              </w:rPr>
            </w:pPr>
            <w:r w:rsidRPr="00B43041">
              <w:rPr>
                <w:color w:val="000000" w:themeColor="text1"/>
                <w:lang w:val="en-US"/>
              </w:rPr>
              <w:t>4</w:t>
            </w:r>
          </w:p>
        </w:tc>
      </w:tr>
      <w:tr w:rsidR="00772D78" w:rsidRPr="00B43041" w14:paraId="73E8237D" w14:textId="77777777" w:rsidTr="004635D2">
        <w:tc>
          <w:tcPr>
            <w:tcW w:w="516" w:type="pct"/>
            <w:shd w:val="clear" w:color="auto" w:fill="auto"/>
          </w:tcPr>
          <w:p w14:paraId="30B5BE14"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35</w:t>
            </w:r>
            <w:r w:rsidRPr="005D6DC2">
              <w:rPr>
                <w:b/>
                <w:color w:val="000000" w:themeColor="text1"/>
                <w:vertAlign w:val="superscript"/>
                <w:lang w:val="en-US"/>
              </w:rPr>
              <w:t>b</w:t>
            </w:r>
          </w:p>
        </w:tc>
        <w:tc>
          <w:tcPr>
            <w:tcW w:w="599" w:type="pct"/>
            <w:shd w:val="clear" w:color="auto" w:fill="auto"/>
          </w:tcPr>
          <w:p w14:paraId="4749C21B" w14:textId="77777777" w:rsidR="00772D78" w:rsidRPr="00B43041" w:rsidRDefault="00772D78" w:rsidP="00973FFE">
            <w:pPr>
              <w:contextualSpacing/>
              <w:jc w:val="center"/>
              <w:rPr>
                <w:color w:val="000000" w:themeColor="text1"/>
                <w:lang w:val="en-US"/>
              </w:rPr>
            </w:pPr>
            <w:r w:rsidRPr="00B43041">
              <w:rPr>
                <w:color w:val="000000" w:themeColor="text1"/>
                <w:lang w:val="en-US"/>
              </w:rPr>
              <w:t>2-OH</w:t>
            </w:r>
          </w:p>
        </w:tc>
        <w:tc>
          <w:tcPr>
            <w:tcW w:w="729" w:type="pct"/>
            <w:shd w:val="clear" w:color="auto" w:fill="auto"/>
          </w:tcPr>
          <w:p w14:paraId="73A87287"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678" w:type="pct"/>
            <w:shd w:val="clear" w:color="auto" w:fill="auto"/>
          </w:tcPr>
          <w:p w14:paraId="203E9464"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523" w:type="pct"/>
            <w:shd w:val="clear" w:color="auto" w:fill="auto"/>
          </w:tcPr>
          <w:p w14:paraId="1BCF70CF" w14:textId="77777777" w:rsidR="00772D78" w:rsidRPr="00B43041" w:rsidRDefault="00772D78" w:rsidP="00973FFE">
            <w:pPr>
              <w:contextualSpacing/>
              <w:jc w:val="center"/>
              <w:rPr>
                <w:color w:val="000000" w:themeColor="text1"/>
                <w:lang w:val="en-US"/>
              </w:rPr>
            </w:pPr>
            <w:r w:rsidRPr="00B43041">
              <w:rPr>
                <w:color w:val="000000" w:themeColor="text1"/>
                <w:lang w:val="en-US"/>
              </w:rPr>
              <w:t>-n</w:t>
            </w:r>
            <w:r>
              <w:rPr>
                <w:color w:val="000000" w:themeColor="text1"/>
                <w:lang w:val="en-US"/>
              </w:rPr>
              <w:t>d</w:t>
            </w:r>
            <w:r w:rsidRPr="00B43041">
              <w:rPr>
                <w:color w:val="000000" w:themeColor="text1"/>
                <w:lang w:val="en-US"/>
              </w:rPr>
              <w:t>-</w:t>
            </w:r>
          </w:p>
        </w:tc>
        <w:tc>
          <w:tcPr>
            <w:tcW w:w="730" w:type="pct"/>
            <w:shd w:val="clear" w:color="auto" w:fill="auto"/>
          </w:tcPr>
          <w:p w14:paraId="00277CAF"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741" w:type="pct"/>
            <w:shd w:val="clear" w:color="auto" w:fill="auto"/>
          </w:tcPr>
          <w:p w14:paraId="05E703FE"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&gt;256</w:t>
            </w:r>
          </w:p>
        </w:tc>
        <w:tc>
          <w:tcPr>
            <w:tcW w:w="484" w:type="pct"/>
            <w:shd w:val="clear" w:color="auto" w:fill="auto"/>
          </w:tcPr>
          <w:p w14:paraId="0A90E685" w14:textId="77777777" w:rsidR="00772D78" w:rsidRPr="00B43041" w:rsidRDefault="00772D78" w:rsidP="00973FFE">
            <w:pPr>
              <w:contextualSpacing/>
              <w:jc w:val="center"/>
              <w:rPr>
                <w:color w:val="000000" w:themeColor="text1"/>
                <w:lang w:val="en-US"/>
              </w:rPr>
            </w:pPr>
            <w:r w:rsidRPr="00B43041">
              <w:rPr>
                <w:color w:val="000000" w:themeColor="text1"/>
                <w:lang w:val="en-US"/>
              </w:rPr>
              <w:t>&gt;4</w:t>
            </w:r>
          </w:p>
        </w:tc>
      </w:tr>
      <w:tr w:rsidR="00772D78" w:rsidRPr="00B43041" w14:paraId="21A71D68" w14:textId="77777777" w:rsidTr="004635D2">
        <w:tc>
          <w:tcPr>
            <w:tcW w:w="516" w:type="pct"/>
            <w:shd w:val="clear" w:color="auto" w:fill="auto"/>
          </w:tcPr>
          <w:p w14:paraId="2BA65BA6"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36</w:t>
            </w:r>
          </w:p>
        </w:tc>
        <w:tc>
          <w:tcPr>
            <w:tcW w:w="599" w:type="pct"/>
            <w:shd w:val="clear" w:color="auto" w:fill="auto"/>
          </w:tcPr>
          <w:p w14:paraId="2816BA76" w14:textId="77777777" w:rsidR="00772D78" w:rsidRPr="00B43041" w:rsidRDefault="00772D78" w:rsidP="00973FFE">
            <w:pPr>
              <w:contextualSpacing/>
              <w:jc w:val="center"/>
              <w:rPr>
                <w:color w:val="000000" w:themeColor="text1"/>
                <w:lang w:val="en-US"/>
              </w:rPr>
            </w:pPr>
            <w:r w:rsidRPr="00B43041">
              <w:rPr>
                <w:color w:val="000000" w:themeColor="text1"/>
                <w:lang w:val="en-US"/>
              </w:rPr>
              <w:t>3-OH</w:t>
            </w:r>
          </w:p>
        </w:tc>
        <w:tc>
          <w:tcPr>
            <w:tcW w:w="729" w:type="pct"/>
            <w:shd w:val="clear" w:color="auto" w:fill="auto"/>
          </w:tcPr>
          <w:p w14:paraId="0AFBFB77"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678" w:type="pct"/>
            <w:shd w:val="clear" w:color="auto" w:fill="auto"/>
          </w:tcPr>
          <w:p w14:paraId="7FEAB95A"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523" w:type="pct"/>
            <w:shd w:val="clear" w:color="auto" w:fill="auto"/>
          </w:tcPr>
          <w:p w14:paraId="6AD5A994" w14:textId="77777777" w:rsidR="00772D78" w:rsidRPr="00B43041" w:rsidRDefault="00772D78" w:rsidP="00973FFE">
            <w:pPr>
              <w:contextualSpacing/>
              <w:jc w:val="center"/>
              <w:rPr>
                <w:color w:val="000000" w:themeColor="text1"/>
                <w:lang w:val="en-US"/>
              </w:rPr>
            </w:pPr>
            <w:r w:rsidRPr="00B43041">
              <w:rPr>
                <w:color w:val="000000" w:themeColor="text1"/>
                <w:lang w:val="en-US"/>
              </w:rPr>
              <w:t>-n</w:t>
            </w:r>
            <w:r>
              <w:rPr>
                <w:color w:val="000000" w:themeColor="text1"/>
                <w:lang w:val="en-US"/>
              </w:rPr>
              <w:t>d</w:t>
            </w:r>
            <w:r w:rsidRPr="00B43041">
              <w:rPr>
                <w:color w:val="000000" w:themeColor="text1"/>
                <w:lang w:val="en-US"/>
              </w:rPr>
              <w:t>-</w:t>
            </w:r>
          </w:p>
        </w:tc>
        <w:tc>
          <w:tcPr>
            <w:tcW w:w="730" w:type="pct"/>
            <w:shd w:val="clear" w:color="auto" w:fill="auto"/>
          </w:tcPr>
          <w:p w14:paraId="21D78495"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741" w:type="pct"/>
            <w:shd w:val="clear" w:color="auto" w:fill="auto"/>
          </w:tcPr>
          <w:p w14:paraId="64061EAB"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&gt;256</w:t>
            </w:r>
          </w:p>
        </w:tc>
        <w:tc>
          <w:tcPr>
            <w:tcW w:w="484" w:type="pct"/>
            <w:shd w:val="clear" w:color="auto" w:fill="auto"/>
          </w:tcPr>
          <w:p w14:paraId="59D37E74" w14:textId="77777777" w:rsidR="00772D78" w:rsidRPr="00B43041" w:rsidRDefault="00772D78" w:rsidP="00973FFE">
            <w:pPr>
              <w:contextualSpacing/>
              <w:jc w:val="center"/>
              <w:rPr>
                <w:color w:val="000000" w:themeColor="text1"/>
                <w:lang w:val="en-US"/>
              </w:rPr>
            </w:pPr>
            <w:r w:rsidRPr="00B43041">
              <w:rPr>
                <w:color w:val="000000" w:themeColor="text1"/>
                <w:lang w:val="en-US"/>
              </w:rPr>
              <w:t>&gt;4</w:t>
            </w:r>
          </w:p>
        </w:tc>
      </w:tr>
      <w:tr w:rsidR="00772D78" w:rsidRPr="00B43041" w14:paraId="7F1EAA3B" w14:textId="77777777" w:rsidTr="004635D2">
        <w:tc>
          <w:tcPr>
            <w:tcW w:w="516" w:type="pct"/>
            <w:shd w:val="clear" w:color="auto" w:fill="auto"/>
          </w:tcPr>
          <w:p w14:paraId="231FDC86"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37</w:t>
            </w:r>
            <w:r w:rsidRPr="005D6DC2">
              <w:rPr>
                <w:b/>
                <w:color w:val="000000" w:themeColor="text1"/>
                <w:vertAlign w:val="superscript"/>
                <w:lang w:val="en-US"/>
              </w:rPr>
              <w:t>b</w:t>
            </w:r>
          </w:p>
        </w:tc>
        <w:tc>
          <w:tcPr>
            <w:tcW w:w="599" w:type="pct"/>
            <w:shd w:val="clear" w:color="auto" w:fill="auto"/>
          </w:tcPr>
          <w:p w14:paraId="185BCDEF" w14:textId="77777777" w:rsidR="00772D78" w:rsidRPr="00B43041" w:rsidRDefault="00772D78" w:rsidP="00973FFE">
            <w:pPr>
              <w:contextualSpacing/>
              <w:jc w:val="center"/>
              <w:rPr>
                <w:color w:val="000000" w:themeColor="text1"/>
                <w:lang w:val="en-US"/>
              </w:rPr>
            </w:pPr>
            <w:r w:rsidRPr="00B43041">
              <w:rPr>
                <w:color w:val="000000" w:themeColor="text1"/>
                <w:lang w:val="en-US"/>
              </w:rPr>
              <w:t xml:space="preserve">4-OH </w:t>
            </w:r>
          </w:p>
        </w:tc>
        <w:tc>
          <w:tcPr>
            <w:tcW w:w="729" w:type="pct"/>
            <w:shd w:val="clear" w:color="auto" w:fill="auto"/>
          </w:tcPr>
          <w:p w14:paraId="14F807B8" w14:textId="77777777" w:rsidR="00772D78" w:rsidRPr="00B43041" w:rsidRDefault="00772D78" w:rsidP="00973FFE">
            <w:pPr>
              <w:contextualSpacing/>
              <w:jc w:val="center"/>
              <w:rPr>
                <w:color w:val="000000" w:themeColor="text1"/>
                <w:lang w:val="en-US"/>
              </w:rPr>
            </w:pPr>
            <w:r w:rsidRPr="00B43041">
              <w:rPr>
                <w:color w:val="000000" w:themeColor="text1"/>
                <w:lang w:val="en-US"/>
              </w:rPr>
              <w:t>32</w:t>
            </w:r>
          </w:p>
        </w:tc>
        <w:tc>
          <w:tcPr>
            <w:tcW w:w="678" w:type="pct"/>
            <w:shd w:val="clear" w:color="auto" w:fill="auto"/>
          </w:tcPr>
          <w:p w14:paraId="0A4CD2AC"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523" w:type="pct"/>
            <w:shd w:val="clear" w:color="auto" w:fill="auto"/>
          </w:tcPr>
          <w:p w14:paraId="403AC622" w14:textId="77777777" w:rsidR="00772D78" w:rsidRPr="00B43041" w:rsidRDefault="00772D78" w:rsidP="00973FFE">
            <w:pPr>
              <w:contextualSpacing/>
              <w:jc w:val="center"/>
              <w:rPr>
                <w:color w:val="000000" w:themeColor="text1"/>
                <w:lang w:val="en-US"/>
              </w:rPr>
            </w:pPr>
            <w:r w:rsidRPr="00B43041">
              <w:rPr>
                <w:color w:val="000000" w:themeColor="text1"/>
                <w:lang w:val="en-US"/>
              </w:rPr>
              <w:t>2</w:t>
            </w:r>
          </w:p>
        </w:tc>
        <w:tc>
          <w:tcPr>
            <w:tcW w:w="730" w:type="pct"/>
            <w:shd w:val="clear" w:color="auto" w:fill="auto"/>
          </w:tcPr>
          <w:p w14:paraId="29CFE24A" w14:textId="77777777" w:rsidR="00772D78" w:rsidRPr="00B43041" w:rsidRDefault="00772D78" w:rsidP="00973FFE">
            <w:pPr>
              <w:contextualSpacing/>
              <w:jc w:val="center"/>
              <w:rPr>
                <w:color w:val="000000" w:themeColor="text1"/>
                <w:lang w:val="en-US"/>
              </w:rPr>
            </w:pPr>
            <w:r w:rsidRPr="00B43041">
              <w:rPr>
                <w:color w:val="000000" w:themeColor="text1"/>
                <w:lang w:val="en-US"/>
              </w:rPr>
              <w:t>128</w:t>
            </w:r>
          </w:p>
        </w:tc>
        <w:tc>
          <w:tcPr>
            <w:tcW w:w="741" w:type="pct"/>
            <w:shd w:val="clear" w:color="auto" w:fill="auto"/>
          </w:tcPr>
          <w:p w14:paraId="272905DA"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&gt;256</w:t>
            </w:r>
          </w:p>
        </w:tc>
        <w:tc>
          <w:tcPr>
            <w:tcW w:w="484" w:type="pct"/>
            <w:shd w:val="clear" w:color="auto" w:fill="auto"/>
          </w:tcPr>
          <w:p w14:paraId="6BD25548" w14:textId="77777777" w:rsidR="00772D78" w:rsidRPr="00B43041" w:rsidRDefault="00772D78" w:rsidP="00973FFE">
            <w:pPr>
              <w:contextualSpacing/>
              <w:jc w:val="center"/>
              <w:rPr>
                <w:color w:val="000000" w:themeColor="text1"/>
                <w:lang w:val="en-US"/>
              </w:rPr>
            </w:pPr>
            <w:r w:rsidRPr="00B43041">
              <w:rPr>
                <w:color w:val="000000" w:themeColor="text1"/>
                <w:lang w:val="en-US"/>
              </w:rPr>
              <w:t>&gt;2</w:t>
            </w:r>
          </w:p>
        </w:tc>
      </w:tr>
      <w:tr w:rsidR="00772D78" w:rsidRPr="00B43041" w14:paraId="15C5D835" w14:textId="77777777" w:rsidTr="004635D2">
        <w:tc>
          <w:tcPr>
            <w:tcW w:w="516" w:type="pct"/>
            <w:shd w:val="clear" w:color="auto" w:fill="auto"/>
          </w:tcPr>
          <w:p w14:paraId="56759C08" w14:textId="77777777" w:rsidR="00772D78" w:rsidRPr="00862753" w:rsidRDefault="00772D78" w:rsidP="00973FFE">
            <w:pPr>
              <w:contextualSpacing/>
              <w:jc w:val="center"/>
              <w:rPr>
                <w:b/>
                <w:color w:val="000000" w:themeColor="text1"/>
                <w:lang w:val="en-US"/>
              </w:rPr>
            </w:pPr>
            <w:r w:rsidRPr="00862753">
              <w:rPr>
                <w:b/>
                <w:color w:val="000000" w:themeColor="text1"/>
                <w:lang w:val="en-US"/>
              </w:rPr>
              <w:t>38</w:t>
            </w:r>
          </w:p>
        </w:tc>
        <w:tc>
          <w:tcPr>
            <w:tcW w:w="599" w:type="pct"/>
            <w:shd w:val="clear" w:color="auto" w:fill="auto"/>
          </w:tcPr>
          <w:p w14:paraId="78EFCFD2" w14:textId="77777777" w:rsidR="00772D78" w:rsidRPr="00862753" w:rsidRDefault="00772D78" w:rsidP="00973FFE">
            <w:pPr>
              <w:contextualSpacing/>
              <w:jc w:val="center"/>
              <w:rPr>
                <w:color w:val="000000" w:themeColor="text1"/>
                <w:lang w:val="en-US"/>
              </w:rPr>
            </w:pPr>
            <w:r w:rsidRPr="00862753">
              <w:rPr>
                <w:color w:val="000000" w:themeColor="text1"/>
                <w:lang w:val="en-US"/>
              </w:rPr>
              <w:t>2-OCH</w:t>
            </w:r>
            <w:r w:rsidRPr="00862753">
              <w:rPr>
                <w:color w:val="000000" w:themeColor="text1"/>
                <w:vertAlign w:val="subscript"/>
                <w:lang w:val="en-US"/>
              </w:rPr>
              <w:t>3</w:t>
            </w:r>
          </w:p>
        </w:tc>
        <w:tc>
          <w:tcPr>
            <w:tcW w:w="729" w:type="pct"/>
            <w:shd w:val="clear" w:color="auto" w:fill="auto"/>
          </w:tcPr>
          <w:p w14:paraId="2304A13A" w14:textId="77777777" w:rsidR="00772D78" w:rsidRPr="00862753" w:rsidRDefault="00772D78" w:rsidP="00973FFE">
            <w:pPr>
              <w:contextualSpacing/>
              <w:jc w:val="center"/>
              <w:rPr>
                <w:color w:val="000000" w:themeColor="text1"/>
                <w:lang w:val="en-US"/>
              </w:rPr>
            </w:pPr>
            <w:r w:rsidRPr="00862753">
              <w:rPr>
                <w:color w:val="000000" w:themeColor="text1"/>
                <w:lang w:val="en-US"/>
              </w:rPr>
              <w:t>64</w:t>
            </w:r>
          </w:p>
        </w:tc>
        <w:tc>
          <w:tcPr>
            <w:tcW w:w="678" w:type="pct"/>
            <w:shd w:val="clear" w:color="auto" w:fill="auto"/>
          </w:tcPr>
          <w:p w14:paraId="03AA0451" w14:textId="77777777" w:rsidR="00772D78" w:rsidRPr="00862753" w:rsidRDefault="00772D78" w:rsidP="00973FFE">
            <w:pPr>
              <w:contextualSpacing/>
              <w:jc w:val="center"/>
              <w:rPr>
                <w:color w:val="000000" w:themeColor="text1"/>
                <w:lang w:val="en-US"/>
              </w:rPr>
            </w:pPr>
            <w:r w:rsidRPr="00862753">
              <w:rPr>
                <w:color w:val="000000" w:themeColor="text1"/>
                <w:lang w:val="en-US"/>
              </w:rPr>
              <w:t>128</w:t>
            </w:r>
          </w:p>
        </w:tc>
        <w:tc>
          <w:tcPr>
            <w:tcW w:w="523" w:type="pct"/>
            <w:shd w:val="clear" w:color="auto" w:fill="auto"/>
          </w:tcPr>
          <w:p w14:paraId="2C744D87" w14:textId="77777777" w:rsidR="00772D78" w:rsidRPr="00862753" w:rsidRDefault="00772D78" w:rsidP="00973FFE">
            <w:pPr>
              <w:contextualSpacing/>
              <w:jc w:val="center"/>
              <w:rPr>
                <w:color w:val="000000" w:themeColor="text1"/>
                <w:lang w:val="en-US"/>
              </w:rPr>
            </w:pPr>
            <w:r w:rsidRPr="00862753">
              <w:rPr>
                <w:color w:val="000000" w:themeColor="text1"/>
                <w:lang w:val="en-US"/>
              </w:rPr>
              <w:t>2</w:t>
            </w:r>
          </w:p>
        </w:tc>
        <w:tc>
          <w:tcPr>
            <w:tcW w:w="730" w:type="pct"/>
            <w:shd w:val="clear" w:color="auto" w:fill="auto"/>
          </w:tcPr>
          <w:p w14:paraId="04CEED11" w14:textId="77777777" w:rsidR="00772D78" w:rsidRPr="00B43041" w:rsidRDefault="00772D78" w:rsidP="00973FFE">
            <w:pPr>
              <w:contextualSpacing/>
              <w:jc w:val="center"/>
              <w:rPr>
                <w:color w:val="000000" w:themeColor="text1"/>
                <w:lang w:val="en-US"/>
              </w:rPr>
            </w:pPr>
            <w:r w:rsidRPr="00B43041">
              <w:rPr>
                <w:color w:val="000000" w:themeColor="text1"/>
                <w:lang w:val="en-US"/>
              </w:rPr>
              <w:t>32</w:t>
            </w:r>
          </w:p>
        </w:tc>
        <w:tc>
          <w:tcPr>
            <w:tcW w:w="741" w:type="pct"/>
            <w:shd w:val="clear" w:color="auto" w:fill="auto"/>
          </w:tcPr>
          <w:p w14:paraId="1169616C"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256</w:t>
            </w:r>
          </w:p>
        </w:tc>
        <w:tc>
          <w:tcPr>
            <w:tcW w:w="484" w:type="pct"/>
            <w:shd w:val="clear" w:color="auto" w:fill="auto"/>
          </w:tcPr>
          <w:p w14:paraId="12CB2136" w14:textId="77777777" w:rsidR="00772D78" w:rsidRPr="00B43041" w:rsidRDefault="00772D78" w:rsidP="00973FFE">
            <w:pPr>
              <w:contextualSpacing/>
              <w:jc w:val="center"/>
              <w:rPr>
                <w:color w:val="000000" w:themeColor="text1"/>
                <w:lang w:val="en-US"/>
              </w:rPr>
            </w:pPr>
            <w:r w:rsidRPr="00B43041">
              <w:rPr>
                <w:color w:val="000000" w:themeColor="text1"/>
                <w:lang w:val="en-US"/>
              </w:rPr>
              <w:t>8</w:t>
            </w:r>
          </w:p>
        </w:tc>
      </w:tr>
      <w:tr w:rsidR="00772D78" w:rsidRPr="00B43041" w14:paraId="5F22E27A" w14:textId="77777777" w:rsidTr="004635D2">
        <w:tc>
          <w:tcPr>
            <w:tcW w:w="516" w:type="pct"/>
            <w:shd w:val="clear" w:color="auto" w:fill="auto"/>
          </w:tcPr>
          <w:p w14:paraId="62041695"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39</w:t>
            </w:r>
          </w:p>
        </w:tc>
        <w:tc>
          <w:tcPr>
            <w:tcW w:w="599" w:type="pct"/>
            <w:shd w:val="clear" w:color="auto" w:fill="auto"/>
          </w:tcPr>
          <w:p w14:paraId="51E34E36" w14:textId="77777777" w:rsidR="00772D78" w:rsidRPr="00B43041" w:rsidRDefault="00772D78" w:rsidP="00973FFE">
            <w:pPr>
              <w:contextualSpacing/>
              <w:jc w:val="center"/>
              <w:rPr>
                <w:color w:val="000000" w:themeColor="text1"/>
                <w:lang w:val="en-US"/>
              </w:rPr>
            </w:pPr>
            <w:r w:rsidRPr="00B43041">
              <w:rPr>
                <w:color w:val="000000" w:themeColor="text1"/>
                <w:lang w:val="en-US"/>
              </w:rPr>
              <w:t>4-OCH</w:t>
            </w:r>
            <w:r w:rsidRPr="00B43041">
              <w:rPr>
                <w:color w:val="000000" w:themeColor="text1"/>
                <w:vertAlign w:val="subscript"/>
                <w:lang w:val="en-US"/>
              </w:rPr>
              <w:t>3</w:t>
            </w:r>
          </w:p>
        </w:tc>
        <w:tc>
          <w:tcPr>
            <w:tcW w:w="729" w:type="pct"/>
            <w:shd w:val="clear" w:color="auto" w:fill="auto"/>
          </w:tcPr>
          <w:p w14:paraId="183C3FAB"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678" w:type="pct"/>
            <w:shd w:val="clear" w:color="auto" w:fill="auto"/>
          </w:tcPr>
          <w:p w14:paraId="5A6332A0" w14:textId="77777777" w:rsidR="00772D78" w:rsidRPr="00B43041" w:rsidRDefault="00772D78" w:rsidP="00973FFE">
            <w:pPr>
              <w:contextualSpacing/>
              <w:jc w:val="center"/>
              <w:rPr>
                <w:color w:val="000000" w:themeColor="text1"/>
                <w:lang w:val="en-US"/>
              </w:rPr>
            </w:pPr>
            <w:r w:rsidRPr="00B43041">
              <w:rPr>
                <w:color w:val="000000" w:themeColor="text1"/>
                <w:lang w:val="en-US"/>
              </w:rPr>
              <w:t>128</w:t>
            </w:r>
          </w:p>
        </w:tc>
        <w:tc>
          <w:tcPr>
            <w:tcW w:w="523" w:type="pct"/>
            <w:shd w:val="clear" w:color="auto" w:fill="auto"/>
          </w:tcPr>
          <w:p w14:paraId="2A9A041C" w14:textId="77777777" w:rsidR="00772D78" w:rsidRPr="00B43041" w:rsidRDefault="00772D78" w:rsidP="00973FFE">
            <w:pPr>
              <w:contextualSpacing/>
              <w:jc w:val="center"/>
              <w:rPr>
                <w:color w:val="000000" w:themeColor="text1"/>
                <w:lang w:val="en-US"/>
              </w:rPr>
            </w:pPr>
            <w:r w:rsidRPr="00B43041">
              <w:rPr>
                <w:color w:val="000000" w:themeColor="text1"/>
                <w:lang w:val="en-US"/>
              </w:rPr>
              <w:t>2</w:t>
            </w:r>
          </w:p>
        </w:tc>
        <w:tc>
          <w:tcPr>
            <w:tcW w:w="730" w:type="pct"/>
            <w:shd w:val="clear" w:color="auto" w:fill="auto"/>
          </w:tcPr>
          <w:p w14:paraId="719C73CB" w14:textId="77777777" w:rsidR="00772D78" w:rsidRPr="00B43041" w:rsidRDefault="00772D78" w:rsidP="00973FFE">
            <w:pPr>
              <w:contextualSpacing/>
              <w:jc w:val="center"/>
              <w:rPr>
                <w:color w:val="000000" w:themeColor="text1"/>
                <w:lang w:val="en-US"/>
              </w:rPr>
            </w:pPr>
            <w:r w:rsidRPr="00B43041">
              <w:rPr>
                <w:color w:val="000000" w:themeColor="text1"/>
                <w:lang w:val="en-US"/>
              </w:rPr>
              <w:t>32</w:t>
            </w:r>
          </w:p>
        </w:tc>
        <w:tc>
          <w:tcPr>
            <w:tcW w:w="741" w:type="pct"/>
            <w:shd w:val="clear" w:color="auto" w:fill="auto"/>
          </w:tcPr>
          <w:p w14:paraId="1A1339D8"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128</w:t>
            </w:r>
          </w:p>
        </w:tc>
        <w:tc>
          <w:tcPr>
            <w:tcW w:w="484" w:type="pct"/>
            <w:shd w:val="clear" w:color="auto" w:fill="auto"/>
          </w:tcPr>
          <w:p w14:paraId="6E9EDA20" w14:textId="77777777" w:rsidR="00772D78" w:rsidRPr="00B43041" w:rsidRDefault="00772D78" w:rsidP="00973FFE">
            <w:pPr>
              <w:contextualSpacing/>
              <w:jc w:val="center"/>
              <w:rPr>
                <w:color w:val="000000" w:themeColor="text1"/>
                <w:lang w:val="en-US"/>
              </w:rPr>
            </w:pPr>
            <w:r w:rsidRPr="00B43041">
              <w:rPr>
                <w:color w:val="000000" w:themeColor="text1"/>
                <w:lang w:val="en-US"/>
              </w:rPr>
              <w:t>4</w:t>
            </w:r>
          </w:p>
        </w:tc>
      </w:tr>
      <w:tr w:rsidR="00772D78" w:rsidRPr="00B43041" w14:paraId="44F02BDE" w14:textId="77777777" w:rsidTr="004635D2">
        <w:tc>
          <w:tcPr>
            <w:tcW w:w="516" w:type="pct"/>
            <w:shd w:val="clear" w:color="auto" w:fill="auto"/>
          </w:tcPr>
          <w:p w14:paraId="58574F0A"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40</w:t>
            </w:r>
          </w:p>
        </w:tc>
        <w:tc>
          <w:tcPr>
            <w:tcW w:w="599" w:type="pct"/>
            <w:shd w:val="clear" w:color="auto" w:fill="auto"/>
          </w:tcPr>
          <w:p w14:paraId="288021FA" w14:textId="77777777" w:rsidR="00772D78" w:rsidRPr="00B43041" w:rsidRDefault="00772D78" w:rsidP="00973FFE">
            <w:pPr>
              <w:contextualSpacing/>
              <w:jc w:val="center"/>
              <w:rPr>
                <w:color w:val="000000" w:themeColor="text1"/>
                <w:lang w:val="en-US"/>
              </w:rPr>
            </w:pPr>
            <w:r w:rsidRPr="00B43041">
              <w:rPr>
                <w:color w:val="000000" w:themeColor="text1"/>
                <w:lang w:val="en-US"/>
              </w:rPr>
              <w:t>3-OH,</w:t>
            </w:r>
          </w:p>
          <w:p w14:paraId="56A44A83" w14:textId="77777777" w:rsidR="00772D78" w:rsidRPr="00B43041" w:rsidRDefault="00772D78" w:rsidP="00973FFE">
            <w:pPr>
              <w:contextualSpacing/>
              <w:jc w:val="center"/>
              <w:rPr>
                <w:color w:val="000000" w:themeColor="text1"/>
                <w:lang w:val="en-US"/>
              </w:rPr>
            </w:pPr>
            <w:r w:rsidRPr="00B43041">
              <w:rPr>
                <w:color w:val="000000" w:themeColor="text1"/>
                <w:lang w:val="en-US"/>
              </w:rPr>
              <w:t>4-OCH</w:t>
            </w:r>
            <w:r w:rsidRPr="00B43041">
              <w:rPr>
                <w:color w:val="000000" w:themeColor="text1"/>
                <w:vertAlign w:val="subscript"/>
                <w:lang w:val="en-US"/>
              </w:rPr>
              <w:t>3</w:t>
            </w:r>
          </w:p>
        </w:tc>
        <w:tc>
          <w:tcPr>
            <w:tcW w:w="729" w:type="pct"/>
            <w:shd w:val="clear" w:color="auto" w:fill="auto"/>
            <w:vAlign w:val="center"/>
          </w:tcPr>
          <w:p w14:paraId="77CB637F" w14:textId="77777777" w:rsidR="00772D78" w:rsidRPr="00B43041" w:rsidRDefault="00772D78" w:rsidP="00973FFE">
            <w:pPr>
              <w:contextualSpacing/>
              <w:jc w:val="center"/>
              <w:rPr>
                <w:color w:val="000000" w:themeColor="text1"/>
                <w:lang w:val="en-US"/>
              </w:rPr>
            </w:pPr>
            <w:r w:rsidRPr="00B43041">
              <w:rPr>
                <w:color w:val="000000" w:themeColor="text1"/>
                <w:lang w:val="en-US"/>
              </w:rPr>
              <w:t>&gt;256</w:t>
            </w:r>
          </w:p>
        </w:tc>
        <w:tc>
          <w:tcPr>
            <w:tcW w:w="678" w:type="pct"/>
            <w:shd w:val="clear" w:color="auto" w:fill="auto"/>
            <w:vAlign w:val="center"/>
          </w:tcPr>
          <w:p w14:paraId="50B4EC28" w14:textId="77777777" w:rsidR="00772D78" w:rsidRPr="00B43041" w:rsidRDefault="00772D78" w:rsidP="00973FFE">
            <w:pPr>
              <w:contextualSpacing/>
              <w:jc w:val="center"/>
              <w:rPr>
                <w:color w:val="000000" w:themeColor="text1"/>
                <w:lang w:val="en-US"/>
              </w:rPr>
            </w:pPr>
            <w:r w:rsidRPr="00B43041">
              <w:rPr>
                <w:color w:val="000000" w:themeColor="text1"/>
                <w:lang w:val="en-US"/>
              </w:rPr>
              <w:t>&gt;256</w:t>
            </w:r>
          </w:p>
        </w:tc>
        <w:tc>
          <w:tcPr>
            <w:tcW w:w="523" w:type="pct"/>
            <w:shd w:val="clear" w:color="auto" w:fill="auto"/>
            <w:vAlign w:val="center"/>
          </w:tcPr>
          <w:p w14:paraId="47D49F76" w14:textId="77777777" w:rsidR="00772D78" w:rsidRPr="00B43041" w:rsidRDefault="00772D78" w:rsidP="00973FFE">
            <w:pPr>
              <w:contextualSpacing/>
              <w:jc w:val="center"/>
              <w:rPr>
                <w:color w:val="000000" w:themeColor="text1"/>
                <w:lang w:val="en-US"/>
              </w:rPr>
            </w:pPr>
            <w:r w:rsidRPr="00B43041">
              <w:rPr>
                <w:color w:val="000000" w:themeColor="text1"/>
                <w:lang w:val="en-US"/>
              </w:rPr>
              <w:t>-n</w:t>
            </w:r>
            <w:r>
              <w:rPr>
                <w:color w:val="000000" w:themeColor="text1"/>
                <w:lang w:val="en-US"/>
              </w:rPr>
              <w:t>d</w:t>
            </w:r>
            <w:r w:rsidRPr="00B43041">
              <w:rPr>
                <w:color w:val="000000" w:themeColor="text1"/>
                <w:lang w:val="en-US"/>
              </w:rPr>
              <w:t>-</w:t>
            </w:r>
          </w:p>
        </w:tc>
        <w:tc>
          <w:tcPr>
            <w:tcW w:w="730" w:type="pct"/>
            <w:shd w:val="clear" w:color="auto" w:fill="auto"/>
            <w:vAlign w:val="center"/>
          </w:tcPr>
          <w:p w14:paraId="42F63F0B" w14:textId="002D0871" w:rsidR="00772D78" w:rsidRPr="00B43041" w:rsidRDefault="00772D78" w:rsidP="00973FFE">
            <w:pPr>
              <w:contextualSpacing/>
              <w:jc w:val="center"/>
              <w:rPr>
                <w:color w:val="000000" w:themeColor="text1"/>
                <w:lang w:val="en-US"/>
              </w:rPr>
            </w:pPr>
            <w:r w:rsidRPr="00B43041">
              <w:rPr>
                <w:color w:val="000000" w:themeColor="text1"/>
                <w:lang w:val="en-US"/>
              </w:rPr>
              <w:t>128</w:t>
            </w:r>
          </w:p>
        </w:tc>
        <w:tc>
          <w:tcPr>
            <w:tcW w:w="741" w:type="pct"/>
            <w:shd w:val="clear" w:color="auto" w:fill="auto"/>
            <w:vAlign w:val="center"/>
          </w:tcPr>
          <w:p w14:paraId="7BDD6647"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256</w:t>
            </w:r>
          </w:p>
        </w:tc>
        <w:tc>
          <w:tcPr>
            <w:tcW w:w="484" w:type="pct"/>
            <w:shd w:val="clear" w:color="auto" w:fill="auto"/>
            <w:vAlign w:val="center"/>
          </w:tcPr>
          <w:p w14:paraId="77A9B776" w14:textId="77777777" w:rsidR="00772D78" w:rsidRPr="00B43041" w:rsidRDefault="00772D78" w:rsidP="00973FFE">
            <w:pPr>
              <w:contextualSpacing/>
              <w:jc w:val="center"/>
              <w:rPr>
                <w:color w:val="000000" w:themeColor="text1"/>
                <w:lang w:val="en-US"/>
              </w:rPr>
            </w:pPr>
            <w:r w:rsidRPr="00B43041">
              <w:rPr>
                <w:color w:val="000000" w:themeColor="text1"/>
                <w:lang w:val="en-US"/>
              </w:rPr>
              <w:t>2</w:t>
            </w:r>
          </w:p>
        </w:tc>
      </w:tr>
      <w:tr w:rsidR="00772D78" w:rsidRPr="00B43041" w14:paraId="439BA0AC" w14:textId="77777777" w:rsidTr="004635D2">
        <w:tc>
          <w:tcPr>
            <w:tcW w:w="516" w:type="pct"/>
            <w:shd w:val="clear" w:color="auto" w:fill="auto"/>
          </w:tcPr>
          <w:p w14:paraId="4CCFC32E"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41</w:t>
            </w:r>
          </w:p>
        </w:tc>
        <w:tc>
          <w:tcPr>
            <w:tcW w:w="599" w:type="pct"/>
            <w:shd w:val="clear" w:color="auto" w:fill="auto"/>
          </w:tcPr>
          <w:p w14:paraId="597FAC41" w14:textId="77777777" w:rsidR="00772D78" w:rsidRPr="00B43041" w:rsidRDefault="00772D78" w:rsidP="00973FFE">
            <w:pPr>
              <w:contextualSpacing/>
              <w:jc w:val="center"/>
              <w:rPr>
                <w:color w:val="000000" w:themeColor="text1"/>
                <w:lang w:val="en-US"/>
              </w:rPr>
            </w:pPr>
            <w:r w:rsidRPr="00B43041">
              <w:rPr>
                <w:color w:val="000000" w:themeColor="text1"/>
                <w:lang w:val="en-US"/>
              </w:rPr>
              <w:t>2-CH</w:t>
            </w:r>
            <w:r w:rsidRPr="00B43041">
              <w:rPr>
                <w:color w:val="000000" w:themeColor="text1"/>
                <w:vertAlign w:val="subscript"/>
                <w:lang w:val="en-US"/>
              </w:rPr>
              <w:t>3</w:t>
            </w:r>
          </w:p>
        </w:tc>
        <w:tc>
          <w:tcPr>
            <w:tcW w:w="729" w:type="pct"/>
            <w:shd w:val="clear" w:color="auto" w:fill="auto"/>
          </w:tcPr>
          <w:p w14:paraId="12000CB6" w14:textId="77777777" w:rsidR="00772D78" w:rsidRPr="00B43041" w:rsidRDefault="00772D78" w:rsidP="00973FFE">
            <w:pPr>
              <w:contextualSpacing/>
              <w:jc w:val="center"/>
              <w:rPr>
                <w:color w:val="000000" w:themeColor="text1"/>
                <w:lang w:val="en-US"/>
              </w:rPr>
            </w:pPr>
            <w:r w:rsidRPr="00B43041">
              <w:rPr>
                <w:color w:val="000000" w:themeColor="text1"/>
                <w:lang w:val="en-US"/>
              </w:rPr>
              <w:t>16</w:t>
            </w:r>
          </w:p>
        </w:tc>
        <w:tc>
          <w:tcPr>
            <w:tcW w:w="678" w:type="pct"/>
            <w:shd w:val="clear" w:color="auto" w:fill="auto"/>
          </w:tcPr>
          <w:p w14:paraId="26F46674" w14:textId="77777777" w:rsidR="00772D78" w:rsidRPr="00B43041" w:rsidRDefault="00772D78" w:rsidP="00973FFE">
            <w:pPr>
              <w:contextualSpacing/>
              <w:jc w:val="center"/>
              <w:rPr>
                <w:color w:val="000000" w:themeColor="text1"/>
                <w:lang w:val="en-US"/>
              </w:rPr>
            </w:pPr>
            <w:r w:rsidRPr="00B43041">
              <w:rPr>
                <w:color w:val="000000" w:themeColor="text1"/>
                <w:lang w:val="en-US"/>
              </w:rPr>
              <w:t>128</w:t>
            </w:r>
          </w:p>
        </w:tc>
        <w:tc>
          <w:tcPr>
            <w:tcW w:w="523" w:type="pct"/>
            <w:shd w:val="clear" w:color="auto" w:fill="auto"/>
          </w:tcPr>
          <w:p w14:paraId="090B3CCC" w14:textId="77777777" w:rsidR="00772D78" w:rsidRPr="00B43041" w:rsidRDefault="00772D78" w:rsidP="00973FFE">
            <w:pPr>
              <w:contextualSpacing/>
              <w:jc w:val="center"/>
              <w:rPr>
                <w:color w:val="000000" w:themeColor="text1"/>
                <w:lang w:val="en-US"/>
              </w:rPr>
            </w:pPr>
            <w:r w:rsidRPr="00B43041">
              <w:rPr>
                <w:color w:val="000000" w:themeColor="text1"/>
                <w:lang w:val="en-US"/>
              </w:rPr>
              <w:t>8</w:t>
            </w:r>
          </w:p>
        </w:tc>
        <w:tc>
          <w:tcPr>
            <w:tcW w:w="730" w:type="pct"/>
            <w:shd w:val="clear" w:color="auto" w:fill="auto"/>
          </w:tcPr>
          <w:p w14:paraId="0F280A9F" w14:textId="77777777" w:rsidR="00772D78" w:rsidRPr="00B43041" w:rsidRDefault="00772D78" w:rsidP="00973FFE">
            <w:pPr>
              <w:contextualSpacing/>
              <w:jc w:val="center"/>
              <w:rPr>
                <w:color w:val="000000" w:themeColor="text1"/>
                <w:lang w:val="en-US"/>
              </w:rPr>
            </w:pPr>
            <w:r w:rsidRPr="00B43041">
              <w:rPr>
                <w:color w:val="000000" w:themeColor="text1"/>
                <w:lang w:val="en-US"/>
              </w:rPr>
              <w:t>16</w:t>
            </w:r>
          </w:p>
        </w:tc>
        <w:tc>
          <w:tcPr>
            <w:tcW w:w="741" w:type="pct"/>
            <w:shd w:val="clear" w:color="auto" w:fill="auto"/>
          </w:tcPr>
          <w:p w14:paraId="0E2C2532"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64</w:t>
            </w:r>
          </w:p>
        </w:tc>
        <w:tc>
          <w:tcPr>
            <w:tcW w:w="484" w:type="pct"/>
            <w:shd w:val="clear" w:color="auto" w:fill="auto"/>
          </w:tcPr>
          <w:p w14:paraId="4E9BA1D1" w14:textId="77777777" w:rsidR="00772D78" w:rsidRPr="00B43041" w:rsidRDefault="00772D78" w:rsidP="00973FFE">
            <w:pPr>
              <w:contextualSpacing/>
              <w:jc w:val="center"/>
              <w:rPr>
                <w:color w:val="000000" w:themeColor="text1"/>
                <w:lang w:val="en-US"/>
              </w:rPr>
            </w:pPr>
            <w:r w:rsidRPr="00B43041">
              <w:rPr>
                <w:color w:val="000000" w:themeColor="text1"/>
                <w:lang w:val="en-US"/>
              </w:rPr>
              <w:t>4</w:t>
            </w:r>
          </w:p>
        </w:tc>
      </w:tr>
      <w:tr w:rsidR="00772D78" w:rsidRPr="00B43041" w14:paraId="3276D578" w14:textId="77777777" w:rsidTr="004635D2">
        <w:tc>
          <w:tcPr>
            <w:tcW w:w="516" w:type="pct"/>
            <w:shd w:val="clear" w:color="auto" w:fill="auto"/>
          </w:tcPr>
          <w:p w14:paraId="446FC6D8"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42</w:t>
            </w:r>
          </w:p>
        </w:tc>
        <w:tc>
          <w:tcPr>
            <w:tcW w:w="599" w:type="pct"/>
            <w:shd w:val="clear" w:color="auto" w:fill="auto"/>
          </w:tcPr>
          <w:p w14:paraId="0F2C1693" w14:textId="77777777" w:rsidR="00772D78" w:rsidRPr="00B43041" w:rsidRDefault="00772D78" w:rsidP="00973FFE">
            <w:pPr>
              <w:contextualSpacing/>
              <w:jc w:val="center"/>
              <w:rPr>
                <w:color w:val="000000" w:themeColor="text1"/>
                <w:lang w:val="en-US"/>
              </w:rPr>
            </w:pPr>
            <w:r w:rsidRPr="00B43041">
              <w:rPr>
                <w:color w:val="000000" w:themeColor="text1"/>
                <w:lang w:val="en-US"/>
              </w:rPr>
              <w:t>4-CH</w:t>
            </w:r>
            <w:r w:rsidRPr="00B43041">
              <w:rPr>
                <w:color w:val="000000" w:themeColor="text1"/>
                <w:vertAlign w:val="subscript"/>
                <w:lang w:val="en-US"/>
              </w:rPr>
              <w:t>3</w:t>
            </w:r>
          </w:p>
        </w:tc>
        <w:tc>
          <w:tcPr>
            <w:tcW w:w="729" w:type="pct"/>
            <w:shd w:val="clear" w:color="auto" w:fill="auto"/>
          </w:tcPr>
          <w:p w14:paraId="296AD188" w14:textId="77777777" w:rsidR="00772D78" w:rsidRPr="00B43041" w:rsidRDefault="00772D78" w:rsidP="00973FFE">
            <w:pPr>
              <w:contextualSpacing/>
              <w:jc w:val="center"/>
              <w:rPr>
                <w:color w:val="000000" w:themeColor="text1"/>
                <w:lang w:val="en-US"/>
              </w:rPr>
            </w:pPr>
            <w:r w:rsidRPr="00B43041">
              <w:rPr>
                <w:color w:val="000000" w:themeColor="text1"/>
                <w:lang w:val="en-US"/>
              </w:rPr>
              <w:t>16</w:t>
            </w:r>
          </w:p>
        </w:tc>
        <w:tc>
          <w:tcPr>
            <w:tcW w:w="678" w:type="pct"/>
            <w:shd w:val="clear" w:color="auto" w:fill="auto"/>
          </w:tcPr>
          <w:p w14:paraId="01F516DE"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523" w:type="pct"/>
            <w:shd w:val="clear" w:color="auto" w:fill="auto"/>
          </w:tcPr>
          <w:p w14:paraId="327AE890" w14:textId="77777777" w:rsidR="00772D78" w:rsidRPr="00B43041" w:rsidRDefault="00772D78" w:rsidP="00973FFE">
            <w:pPr>
              <w:contextualSpacing/>
              <w:jc w:val="center"/>
              <w:rPr>
                <w:color w:val="000000" w:themeColor="text1"/>
                <w:lang w:val="en-US"/>
              </w:rPr>
            </w:pPr>
            <w:r w:rsidRPr="00B43041">
              <w:rPr>
                <w:color w:val="000000" w:themeColor="text1"/>
                <w:lang w:val="en-US"/>
              </w:rPr>
              <w:t>4</w:t>
            </w:r>
          </w:p>
        </w:tc>
        <w:tc>
          <w:tcPr>
            <w:tcW w:w="730" w:type="pct"/>
            <w:shd w:val="clear" w:color="auto" w:fill="auto"/>
          </w:tcPr>
          <w:p w14:paraId="3038B2B5" w14:textId="77777777" w:rsidR="00772D78" w:rsidRPr="00B43041" w:rsidRDefault="00772D78" w:rsidP="00973FFE">
            <w:pPr>
              <w:contextualSpacing/>
              <w:jc w:val="center"/>
              <w:rPr>
                <w:color w:val="000000" w:themeColor="text1"/>
                <w:lang w:val="en-US"/>
              </w:rPr>
            </w:pPr>
            <w:r w:rsidRPr="00B43041">
              <w:rPr>
                <w:color w:val="000000" w:themeColor="text1"/>
                <w:lang w:val="en-US"/>
              </w:rPr>
              <w:t>8</w:t>
            </w:r>
          </w:p>
        </w:tc>
        <w:tc>
          <w:tcPr>
            <w:tcW w:w="741" w:type="pct"/>
            <w:shd w:val="clear" w:color="auto" w:fill="auto"/>
          </w:tcPr>
          <w:p w14:paraId="0A2CA4CC"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32</w:t>
            </w:r>
          </w:p>
        </w:tc>
        <w:tc>
          <w:tcPr>
            <w:tcW w:w="484" w:type="pct"/>
            <w:shd w:val="clear" w:color="auto" w:fill="auto"/>
          </w:tcPr>
          <w:p w14:paraId="6DBACDD2" w14:textId="77777777" w:rsidR="00772D78" w:rsidRPr="00B43041" w:rsidRDefault="00772D78" w:rsidP="00973FFE">
            <w:pPr>
              <w:contextualSpacing/>
              <w:jc w:val="center"/>
              <w:rPr>
                <w:color w:val="000000" w:themeColor="text1"/>
                <w:lang w:val="en-US"/>
              </w:rPr>
            </w:pPr>
            <w:r w:rsidRPr="00B43041">
              <w:rPr>
                <w:color w:val="000000" w:themeColor="text1"/>
                <w:lang w:val="en-US"/>
              </w:rPr>
              <w:t>4</w:t>
            </w:r>
          </w:p>
        </w:tc>
      </w:tr>
      <w:tr w:rsidR="00772D78" w:rsidRPr="00B43041" w14:paraId="33BF3B58" w14:textId="77777777" w:rsidTr="004635D2">
        <w:tc>
          <w:tcPr>
            <w:tcW w:w="516" w:type="pct"/>
            <w:shd w:val="clear" w:color="auto" w:fill="auto"/>
          </w:tcPr>
          <w:p w14:paraId="13E830E4"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43</w:t>
            </w:r>
          </w:p>
        </w:tc>
        <w:tc>
          <w:tcPr>
            <w:tcW w:w="599" w:type="pct"/>
            <w:shd w:val="clear" w:color="auto" w:fill="auto"/>
          </w:tcPr>
          <w:p w14:paraId="4DA85B91" w14:textId="77777777" w:rsidR="00772D78" w:rsidRPr="005F7E6E" w:rsidRDefault="00772D78" w:rsidP="00973FFE">
            <w:pPr>
              <w:contextualSpacing/>
              <w:jc w:val="center"/>
              <w:rPr>
                <w:color w:val="000000" w:themeColor="text1"/>
                <w:lang w:val="en-US"/>
              </w:rPr>
            </w:pPr>
            <w:r w:rsidRPr="005F7E6E">
              <w:rPr>
                <w:color w:val="000000" w:themeColor="text1"/>
                <w:lang w:val="en-US"/>
              </w:rPr>
              <w:t>2-Cl</w:t>
            </w:r>
          </w:p>
        </w:tc>
        <w:tc>
          <w:tcPr>
            <w:tcW w:w="729" w:type="pct"/>
            <w:shd w:val="clear" w:color="auto" w:fill="auto"/>
          </w:tcPr>
          <w:p w14:paraId="4ECDA11E"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678" w:type="pct"/>
            <w:shd w:val="clear" w:color="auto" w:fill="auto"/>
          </w:tcPr>
          <w:p w14:paraId="41AAD4C3" w14:textId="77777777" w:rsidR="00772D78" w:rsidRPr="00281DED" w:rsidRDefault="00772D78" w:rsidP="00973FFE">
            <w:pPr>
              <w:contextualSpacing/>
              <w:jc w:val="center"/>
              <w:rPr>
                <w:color w:val="000000" w:themeColor="text1"/>
                <w:lang w:val="en-US"/>
              </w:rPr>
            </w:pPr>
            <w:r w:rsidRPr="00281DED">
              <w:rPr>
                <w:color w:val="000000" w:themeColor="text1"/>
                <w:lang w:val="en-US"/>
              </w:rPr>
              <w:t>64</w:t>
            </w:r>
          </w:p>
        </w:tc>
        <w:tc>
          <w:tcPr>
            <w:tcW w:w="523" w:type="pct"/>
            <w:shd w:val="clear" w:color="auto" w:fill="auto"/>
          </w:tcPr>
          <w:p w14:paraId="51B12703"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730" w:type="pct"/>
            <w:shd w:val="clear" w:color="auto" w:fill="auto"/>
          </w:tcPr>
          <w:p w14:paraId="143286B1" w14:textId="77777777" w:rsidR="00772D78" w:rsidRPr="00281DED" w:rsidRDefault="00772D78" w:rsidP="00973FFE">
            <w:pPr>
              <w:contextualSpacing/>
              <w:jc w:val="center"/>
              <w:rPr>
                <w:color w:val="000000" w:themeColor="text1"/>
                <w:lang w:val="en-US"/>
              </w:rPr>
            </w:pPr>
            <w:r w:rsidRPr="00281DED">
              <w:rPr>
                <w:color w:val="000000" w:themeColor="text1"/>
                <w:lang w:val="en-US"/>
              </w:rPr>
              <w:t>16</w:t>
            </w:r>
          </w:p>
        </w:tc>
        <w:tc>
          <w:tcPr>
            <w:tcW w:w="741" w:type="pct"/>
            <w:shd w:val="clear" w:color="auto" w:fill="auto"/>
          </w:tcPr>
          <w:p w14:paraId="7165FDA7" w14:textId="77777777" w:rsidR="00772D78" w:rsidRPr="00281DED" w:rsidRDefault="00772D78" w:rsidP="00973FFE">
            <w:pPr>
              <w:tabs>
                <w:tab w:val="left" w:pos="255"/>
                <w:tab w:val="center" w:pos="601"/>
              </w:tabs>
              <w:contextualSpacing/>
              <w:jc w:val="center"/>
              <w:rPr>
                <w:color w:val="000000" w:themeColor="text1"/>
                <w:lang w:val="en-US"/>
              </w:rPr>
            </w:pPr>
            <w:r w:rsidRPr="00281DED">
              <w:rPr>
                <w:color w:val="000000" w:themeColor="text1"/>
                <w:lang w:val="en-US"/>
              </w:rPr>
              <w:t>32</w:t>
            </w:r>
          </w:p>
        </w:tc>
        <w:tc>
          <w:tcPr>
            <w:tcW w:w="484" w:type="pct"/>
            <w:shd w:val="clear" w:color="auto" w:fill="auto"/>
          </w:tcPr>
          <w:p w14:paraId="70C0E933" w14:textId="77777777" w:rsidR="00772D78" w:rsidRPr="00281DED" w:rsidRDefault="00772D78" w:rsidP="00973FFE">
            <w:pPr>
              <w:contextualSpacing/>
              <w:jc w:val="center"/>
              <w:rPr>
                <w:color w:val="000000" w:themeColor="text1"/>
                <w:lang w:val="en-US"/>
              </w:rPr>
            </w:pPr>
            <w:r w:rsidRPr="00281DED">
              <w:rPr>
                <w:color w:val="000000" w:themeColor="text1"/>
                <w:lang w:val="en-US"/>
              </w:rPr>
              <w:t>2</w:t>
            </w:r>
          </w:p>
        </w:tc>
      </w:tr>
      <w:tr w:rsidR="00772D78" w:rsidRPr="00B43041" w14:paraId="576AF772" w14:textId="77777777" w:rsidTr="004635D2">
        <w:tc>
          <w:tcPr>
            <w:tcW w:w="516" w:type="pct"/>
            <w:shd w:val="clear" w:color="auto" w:fill="auto"/>
          </w:tcPr>
          <w:p w14:paraId="4A547583"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44</w:t>
            </w:r>
          </w:p>
        </w:tc>
        <w:tc>
          <w:tcPr>
            <w:tcW w:w="599" w:type="pct"/>
            <w:shd w:val="clear" w:color="auto" w:fill="auto"/>
          </w:tcPr>
          <w:p w14:paraId="252CF490" w14:textId="77777777" w:rsidR="00772D78" w:rsidRPr="005F7E6E" w:rsidRDefault="00772D78" w:rsidP="00973FFE">
            <w:pPr>
              <w:contextualSpacing/>
              <w:jc w:val="center"/>
              <w:rPr>
                <w:color w:val="000000" w:themeColor="text1"/>
                <w:lang w:val="en-US"/>
              </w:rPr>
            </w:pPr>
            <w:r w:rsidRPr="005F7E6E">
              <w:rPr>
                <w:color w:val="000000" w:themeColor="text1"/>
                <w:lang w:val="en-US"/>
              </w:rPr>
              <w:t>4-Cl</w:t>
            </w:r>
          </w:p>
        </w:tc>
        <w:tc>
          <w:tcPr>
            <w:tcW w:w="729" w:type="pct"/>
            <w:shd w:val="clear" w:color="auto" w:fill="auto"/>
          </w:tcPr>
          <w:p w14:paraId="48AF0736" w14:textId="77777777" w:rsidR="00772D78" w:rsidRPr="005F7E6E" w:rsidRDefault="00772D78" w:rsidP="00973FFE">
            <w:pPr>
              <w:contextualSpacing/>
              <w:jc w:val="center"/>
              <w:rPr>
                <w:color w:val="000000" w:themeColor="text1"/>
                <w:lang w:val="en-US"/>
              </w:rPr>
            </w:pPr>
            <w:r w:rsidRPr="005F7E6E">
              <w:rPr>
                <w:color w:val="000000" w:themeColor="text1"/>
                <w:lang w:val="en-US"/>
              </w:rPr>
              <w:t>4</w:t>
            </w:r>
          </w:p>
        </w:tc>
        <w:tc>
          <w:tcPr>
            <w:tcW w:w="678" w:type="pct"/>
            <w:shd w:val="clear" w:color="auto" w:fill="auto"/>
          </w:tcPr>
          <w:p w14:paraId="7DB486B8" w14:textId="77777777" w:rsidR="00772D78" w:rsidRPr="005F7E6E" w:rsidRDefault="00772D78" w:rsidP="00973FFE">
            <w:pPr>
              <w:contextualSpacing/>
              <w:jc w:val="center"/>
              <w:rPr>
                <w:color w:val="000000" w:themeColor="text1"/>
                <w:lang w:val="en-US"/>
              </w:rPr>
            </w:pPr>
            <w:r w:rsidRPr="005F7E6E">
              <w:rPr>
                <w:color w:val="000000" w:themeColor="text1"/>
                <w:lang w:val="en-US"/>
              </w:rPr>
              <w:t>64</w:t>
            </w:r>
          </w:p>
        </w:tc>
        <w:tc>
          <w:tcPr>
            <w:tcW w:w="523" w:type="pct"/>
            <w:shd w:val="clear" w:color="auto" w:fill="auto"/>
          </w:tcPr>
          <w:p w14:paraId="11A13476" w14:textId="77777777" w:rsidR="00772D78" w:rsidRPr="005F7E6E" w:rsidRDefault="00772D78" w:rsidP="00973FFE">
            <w:pPr>
              <w:contextualSpacing/>
              <w:jc w:val="center"/>
              <w:rPr>
                <w:color w:val="000000" w:themeColor="text1"/>
                <w:lang w:val="en-US"/>
              </w:rPr>
            </w:pPr>
            <w:r w:rsidRPr="005F7E6E">
              <w:rPr>
                <w:color w:val="000000" w:themeColor="text1"/>
                <w:lang w:val="en-US"/>
              </w:rPr>
              <w:t>16</w:t>
            </w:r>
          </w:p>
        </w:tc>
        <w:tc>
          <w:tcPr>
            <w:tcW w:w="730" w:type="pct"/>
            <w:shd w:val="clear" w:color="auto" w:fill="auto"/>
          </w:tcPr>
          <w:p w14:paraId="706650D5" w14:textId="77777777" w:rsidR="00772D78" w:rsidRPr="005F7E6E" w:rsidRDefault="00772D78" w:rsidP="00973FFE">
            <w:pPr>
              <w:contextualSpacing/>
              <w:jc w:val="center"/>
              <w:rPr>
                <w:color w:val="000000" w:themeColor="text1"/>
                <w:lang w:val="en-US"/>
              </w:rPr>
            </w:pPr>
            <w:r w:rsidRPr="005F7E6E">
              <w:rPr>
                <w:color w:val="000000" w:themeColor="text1"/>
                <w:lang w:val="en-US"/>
              </w:rPr>
              <w:t>16</w:t>
            </w:r>
          </w:p>
        </w:tc>
        <w:tc>
          <w:tcPr>
            <w:tcW w:w="741" w:type="pct"/>
            <w:shd w:val="clear" w:color="auto" w:fill="auto"/>
          </w:tcPr>
          <w:p w14:paraId="2037DD8A" w14:textId="77777777" w:rsidR="00772D78" w:rsidRPr="005F7E6E" w:rsidRDefault="00772D78" w:rsidP="00973FFE">
            <w:pPr>
              <w:tabs>
                <w:tab w:val="left" w:pos="255"/>
                <w:tab w:val="center" w:pos="601"/>
              </w:tabs>
              <w:contextualSpacing/>
              <w:jc w:val="center"/>
              <w:rPr>
                <w:color w:val="000000" w:themeColor="text1"/>
                <w:lang w:val="en-US"/>
              </w:rPr>
            </w:pPr>
            <w:r w:rsidRPr="005F7E6E">
              <w:rPr>
                <w:color w:val="000000" w:themeColor="text1"/>
                <w:lang w:val="en-US"/>
              </w:rPr>
              <w:t>128</w:t>
            </w:r>
          </w:p>
        </w:tc>
        <w:tc>
          <w:tcPr>
            <w:tcW w:w="484" w:type="pct"/>
            <w:shd w:val="clear" w:color="auto" w:fill="auto"/>
          </w:tcPr>
          <w:p w14:paraId="1A3AA8D0" w14:textId="77777777" w:rsidR="00772D78" w:rsidRPr="005F7E6E" w:rsidRDefault="00772D78" w:rsidP="00973FFE">
            <w:pPr>
              <w:contextualSpacing/>
              <w:jc w:val="center"/>
              <w:rPr>
                <w:color w:val="000000" w:themeColor="text1"/>
                <w:lang w:val="en-US"/>
              </w:rPr>
            </w:pPr>
            <w:r w:rsidRPr="005F7E6E">
              <w:rPr>
                <w:color w:val="000000" w:themeColor="text1"/>
                <w:lang w:val="en-US"/>
              </w:rPr>
              <w:t>8</w:t>
            </w:r>
          </w:p>
        </w:tc>
      </w:tr>
      <w:tr w:rsidR="00772D78" w:rsidRPr="00B43041" w14:paraId="727500AC" w14:textId="77777777" w:rsidTr="004635D2">
        <w:tc>
          <w:tcPr>
            <w:tcW w:w="516" w:type="pct"/>
            <w:shd w:val="clear" w:color="auto" w:fill="auto"/>
          </w:tcPr>
          <w:p w14:paraId="3DA3BFFC"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45</w:t>
            </w:r>
          </w:p>
        </w:tc>
        <w:tc>
          <w:tcPr>
            <w:tcW w:w="599" w:type="pct"/>
            <w:shd w:val="clear" w:color="auto" w:fill="auto"/>
          </w:tcPr>
          <w:p w14:paraId="4E08EBC8" w14:textId="77777777" w:rsidR="00772D78" w:rsidRPr="00281DED" w:rsidRDefault="00772D78" w:rsidP="00973FFE">
            <w:pPr>
              <w:contextualSpacing/>
              <w:jc w:val="center"/>
              <w:rPr>
                <w:color w:val="000000" w:themeColor="text1"/>
                <w:lang w:val="en-US"/>
              </w:rPr>
            </w:pPr>
            <w:r w:rsidRPr="00281DED">
              <w:rPr>
                <w:color w:val="000000" w:themeColor="text1"/>
                <w:lang w:val="en-US"/>
              </w:rPr>
              <w:t>2-F</w:t>
            </w:r>
          </w:p>
        </w:tc>
        <w:tc>
          <w:tcPr>
            <w:tcW w:w="729" w:type="pct"/>
            <w:shd w:val="clear" w:color="auto" w:fill="auto"/>
          </w:tcPr>
          <w:p w14:paraId="474A2B34"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678" w:type="pct"/>
            <w:shd w:val="clear" w:color="auto" w:fill="auto"/>
          </w:tcPr>
          <w:p w14:paraId="036831AD" w14:textId="77777777" w:rsidR="00772D78" w:rsidRPr="00281DED" w:rsidRDefault="00772D78" w:rsidP="00973FFE">
            <w:pPr>
              <w:contextualSpacing/>
              <w:jc w:val="center"/>
              <w:rPr>
                <w:color w:val="000000" w:themeColor="text1"/>
                <w:lang w:val="en-US"/>
              </w:rPr>
            </w:pPr>
            <w:r w:rsidRPr="00281DED">
              <w:rPr>
                <w:color w:val="000000" w:themeColor="text1"/>
                <w:lang w:val="en-US"/>
              </w:rPr>
              <w:t>64</w:t>
            </w:r>
          </w:p>
        </w:tc>
        <w:tc>
          <w:tcPr>
            <w:tcW w:w="523" w:type="pct"/>
            <w:shd w:val="clear" w:color="auto" w:fill="auto"/>
          </w:tcPr>
          <w:p w14:paraId="4F466DC6"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730" w:type="pct"/>
            <w:shd w:val="clear" w:color="auto" w:fill="auto"/>
          </w:tcPr>
          <w:p w14:paraId="5BEE1A0C" w14:textId="77777777" w:rsidR="00772D78" w:rsidRPr="00281DED" w:rsidRDefault="00772D78" w:rsidP="00973FFE">
            <w:pPr>
              <w:contextualSpacing/>
              <w:jc w:val="center"/>
              <w:rPr>
                <w:color w:val="000000" w:themeColor="text1"/>
                <w:lang w:val="en-US"/>
              </w:rPr>
            </w:pPr>
            <w:r w:rsidRPr="00281DED">
              <w:rPr>
                <w:color w:val="000000" w:themeColor="text1"/>
                <w:lang w:val="en-US"/>
              </w:rPr>
              <w:t>16</w:t>
            </w:r>
          </w:p>
        </w:tc>
        <w:tc>
          <w:tcPr>
            <w:tcW w:w="741" w:type="pct"/>
            <w:shd w:val="clear" w:color="auto" w:fill="auto"/>
          </w:tcPr>
          <w:p w14:paraId="586A2562" w14:textId="77777777" w:rsidR="00772D78" w:rsidRPr="00281DED" w:rsidRDefault="00772D78" w:rsidP="00973FFE">
            <w:pPr>
              <w:tabs>
                <w:tab w:val="left" w:pos="255"/>
                <w:tab w:val="center" w:pos="601"/>
              </w:tabs>
              <w:contextualSpacing/>
              <w:jc w:val="center"/>
              <w:rPr>
                <w:color w:val="000000" w:themeColor="text1"/>
                <w:lang w:val="en-US"/>
              </w:rPr>
            </w:pPr>
            <w:r w:rsidRPr="00281DED">
              <w:rPr>
                <w:color w:val="000000" w:themeColor="text1"/>
                <w:lang w:val="en-US"/>
              </w:rPr>
              <w:t>64</w:t>
            </w:r>
          </w:p>
        </w:tc>
        <w:tc>
          <w:tcPr>
            <w:tcW w:w="484" w:type="pct"/>
            <w:shd w:val="clear" w:color="auto" w:fill="auto"/>
          </w:tcPr>
          <w:p w14:paraId="7B29176F" w14:textId="77777777" w:rsidR="00772D78" w:rsidRPr="00281DED" w:rsidRDefault="00772D78" w:rsidP="00973FFE">
            <w:pPr>
              <w:contextualSpacing/>
              <w:jc w:val="center"/>
              <w:rPr>
                <w:color w:val="000000" w:themeColor="text1"/>
                <w:lang w:val="en-US"/>
              </w:rPr>
            </w:pPr>
            <w:r w:rsidRPr="00281DED">
              <w:rPr>
                <w:color w:val="000000" w:themeColor="text1"/>
                <w:lang w:val="en-US"/>
              </w:rPr>
              <w:t>4</w:t>
            </w:r>
          </w:p>
        </w:tc>
      </w:tr>
      <w:tr w:rsidR="00772D78" w:rsidRPr="00B43041" w14:paraId="664F6648" w14:textId="77777777" w:rsidTr="004635D2">
        <w:tc>
          <w:tcPr>
            <w:tcW w:w="516" w:type="pct"/>
            <w:shd w:val="clear" w:color="auto" w:fill="auto"/>
          </w:tcPr>
          <w:p w14:paraId="0DA7B05D"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46</w:t>
            </w:r>
          </w:p>
        </w:tc>
        <w:tc>
          <w:tcPr>
            <w:tcW w:w="599" w:type="pct"/>
            <w:shd w:val="clear" w:color="auto" w:fill="auto"/>
          </w:tcPr>
          <w:p w14:paraId="75258638" w14:textId="77777777" w:rsidR="00772D78" w:rsidRPr="00281DED" w:rsidRDefault="00772D78" w:rsidP="00973FFE">
            <w:pPr>
              <w:contextualSpacing/>
              <w:jc w:val="center"/>
              <w:rPr>
                <w:color w:val="000000" w:themeColor="text1"/>
                <w:lang w:val="en-US"/>
              </w:rPr>
            </w:pPr>
            <w:r w:rsidRPr="00281DED">
              <w:rPr>
                <w:color w:val="000000" w:themeColor="text1"/>
                <w:lang w:val="en-US"/>
              </w:rPr>
              <w:t>3-F</w:t>
            </w:r>
          </w:p>
        </w:tc>
        <w:tc>
          <w:tcPr>
            <w:tcW w:w="729" w:type="pct"/>
            <w:shd w:val="clear" w:color="auto" w:fill="auto"/>
          </w:tcPr>
          <w:p w14:paraId="3B9B1984" w14:textId="77777777" w:rsidR="00772D78" w:rsidRPr="00281DED" w:rsidRDefault="00772D78" w:rsidP="00973FFE">
            <w:pPr>
              <w:contextualSpacing/>
              <w:jc w:val="center"/>
              <w:rPr>
                <w:color w:val="000000" w:themeColor="text1"/>
                <w:lang w:val="en-US"/>
              </w:rPr>
            </w:pPr>
            <w:r w:rsidRPr="00281DED">
              <w:rPr>
                <w:color w:val="000000" w:themeColor="text1"/>
                <w:lang w:val="en-US"/>
              </w:rPr>
              <w:t>16</w:t>
            </w:r>
          </w:p>
        </w:tc>
        <w:tc>
          <w:tcPr>
            <w:tcW w:w="678" w:type="pct"/>
            <w:shd w:val="clear" w:color="auto" w:fill="auto"/>
          </w:tcPr>
          <w:p w14:paraId="482EAA81" w14:textId="77777777" w:rsidR="00772D78" w:rsidRPr="00281DED" w:rsidRDefault="00772D78" w:rsidP="00973FFE">
            <w:pPr>
              <w:contextualSpacing/>
              <w:jc w:val="center"/>
              <w:rPr>
                <w:color w:val="000000" w:themeColor="text1"/>
                <w:lang w:val="en-US"/>
              </w:rPr>
            </w:pPr>
            <w:r w:rsidRPr="00281DED">
              <w:rPr>
                <w:color w:val="000000" w:themeColor="text1"/>
                <w:lang w:val="en-US"/>
              </w:rPr>
              <w:t>64</w:t>
            </w:r>
          </w:p>
        </w:tc>
        <w:tc>
          <w:tcPr>
            <w:tcW w:w="523" w:type="pct"/>
            <w:shd w:val="clear" w:color="auto" w:fill="auto"/>
          </w:tcPr>
          <w:p w14:paraId="414FF0A1" w14:textId="77777777" w:rsidR="00772D78" w:rsidRPr="00281DED" w:rsidRDefault="00772D78" w:rsidP="00973FFE">
            <w:pPr>
              <w:contextualSpacing/>
              <w:jc w:val="center"/>
              <w:rPr>
                <w:color w:val="000000" w:themeColor="text1"/>
                <w:lang w:val="en-US"/>
              </w:rPr>
            </w:pPr>
            <w:r w:rsidRPr="00281DED">
              <w:rPr>
                <w:color w:val="000000" w:themeColor="text1"/>
                <w:lang w:val="en-US"/>
              </w:rPr>
              <w:t>4</w:t>
            </w:r>
          </w:p>
        </w:tc>
        <w:tc>
          <w:tcPr>
            <w:tcW w:w="730" w:type="pct"/>
            <w:shd w:val="clear" w:color="auto" w:fill="auto"/>
          </w:tcPr>
          <w:p w14:paraId="32CF1B31" w14:textId="77777777" w:rsidR="00772D78" w:rsidRPr="00281DED" w:rsidRDefault="00772D78" w:rsidP="00973FFE">
            <w:pPr>
              <w:contextualSpacing/>
              <w:jc w:val="center"/>
              <w:rPr>
                <w:color w:val="000000" w:themeColor="text1"/>
                <w:lang w:val="en-US"/>
              </w:rPr>
            </w:pPr>
            <w:r w:rsidRPr="00281DED">
              <w:rPr>
                <w:color w:val="000000" w:themeColor="text1"/>
                <w:lang w:val="en-US"/>
              </w:rPr>
              <w:t>64</w:t>
            </w:r>
          </w:p>
        </w:tc>
        <w:tc>
          <w:tcPr>
            <w:tcW w:w="741" w:type="pct"/>
            <w:shd w:val="clear" w:color="auto" w:fill="auto"/>
          </w:tcPr>
          <w:p w14:paraId="4E530450" w14:textId="77777777" w:rsidR="00772D78" w:rsidRPr="00281DED" w:rsidRDefault="00772D78" w:rsidP="00973FFE">
            <w:pPr>
              <w:tabs>
                <w:tab w:val="left" w:pos="255"/>
                <w:tab w:val="center" w:pos="601"/>
              </w:tabs>
              <w:contextualSpacing/>
              <w:jc w:val="center"/>
              <w:rPr>
                <w:color w:val="000000" w:themeColor="text1"/>
                <w:lang w:val="en-US"/>
              </w:rPr>
            </w:pPr>
            <w:r w:rsidRPr="00281DED">
              <w:rPr>
                <w:color w:val="000000" w:themeColor="text1"/>
                <w:lang w:val="en-US"/>
              </w:rPr>
              <w:t>256</w:t>
            </w:r>
          </w:p>
        </w:tc>
        <w:tc>
          <w:tcPr>
            <w:tcW w:w="484" w:type="pct"/>
            <w:shd w:val="clear" w:color="auto" w:fill="auto"/>
          </w:tcPr>
          <w:p w14:paraId="61D93EE9" w14:textId="77777777" w:rsidR="00772D78" w:rsidRPr="00281DED" w:rsidRDefault="00772D78" w:rsidP="00973FFE">
            <w:pPr>
              <w:contextualSpacing/>
              <w:jc w:val="center"/>
              <w:rPr>
                <w:color w:val="000000" w:themeColor="text1"/>
                <w:lang w:val="en-US"/>
              </w:rPr>
            </w:pPr>
            <w:r w:rsidRPr="00281DED">
              <w:rPr>
                <w:color w:val="000000" w:themeColor="text1"/>
                <w:lang w:val="en-US"/>
              </w:rPr>
              <w:t>4</w:t>
            </w:r>
          </w:p>
        </w:tc>
      </w:tr>
      <w:tr w:rsidR="00772D78" w:rsidRPr="00B43041" w14:paraId="4DD4AD9F" w14:textId="77777777" w:rsidTr="004635D2">
        <w:tc>
          <w:tcPr>
            <w:tcW w:w="516" w:type="pct"/>
            <w:shd w:val="clear" w:color="auto" w:fill="auto"/>
          </w:tcPr>
          <w:p w14:paraId="0F13B8BE"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47</w:t>
            </w:r>
          </w:p>
        </w:tc>
        <w:tc>
          <w:tcPr>
            <w:tcW w:w="599" w:type="pct"/>
            <w:shd w:val="clear" w:color="auto" w:fill="auto"/>
          </w:tcPr>
          <w:p w14:paraId="02A309AC" w14:textId="77777777" w:rsidR="00772D78" w:rsidRPr="005F7E6E" w:rsidRDefault="00772D78" w:rsidP="00973FFE">
            <w:pPr>
              <w:contextualSpacing/>
              <w:jc w:val="center"/>
              <w:rPr>
                <w:color w:val="000000" w:themeColor="text1"/>
                <w:lang w:val="en-US"/>
              </w:rPr>
            </w:pPr>
            <w:r w:rsidRPr="005F7E6E">
              <w:rPr>
                <w:color w:val="000000" w:themeColor="text1"/>
                <w:lang w:val="en-US"/>
              </w:rPr>
              <w:t>4-F</w:t>
            </w:r>
          </w:p>
        </w:tc>
        <w:tc>
          <w:tcPr>
            <w:tcW w:w="729" w:type="pct"/>
            <w:shd w:val="clear" w:color="auto" w:fill="auto"/>
          </w:tcPr>
          <w:p w14:paraId="43B6CB40" w14:textId="77777777" w:rsidR="00772D78" w:rsidRPr="005F7E6E" w:rsidRDefault="00772D78" w:rsidP="00973FFE">
            <w:pPr>
              <w:contextualSpacing/>
              <w:jc w:val="center"/>
              <w:rPr>
                <w:color w:val="000000" w:themeColor="text1"/>
                <w:lang w:val="en-US"/>
              </w:rPr>
            </w:pPr>
            <w:r w:rsidRPr="005F7E6E">
              <w:rPr>
                <w:color w:val="000000" w:themeColor="text1"/>
                <w:lang w:val="en-US"/>
              </w:rPr>
              <w:t>8</w:t>
            </w:r>
          </w:p>
        </w:tc>
        <w:tc>
          <w:tcPr>
            <w:tcW w:w="678" w:type="pct"/>
            <w:shd w:val="clear" w:color="auto" w:fill="auto"/>
          </w:tcPr>
          <w:p w14:paraId="56A01FD5" w14:textId="77777777" w:rsidR="00772D78" w:rsidRPr="005F7E6E" w:rsidRDefault="00772D78" w:rsidP="00973FFE">
            <w:pPr>
              <w:contextualSpacing/>
              <w:jc w:val="center"/>
              <w:rPr>
                <w:color w:val="000000" w:themeColor="text1"/>
                <w:lang w:val="en-US"/>
              </w:rPr>
            </w:pPr>
            <w:r w:rsidRPr="005F7E6E">
              <w:rPr>
                <w:color w:val="000000" w:themeColor="text1"/>
                <w:lang w:val="en-US"/>
              </w:rPr>
              <w:t>64</w:t>
            </w:r>
          </w:p>
        </w:tc>
        <w:tc>
          <w:tcPr>
            <w:tcW w:w="523" w:type="pct"/>
            <w:shd w:val="clear" w:color="auto" w:fill="auto"/>
          </w:tcPr>
          <w:p w14:paraId="57F20718" w14:textId="77777777" w:rsidR="00772D78" w:rsidRPr="005F7E6E" w:rsidRDefault="00772D78" w:rsidP="00973FFE">
            <w:pPr>
              <w:contextualSpacing/>
              <w:jc w:val="center"/>
              <w:rPr>
                <w:color w:val="000000" w:themeColor="text1"/>
                <w:lang w:val="en-US"/>
              </w:rPr>
            </w:pPr>
            <w:r w:rsidRPr="005F7E6E">
              <w:rPr>
                <w:color w:val="000000" w:themeColor="text1"/>
                <w:lang w:val="en-US"/>
              </w:rPr>
              <w:t>8</w:t>
            </w:r>
          </w:p>
        </w:tc>
        <w:tc>
          <w:tcPr>
            <w:tcW w:w="730" w:type="pct"/>
            <w:shd w:val="clear" w:color="auto" w:fill="auto"/>
          </w:tcPr>
          <w:p w14:paraId="7B06FFF4" w14:textId="77777777" w:rsidR="00772D78" w:rsidRPr="005F7E6E" w:rsidRDefault="00772D78" w:rsidP="00973FFE">
            <w:pPr>
              <w:contextualSpacing/>
              <w:jc w:val="center"/>
              <w:rPr>
                <w:color w:val="000000" w:themeColor="text1"/>
                <w:lang w:val="en-US"/>
              </w:rPr>
            </w:pPr>
            <w:r w:rsidRPr="005F7E6E">
              <w:rPr>
                <w:color w:val="000000" w:themeColor="text1"/>
                <w:lang w:val="en-US"/>
              </w:rPr>
              <w:t>16</w:t>
            </w:r>
          </w:p>
        </w:tc>
        <w:tc>
          <w:tcPr>
            <w:tcW w:w="741" w:type="pct"/>
            <w:shd w:val="clear" w:color="auto" w:fill="auto"/>
          </w:tcPr>
          <w:p w14:paraId="5696247B" w14:textId="77777777" w:rsidR="00772D78" w:rsidRPr="005F7E6E" w:rsidRDefault="00772D78" w:rsidP="00973FFE">
            <w:pPr>
              <w:tabs>
                <w:tab w:val="left" w:pos="255"/>
                <w:tab w:val="center" w:pos="601"/>
              </w:tabs>
              <w:contextualSpacing/>
              <w:jc w:val="center"/>
              <w:rPr>
                <w:color w:val="000000" w:themeColor="text1"/>
                <w:lang w:val="en-US"/>
              </w:rPr>
            </w:pPr>
            <w:r w:rsidRPr="005F7E6E">
              <w:rPr>
                <w:color w:val="000000" w:themeColor="text1"/>
                <w:lang w:val="en-US"/>
              </w:rPr>
              <w:t>128</w:t>
            </w:r>
          </w:p>
        </w:tc>
        <w:tc>
          <w:tcPr>
            <w:tcW w:w="484" w:type="pct"/>
            <w:shd w:val="clear" w:color="auto" w:fill="auto"/>
          </w:tcPr>
          <w:p w14:paraId="590271CD" w14:textId="77777777" w:rsidR="00772D78" w:rsidRPr="005F7E6E" w:rsidRDefault="00772D78" w:rsidP="00973FFE">
            <w:pPr>
              <w:contextualSpacing/>
              <w:jc w:val="center"/>
              <w:rPr>
                <w:color w:val="000000" w:themeColor="text1"/>
                <w:lang w:val="en-US"/>
              </w:rPr>
            </w:pPr>
            <w:r w:rsidRPr="005F7E6E">
              <w:rPr>
                <w:color w:val="000000" w:themeColor="text1"/>
                <w:lang w:val="en-US"/>
              </w:rPr>
              <w:t>8</w:t>
            </w:r>
          </w:p>
        </w:tc>
      </w:tr>
      <w:tr w:rsidR="00772D78" w:rsidRPr="00B43041" w14:paraId="6036DC47" w14:textId="77777777" w:rsidTr="004635D2">
        <w:tc>
          <w:tcPr>
            <w:tcW w:w="516" w:type="pct"/>
            <w:shd w:val="clear" w:color="auto" w:fill="auto"/>
          </w:tcPr>
          <w:p w14:paraId="73159908"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48</w:t>
            </w:r>
          </w:p>
        </w:tc>
        <w:tc>
          <w:tcPr>
            <w:tcW w:w="599" w:type="pct"/>
            <w:shd w:val="clear" w:color="auto" w:fill="auto"/>
          </w:tcPr>
          <w:p w14:paraId="1E9CB3CE" w14:textId="77777777" w:rsidR="00772D78" w:rsidRPr="00B43041" w:rsidRDefault="00772D78" w:rsidP="00973FFE">
            <w:pPr>
              <w:contextualSpacing/>
              <w:jc w:val="center"/>
              <w:rPr>
                <w:color w:val="000000" w:themeColor="text1"/>
                <w:lang w:val="en-US"/>
              </w:rPr>
            </w:pPr>
            <w:r w:rsidRPr="00B43041">
              <w:rPr>
                <w:color w:val="000000" w:themeColor="text1"/>
                <w:lang w:val="en-US"/>
              </w:rPr>
              <w:t>2-Br</w:t>
            </w:r>
          </w:p>
        </w:tc>
        <w:tc>
          <w:tcPr>
            <w:tcW w:w="729" w:type="pct"/>
            <w:shd w:val="clear" w:color="auto" w:fill="auto"/>
          </w:tcPr>
          <w:p w14:paraId="7CAAAEE3" w14:textId="77777777" w:rsidR="00772D78" w:rsidRPr="00B43041" w:rsidRDefault="00772D78" w:rsidP="00973FFE">
            <w:pPr>
              <w:contextualSpacing/>
              <w:jc w:val="center"/>
              <w:rPr>
                <w:color w:val="000000" w:themeColor="text1"/>
                <w:lang w:val="en-US"/>
              </w:rPr>
            </w:pPr>
            <w:r w:rsidRPr="00B43041">
              <w:rPr>
                <w:color w:val="000000" w:themeColor="text1"/>
                <w:lang w:val="en-US"/>
              </w:rPr>
              <w:t>8</w:t>
            </w:r>
          </w:p>
        </w:tc>
        <w:tc>
          <w:tcPr>
            <w:tcW w:w="678" w:type="pct"/>
            <w:shd w:val="clear" w:color="auto" w:fill="auto"/>
          </w:tcPr>
          <w:p w14:paraId="3B043E7D" w14:textId="77777777" w:rsidR="00772D78" w:rsidRPr="00B43041" w:rsidRDefault="00772D78" w:rsidP="00973FFE">
            <w:pPr>
              <w:contextualSpacing/>
              <w:jc w:val="center"/>
              <w:rPr>
                <w:color w:val="000000" w:themeColor="text1"/>
                <w:lang w:val="en-US"/>
              </w:rPr>
            </w:pPr>
            <w:r w:rsidRPr="00B43041">
              <w:rPr>
                <w:color w:val="000000" w:themeColor="text1"/>
                <w:lang w:val="en-US"/>
              </w:rPr>
              <w:t>64</w:t>
            </w:r>
          </w:p>
        </w:tc>
        <w:tc>
          <w:tcPr>
            <w:tcW w:w="523" w:type="pct"/>
            <w:shd w:val="clear" w:color="auto" w:fill="auto"/>
          </w:tcPr>
          <w:p w14:paraId="2CDE1D59" w14:textId="77777777" w:rsidR="00772D78" w:rsidRPr="00B43041" w:rsidRDefault="00772D78" w:rsidP="00973FFE">
            <w:pPr>
              <w:contextualSpacing/>
              <w:jc w:val="center"/>
              <w:rPr>
                <w:color w:val="000000" w:themeColor="text1"/>
                <w:lang w:val="en-US"/>
              </w:rPr>
            </w:pPr>
            <w:r w:rsidRPr="00B43041">
              <w:rPr>
                <w:color w:val="000000" w:themeColor="text1"/>
                <w:lang w:val="en-US"/>
              </w:rPr>
              <w:t>8</w:t>
            </w:r>
          </w:p>
        </w:tc>
        <w:tc>
          <w:tcPr>
            <w:tcW w:w="730" w:type="pct"/>
            <w:shd w:val="clear" w:color="auto" w:fill="auto"/>
          </w:tcPr>
          <w:p w14:paraId="6018B44D" w14:textId="77777777" w:rsidR="00772D78" w:rsidRPr="00B43041" w:rsidRDefault="00772D78" w:rsidP="00973FFE">
            <w:pPr>
              <w:contextualSpacing/>
              <w:jc w:val="center"/>
              <w:rPr>
                <w:color w:val="000000" w:themeColor="text1"/>
                <w:lang w:val="en-US"/>
              </w:rPr>
            </w:pPr>
            <w:r w:rsidRPr="00B43041">
              <w:rPr>
                <w:color w:val="000000" w:themeColor="text1"/>
                <w:lang w:val="en-US"/>
              </w:rPr>
              <w:t>16</w:t>
            </w:r>
          </w:p>
        </w:tc>
        <w:tc>
          <w:tcPr>
            <w:tcW w:w="741" w:type="pct"/>
            <w:shd w:val="clear" w:color="auto" w:fill="auto"/>
          </w:tcPr>
          <w:p w14:paraId="2EC9C710" w14:textId="77777777" w:rsidR="00772D78" w:rsidRPr="00B43041" w:rsidRDefault="00772D78" w:rsidP="00973FFE">
            <w:pPr>
              <w:tabs>
                <w:tab w:val="left" w:pos="255"/>
                <w:tab w:val="center" w:pos="601"/>
              </w:tabs>
              <w:contextualSpacing/>
              <w:jc w:val="center"/>
              <w:rPr>
                <w:color w:val="000000" w:themeColor="text1"/>
                <w:lang w:val="en-US"/>
              </w:rPr>
            </w:pPr>
            <w:r w:rsidRPr="00B43041">
              <w:rPr>
                <w:color w:val="000000" w:themeColor="text1"/>
                <w:lang w:val="en-US"/>
              </w:rPr>
              <w:t>32</w:t>
            </w:r>
          </w:p>
        </w:tc>
        <w:tc>
          <w:tcPr>
            <w:tcW w:w="484" w:type="pct"/>
            <w:shd w:val="clear" w:color="auto" w:fill="auto"/>
          </w:tcPr>
          <w:p w14:paraId="0DE68988" w14:textId="77777777" w:rsidR="00772D78" w:rsidRPr="00B43041" w:rsidRDefault="00772D78" w:rsidP="00973FFE">
            <w:pPr>
              <w:contextualSpacing/>
              <w:jc w:val="center"/>
              <w:rPr>
                <w:color w:val="000000" w:themeColor="text1"/>
                <w:lang w:val="en-US"/>
              </w:rPr>
            </w:pPr>
            <w:r w:rsidRPr="00B43041">
              <w:rPr>
                <w:color w:val="000000" w:themeColor="text1"/>
                <w:lang w:val="en-US"/>
              </w:rPr>
              <w:t>2</w:t>
            </w:r>
          </w:p>
        </w:tc>
      </w:tr>
      <w:tr w:rsidR="00772D78" w:rsidRPr="00B43041" w14:paraId="548D17A5" w14:textId="77777777" w:rsidTr="004635D2">
        <w:tc>
          <w:tcPr>
            <w:tcW w:w="516" w:type="pct"/>
            <w:shd w:val="clear" w:color="auto" w:fill="auto"/>
          </w:tcPr>
          <w:p w14:paraId="33AD80A3" w14:textId="77777777" w:rsidR="00772D78" w:rsidRPr="005D6DC2" w:rsidRDefault="00772D78" w:rsidP="00973FFE">
            <w:pPr>
              <w:contextualSpacing/>
              <w:jc w:val="center"/>
              <w:rPr>
                <w:b/>
                <w:color w:val="000000" w:themeColor="text1"/>
                <w:lang w:val="en-US"/>
              </w:rPr>
            </w:pPr>
            <w:r w:rsidRPr="005D6DC2">
              <w:rPr>
                <w:b/>
                <w:color w:val="000000" w:themeColor="text1"/>
                <w:lang w:val="en-US"/>
              </w:rPr>
              <w:t>49</w:t>
            </w:r>
          </w:p>
        </w:tc>
        <w:tc>
          <w:tcPr>
            <w:tcW w:w="599" w:type="pct"/>
            <w:shd w:val="clear" w:color="auto" w:fill="auto"/>
          </w:tcPr>
          <w:p w14:paraId="222CB5D3" w14:textId="77777777" w:rsidR="00772D78" w:rsidRPr="005F7E6E" w:rsidRDefault="00772D78" w:rsidP="00973FFE">
            <w:pPr>
              <w:contextualSpacing/>
              <w:jc w:val="center"/>
              <w:rPr>
                <w:color w:val="000000" w:themeColor="text1"/>
                <w:lang w:val="en-US"/>
              </w:rPr>
            </w:pPr>
            <w:r w:rsidRPr="005F7E6E">
              <w:rPr>
                <w:color w:val="000000" w:themeColor="text1"/>
                <w:lang w:val="en-US"/>
              </w:rPr>
              <w:t>4-Br</w:t>
            </w:r>
          </w:p>
        </w:tc>
        <w:tc>
          <w:tcPr>
            <w:tcW w:w="729" w:type="pct"/>
            <w:shd w:val="clear" w:color="auto" w:fill="auto"/>
          </w:tcPr>
          <w:p w14:paraId="28481381" w14:textId="77777777" w:rsidR="00772D78" w:rsidRPr="005F7E6E" w:rsidRDefault="00772D78" w:rsidP="00973FFE">
            <w:pPr>
              <w:contextualSpacing/>
              <w:jc w:val="center"/>
              <w:rPr>
                <w:color w:val="000000" w:themeColor="text1"/>
                <w:lang w:val="en-US"/>
              </w:rPr>
            </w:pPr>
            <w:r w:rsidRPr="005F7E6E">
              <w:rPr>
                <w:color w:val="000000" w:themeColor="text1"/>
                <w:lang w:val="en-US"/>
              </w:rPr>
              <w:t>4</w:t>
            </w:r>
          </w:p>
        </w:tc>
        <w:tc>
          <w:tcPr>
            <w:tcW w:w="678" w:type="pct"/>
            <w:shd w:val="clear" w:color="auto" w:fill="auto"/>
          </w:tcPr>
          <w:p w14:paraId="70210A03" w14:textId="77777777" w:rsidR="00772D78" w:rsidRPr="005F7E6E" w:rsidRDefault="00772D78" w:rsidP="00973FFE">
            <w:pPr>
              <w:contextualSpacing/>
              <w:jc w:val="center"/>
              <w:rPr>
                <w:color w:val="000000" w:themeColor="text1"/>
                <w:lang w:val="en-US"/>
              </w:rPr>
            </w:pPr>
            <w:r w:rsidRPr="005F7E6E">
              <w:rPr>
                <w:color w:val="000000" w:themeColor="text1"/>
                <w:lang w:val="en-US"/>
              </w:rPr>
              <w:t>64</w:t>
            </w:r>
          </w:p>
        </w:tc>
        <w:tc>
          <w:tcPr>
            <w:tcW w:w="523" w:type="pct"/>
            <w:shd w:val="clear" w:color="auto" w:fill="auto"/>
          </w:tcPr>
          <w:p w14:paraId="3E8A003D" w14:textId="77777777" w:rsidR="00772D78" w:rsidRPr="005F7E6E" w:rsidRDefault="00772D78" w:rsidP="00973FFE">
            <w:pPr>
              <w:contextualSpacing/>
              <w:jc w:val="center"/>
              <w:rPr>
                <w:color w:val="000000" w:themeColor="text1"/>
                <w:lang w:val="en-US"/>
              </w:rPr>
            </w:pPr>
            <w:r w:rsidRPr="005F7E6E">
              <w:rPr>
                <w:color w:val="000000" w:themeColor="text1"/>
                <w:lang w:val="en-US"/>
              </w:rPr>
              <w:t>16</w:t>
            </w:r>
          </w:p>
        </w:tc>
        <w:tc>
          <w:tcPr>
            <w:tcW w:w="730" w:type="pct"/>
            <w:shd w:val="clear" w:color="auto" w:fill="auto"/>
          </w:tcPr>
          <w:p w14:paraId="4F37F468" w14:textId="0BFA06F3" w:rsidR="00772D78" w:rsidRPr="006F2437" w:rsidRDefault="0009344B" w:rsidP="00973FFE">
            <w:pPr>
              <w:contextualSpacing/>
              <w:jc w:val="center"/>
              <w:rPr>
                <w:color w:val="000000" w:themeColor="text1"/>
                <w:lang w:val="en-US"/>
              </w:rPr>
            </w:pPr>
            <w:r>
              <w:rPr>
                <w:color w:val="000000" w:themeColor="text1"/>
                <w:lang w:val="en-US"/>
              </w:rPr>
              <w:t>8</w:t>
            </w:r>
          </w:p>
        </w:tc>
        <w:tc>
          <w:tcPr>
            <w:tcW w:w="741" w:type="pct"/>
            <w:shd w:val="clear" w:color="auto" w:fill="auto"/>
          </w:tcPr>
          <w:p w14:paraId="30A8283A" w14:textId="763656AE" w:rsidR="00772D78" w:rsidRPr="006F2437" w:rsidRDefault="0009344B" w:rsidP="00973FFE">
            <w:pPr>
              <w:tabs>
                <w:tab w:val="left" w:pos="255"/>
                <w:tab w:val="center" w:pos="601"/>
              </w:tabs>
              <w:contextualSpacing/>
              <w:jc w:val="center"/>
              <w:rPr>
                <w:color w:val="000000" w:themeColor="text1"/>
                <w:lang w:val="en-US"/>
              </w:rPr>
            </w:pPr>
            <w:r>
              <w:rPr>
                <w:color w:val="000000" w:themeColor="text1"/>
                <w:lang w:val="en-US"/>
              </w:rPr>
              <w:t>128</w:t>
            </w:r>
          </w:p>
        </w:tc>
        <w:tc>
          <w:tcPr>
            <w:tcW w:w="484" w:type="pct"/>
            <w:shd w:val="clear" w:color="auto" w:fill="auto"/>
          </w:tcPr>
          <w:p w14:paraId="3E1C08DF" w14:textId="0D38AAB1" w:rsidR="00772D78" w:rsidRPr="006F2437" w:rsidRDefault="0009344B" w:rsidP="00973FFE">
            <w:pPr>
              <w:contextualSpacing/>
              <w:jc w:val="center"/>
              <w:rPr>
                <w:color w:val="000000" w:themeColor="text1"/>
                <w:lang w:val="en-US"/>
              </w:rPr>
            </w:pPr>
            <w:r>
              <w:rPr>
                <w:color w:val="000000" w:themeColor="text1"/>
                <w:lang w:val="en-US"/>
              </w:rPr>
              <w:t>16</w:t>
            </w:r>
            <w:r w:rsidR="00A07616">
              <w:rPr>
                <w:color w:val="000000" w:themeColor="text1"/>
                <w:lang w:val="en-US"/>
              </w:rPr>
              <w:t xml:space="preserve"> </w:t>
            </w:r>
            <w:r w:rsidR="00F66DB4">
              <w:rPr>
                <w:color w:val="000000" w:themeColor="text1"/>
                <w:lang w:val="en-US"/>
              </w:rPr>
              <w:t xml:space="preserve"> </w:t>
            </w:r>
            <w:r w:rsidR="00FA3915">
              <w:rPr>
                <w:color w:val="000000" w:themeColor="text1"/>
                <w:lang w:val="en-US"/>
              </w:rPr>
              <w:t xml:space="preserve"> </w:t>
            </w:r>
          </w:p>
        </w:tc>
      </w:tr>
      <w:tr w:rsidR="00772D78" w:rsidRPr="00B43041" w14:paraId="47C3E0BD" w14:textId="77777777" w:rsidTr="004635D2">
        <w:tc>
          <w:tcPr>
            <w:tcW w:w="1115" w:type="pct"/>
            <w:gridSpan w:val="2"/>
            <w:shd w:val="clear" w:color="auto" w:fill="auto"/>
          </w:tcPr>
          <w:p w14:paraId="43D0FD77" w14:textId="77777777" w:rsidR="00772D78" w:rsidRPr="00281DED" w:rsidRDefault="00772D78" w:rsidP="00973FFE">
            <w:pPr>
              <w:contextualSpacing/>
              <w:jc w:val="center"/>
              <w:rPr>
                <w:color w:val="000000" w:themeColor="text1"/>
                <w:lang w:val="en-US"/>
              </w:rPr>
            </w:pPr>
            <w:r w:rsidRPr="00281DED">
              <w:rPr>
                <w:color w:val="000000" w:themeColor="text1"/>
                <w:lang w:val="en-US"/>
              </w:rPr>
              <w:t>RIF</w:t>
            </w:r>
          </w:p>
        </w:tc>
        <w:tc>
          <w:tcPr>
            <w:tcW w:w="729" w:type="pct"/>
            <w:shd w:val="clear" w:color="auto" w:fill="auto"/>
          </w:tcPr>
          <w:p w14:paraId="4398A6FB"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678" w:type="pct"/>
            <w:shd w:val="clear" w:color="auto" w:fill="auto"/>
          </w:tcPr>
          <w:p w14:paraId="524AC279" w14:textId="77777777" w:rsidR="00772D78" w:rsidRPr="00281DED" w:rsidRDefault="00772D78" w:rsidP="00973FFE">
            <w:pPr>
              <w:contextualSpacing/>
              <w:jc w:val="center"/>
              <w:rPr>
                <w:color w:val="000000" w:themeColor="text1"/>
                <w:lang w:val="en-US"/>
              </w:rPr>
            </w:pPr>
            <w:r w:rsidRPr="00281DED">
              <w:rPr>
                <w:color w:val="000000" w:themeColor="text1"/>
                <w:lang w:val="en-US"/>
              </w:rPr>
              <w:t>8</w:t>
            </w:r>
          </w:p>
        </w:tc>
        <w:tc>
          <w:tcPr>
            <w:tcW w:w="523" w:type="pct"/>
            <w:shd w:val="clear" w:color="auto" w:fill="auto"/>
          </w:tcPr>
          <w:p w14:paraId="19138D40" w14:textId="77777777" w:rsidR="00772D78" w:rsidRPr="00281DED" w:rsidRDefault="00772D78" w:rsidP="00973FFE">
            <w:pPr>
              <w:contextualSpacing/>
              <w:jc w:val="center"/>
              <w:rPr>
                <w:color w:val="000000" w:themeColor="text1"/>
                <w:lang w:val="en-US"/>
              </w:rPr>
            </w:pPr>
            <w:r>
              <w:rPr>
                <w:color w:val="000000" w:themeColor="text1"/>
                <w:lang w:val="en-US"/>
              </w:rPr>
              <w:t>1</w:t>
            </w:r>
          </w:p>
        </w:tc>
        <w:tc>
          <w:tcPr>
            <w:tcW w:w="730" w:type="pct"/>
            <w:shd w:val="clear" w:color="auto" w:fill="auto"/>
          </w:tcPr>
          <w:p w14:paraId="1E1E9C4E" w14:textId="77777777" w:rsidR="00772D78" w:rsidRPr="005F7E6E" w:rsidRDefault="00772D78" w:rsidP="00973FFE">
            <w:pPr>
              <w:contextualSpacing/>
              <w:jc w:val="center"/>
              <w:rPr>
                <w:color w:val="000000" w:themeColor="text1"/>
                <w:lang w:val="en-US"/>
              </w:rPr>
            </w:pPr>
            <w:r w:rsidRPr="005F7E6E">
              <w:rPr>
                <w:color w:val="000000" w:themeColor="text1"/>
                <w:lang w:val="en-US"/>
              </w:rPr>
              <w:t>0.03</w:t>
            </w:r>
          </w:p>
        </w:tc>
        <w:tc>
          <w:tcPr>
            <w:tcW w:w="741" w:type="pct"/>
            <w:shd w:val="clear" w:color="auto" w:fill="auto"/>
          </w:tcPr>
          <w:p w14:paraId="175F1DD3" w14:textId="77777777" w:rsidR="00772D78" w:rsidRPr="005F7E6E" w:rsidRDefault="00772D78" w:rsidP="00973FFE">
            <w:pPr>
              <w:tabs>
                <w:tab w:val="left" w:pos="255"/>
                <w:tab w:val="center" w:pos="601"/>
              </w:tabs>
              <w:contextualSpacing/>
              <w:jc w:val="center"/>
              <w:rPr>
                <w:color w:val="000000" w:themeColor="text1"/>
                <w:lang w:val="en-US"/>
              </w:rPr>
            </w:pPr>
            <w:r w:rsidRPr="005F7E6E">
              <w:rPr>
                <w:color w:val="000000" w:themeColor="text1"/>
                <w:lang w:val="en-US"/>
              </w:rPr>
              <w:t>0.005</w:t>
            </w:r>
          </w:p>
        </w:tc>
        <w:tc>
          <w:tcPr>
            <w:tcW w:w="484" w:type="pct"/>
            <w:shd w:val="clear" w:color="auto" w:fill="auto"/>
          </w:tcPr>
          <w:p w14:paraId="3707F80D" w14:textId="77777777" w:rsidR="00772D78" w:rsidRPr="00281DED" w:rsidRDefault="00772D78" w:rsidP="00973FFE">
            <w:pPr>
              <w:contextualSpacing/>
              <w:jc w:val="center"/>
              <w:rPr>
                <w:color w:val="000000" w:themeColor="text1"/>
                <w:lang w:val="en-US"/>
              </w:rPr>
            </w:pPr>
            <w:r>
              <w:rPr>
                <w:color w:val="000000" w:themeColor="text1"/>
                <w:lang w:val="en-US"/>
              </w:rPr>
              <w:t>0.2</w:t>
            </w:r>
          </w:p>
        </w:tc>
      </w:tr>
      <w:tr w:rsidR="00772D78" w:rsidRPr="00B43041" w14:paraId="64A53B4C" w14:textId="77777777" w:rsidTr="004635D2">
        <w:tc>
          <w:tcPr>
            <w:tcW w:w="1115" w:type="pct"/>
            <w:gridSpan w:val="2"/>
            <w:shd w:val="clear" w:color="auto" w:fill="auto"/>
          </w:tcPr>
          <w:p w14:paraId="4091A095" w14:textId="77777777" w:rsidR="00772D78" w:rsidRPr="00281DED" w:rsidRDefault="00772D78" w:rsidP="00973FFE">
            <w:pPr>
              <w:contextualSpacing/>
              <w:jc w:val="center"/>
              <w:rPr>
                <w:color w:val="000000" w:themeColor="text1"/>
                <w:lang w:val="en-US"/>
              </w:rPr>
            </w:pPr>
            <w:r w:rsidRPr="00281DED">
              <w:rPr>
                <w:color w:val="000000" w:themeColor="text1"/>
                <w:lang w:val="en-US"/>
              </w:rPr>
              <w:t>INH</w:t>
            </w:r>
          </w:p>
        </w:tc>
        <w:tc>
          <w:tcPr>
            <w:tcW w:w="729" w:type="pct"/>
            <w:shd w:val="clear" w:color="auto" w:fill="auto"/>
          </w:tcPr>
          <w:p w14:paraId="2DCA3984" w14:textId="77777777" w:rsidR="00772D78" w:rsidRPr="00281DED" w:rsidRDefault="00772D78" w:rsidP="00973FFE">
            <w:pPr>
              <w:contextualSpacing/>
              <w:jc w:val="center"/>
              <w:rPr>
                <w:color w:val="000000" w:themeColor="text1"/>
                <w:lang w:val="en-US"/>
              </w:rPr>
            </w:pPr>
            <w:r w:rsidRPr="00281DED">
              <w:rPr>
                <w:color w:val="000000" w:themeColor="text1"/>
                <w:lang w:val="en-US"/>
              </w:rPr>
              <w:t>2</w:t>
            </w:r>
          </w:p>
        </w:tc>
        <w:tc>
          <w:tcPr>
            <w:tcW w:w="678" w:type="pct"/>
            <w:shd w:val="clear" w:color="auto" w:fill="auto"/>
          </w:tcPr>
          <w:p w14:paraId="420D3812" w14:textId="77777777" w:rsidR="00772D78" w:rsidRPr="00281DED" w:rsidRDefault="00772D78" w:rsidP="00973FFE">
            <w:pPr>
              <w:contextualSpacing/>
              <w:jc w:val="center"/>
              <w:rPr>
                <w:color w:val="000000" w:themeColor="text1"/>
                <w:lang w:val="en-US"/>
              </w:rPr>
            </w:pPr>
            <w:r w:rsidRPr="00281DED">
              <w:rPr>
                <w:color w:val="000000" w:themeColor="text1"/>
                <w:lang w:val="en-US"/>
              </w:rPr>
              <w:t>2</w:t>
            </w:r>
          </w:p>
        </w:tc>
        <w:tc>
          <w:tcPr>
            <w:tcW w:w="523" w:type="pct"/>
            <w:shd w:val="clear" w:color="auto" w:fill="auto"/>
          </w:tcPr>
          <w:p w14:paraId="102CF072" w14:textId="77777777" w:rsidR="00772D78" w:rsidRPr="00281DED" w:rsidRDefault="00772D78" w:rsidP="00973FFE">
            <w:pPr>
              <w:contextualSpacing/>
              <w:jc w:val="center"/>
              <w:rPr>
                <w:color w:val="000000" w:themeColor="text1"/>
                <w:lang w:val="en-US"/>
              </w:rPr>
            </w:pPr>
            <w:r>
              <w:rPr>
                <w:color w:val="000000" w:themeColor="text1"/>
                <w:lang w:val="en-US"/>
              </w:rPr>
              <w:t>1</w:t>
            </w:r>
          </w:p>
        </w:tc>
        <w:tc>
          <w:tcPr>
            <w:tcW w:w="730" w:type="pct"/>
            <w:shd w:val="clear" w:color="auto" w:fill="auto"/>
          </w:tcPr>
          <w:p w14:paraId="2710FA17" w14:textId="77777777" w:rsidR="00772D78" w:rsidRPr="005F7E6E" w:rsidRDefault="00772D78" w:rsidP="00973FFE">
            <w:pPr>
              <w:contextualSpacing/>
              <w:jc w:val="center"/>
              <w:rPr>
                <w:color w:val="000000" w:themeColor="text1"/>
                <w:lang w:val="en-US"/>
              </w:rPr>
            </w:pPr>
            <w:r w:rsidRPr="005F7E6E">
              <w:rPr>
                <w:color w:val="000000" w:themeColor="text1"/>
                <w:lang w:val="en-US"/>
              </w:rPr>
              <w:t>0.03</w:t>
            </w:r>
          </w:p>
        </w:tc>
        <w:tc>
          <w:tcPr>
            <w:tcW w:w="741" w:type="pct"/>
            <w:shd w:val="clear" w:color="auto" w:fill="auto"/>
          </w:tcPr>
          <w:p w14:paraId="5157126E" w14:textId="77777777" w:rsidR="00772D78" w:rsidRPr="005F7E6E" w:rsidRDefault="00772D78" w:rsidP="00973FFE">
            <w:pPr>
              <w:tabs>
                <w:tab w:val="left" w:pos="255"/>
                <w:tab w:val="center" w:pos="601"/>
              </w:tabs>
              <w:contextualSpacing/>
              <w:jc w:val="center"/>
              <w:rPr>
                <w:color w:val="000000" w:themeColor="text1"/>
                <w:lang w:val="en-US"/>
              </w:rPr>
            </w:pPr>
            <w:r w:rsidRPr="005F7E6E">
              <w:rPr>
                <w:color w:val="000000" w:themeColor="text1"/>
                <w:lang w:val="en-US"/>
              </w:rPr>
              <w:t>0.005</w:t>
            </w:r>
          </w:p>
        </w:tc>
        <w:tc>
          <w:tcPr>
            <w:tcW w:w="484" w:type="pct"/>
            <w:shd w:val="clear" w:color="auto" w:fill="auto"/>
          </w:tcPr>
          <w:p w14:paraId="146AEA25" w14:textId="77777777" w:rsidR="00772D78" w:rsidRPr="00281DED" w:rsidRDefault="00772D78" w:rsidP="00973FFE">
            <w:pPr>
              <w:contextualSpacing/>
              <w:jc w:val="center"/>
              <w:rPr>
                <w:color w:val="000000" w:themeColor="text1"/>
                <w:lang w:val="en-US"/>
              </w:rPr>
            </w:pPr>
            <w:r>
              <w:rPr>
                <w:color w:val="000000" w:themeColor="text1"/>
                <w:lang w:val="en-US"/>
              </w:rPr>
              <w:t>0.2</w:t>
            </w:r>
          </w:p>
        </w:tc>
      </w:tr>
    </w:tbl>
    <w:p w14:paraId="2EE161DC" w14:textId="51142D7E" w:rsidR="00772D78" w:rsidRPr="005D6DC2" w:rsidRDefault="00772D78" w:rsidP="00772D78">
      <w:pPr>
        <w:jc w:val="both"/>
        <w:rPr>
          <w:vertAlign w:val="subscript"/>
          <w:lang w:val="en-US"/>
        </w:rPr>
      </w:pPr>
      <w:r w:rsidRPr="005D6DC2">
        <w:rPr>
          <w:b/>
          <w:color w:val="000000" w:themeColor="text1"/>
          <w:vertAlign w:val="superscript"/>
          <w:lang w:val="en-US"/>
        </w:rPr>
        <w:t>b</w:t>
      </w:r>
      <w:r w:rsidRPr="005D6DC2">
        <w:rPr>
          <w:vertAlign w:val="subscript"/>
          <w:lang w:val="en-US"/>
        </w:rPr>
        <w:t xml:space="preserve">Ferreras </w:t>
      </w:r>
      <w:r w:rsidRPr="005D6DC2">
        <w:rPr>
          <w:i/>
          <w:iCs/>
          <w:vertAlign w:val="subscript"/>
          <w:lang w:val="en-US"/>
        </w:rPr>
        <w:t>et al.</w:t>
      </w:r>
      <w:r w:rsidRPr="005D6DC2">
        <w:rPr>
          <w:vertAlign w:val="subscript"/>
          <w:lang w:val="en-US"/>
        </w:rPr>
        <w:t xml:space="preserve"> 2011.</w:t>
      </w:r>
      <w:hyperlink w:anchor="_ENREF_22" w:tooltip="Ferreras, 2011 #67" w:history="1">
        <w:r w:rsidR="008D0FB1" w:rsidRPr="005D6DC2">
          <w:rPr>
            <w:vertAlign w:val="superscript"/>
            <w:lang w:val="en-US"/>
          </w:rPr>
          <w:fldChar w:fldCharType="begin"/>
        </w:r>
        <w:r w:rsidR="008D0FB1" w:rsidRPr="005D6DC2">
          <w:rPr>
            <w:vertAlign w:val="superscript"/>
            <w:lang w:val="en-US"/>
          </w:rPr>
          <w:instrText xml:space="preserve"> ADDIN EN.CITE &lt;EndNote&gt;&lt;Cite&gt;&lt;Author&gt;Ferreras&lt;/Author&gt;&lt;Year&gt;2011&lt;/Year&gt;&lt;RecNum&gt;67&lt;/RecNum&gt;&lt;DisplayText&gt;&lt;style face="superscript"&gt;21&lt;/style&gt;&lt;/DisplayText&gt;&lt;record&gt;&lt;rec-number&gt;67&lt;/rec-number&gt;&lt;foreign-keys&gt;&lt;key app="EN" db-id="tf90d2d5bwwsa0es5rwv90vhepv5twdzd5tw" timestamp="1616998953"&gt;67&lt;/key&gt;&lt;/foreign-keys&gt;&lt;ref-type name="Journal Article"&gt;17&lt;/ref-type&gt;&lt;contributors&gt;&lt;authors&gt;&lt;author&gt;Ferreras, Julian A.&lt;/author&gt;&lt;author&gt;Gupta, Akash&lt;/author&gt;&lt;author&gt;Amin, Neal D.&lt;/author&gt;&lt;author&gt;Basu, Arijit&lt;/author&gt;&lt;author&gt;Sinha, Barij N.&lt;/author&gt;&lt;author&gt;Worgall, Stefan&lt;/author&gt;&lt;author&gt;Jayaprakash, Venkatesan&lt;/author&gt;&lt;author&gt;Quadri, Luis E. N.&lt;/author&gt;&lt;/authors&gt;&lt;/contributors&gt;&lt;titles&gt;&lt;title&gt;Chemical scaffolds with structural similarities to siderophores of nonribosomal peptide–polyketide origin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letters&lt;/full-title&gt;&lt;/periodical&gt;&lt;pages&gt;6533-6537&lt;/pages&gt;&lt;volume&gt;21&lt;/volume&gt;&lt;number&gt;21&lt;/number&gt;&lt;keywords&gt;&lt;keyword&gt;Nonribosomal peptide&lt;/keyword&gt;&lt;keyword&gt;Polyketide&lt;/keyword&gt;&lt;keyword&gt;Siderophore&lt;/keyword&gt;&lt;keyword&gt;Antimicrobial compound&lt;/keyword&gt;&lt;keyword&gt;Pyrazoline&lt;/keyword&gt;&lt;keyword&gt;Hydroxyhydrazine&lt;/keyword&gt;&lt;/keywords&gt;&lt;dates&gt;&lt;year&gt;2011&lt;/year&gt;&lt;pub-dates&gt;&lt;date&gt;2011/11/01/&lt;/date&gt;&lt;/pub-dates&gt;&lt;/dates&gt;&lt;isbn&gt;0960-894X&lt;/isbn&gt;&lt;urls&gt;&lt;related-urls&gt;&lt;url&gt;https://www.sciencedirect.com/science/article/pii/S0960894X11011474&lt;/url&gt;&lt;/related-urls&gt;&lt;/urls&gt;&lt;electronic-resource-num&gt;https://doi.org/10.1016/j.bmcl.2011.08.052&lt;/electronic-resource-num&gt;&lt;/record&gt;&lt;/Cite&gt;&lt;/EndNote&gt;</w:instrText>
        </w:r>
        <w:r w:rsidR="008D0FB1" w:rsidRPr="005D6DC2">
          <w:rPr>
            <w:vertAlign w:val="superscript"/>
            <w:lang w:val="en-US"/>
          </w:rPr>
          <w:fldChar w:fldCharType="separate"/>
        </w:r>
        <w:r w:rsidR="008D0FB1" w:rsidRPr="005D6DC2">
          <w:rPr>
            <w:noProof/>
            <w:vertAlign w:val="superscript"/>
            <w:lang w:val="en-US"/>
          </w:rPr>
          <w:t>21</w:t>
        </w:r>
        <w:r w:rsidR="008D0FB1" w:rsidRPr="005D6DC2">
          <w:rPr>
            <w:vertAlign w:val="superscript"/>
            <w:lang w:val="en-US"/>
          </w:rPr>
          <w:fldChar w:fldCharType="end"/>
        </w:r>
      </w:hyperlink>
      <w:r w:rsidRPr="005D6DC2" w:rsidDel="005E25A1">
        <w:rPr>
          <w:vertAlign w:val="subscript"/>
          <w:lang w:val="en-US"/>
        </w:rPr>
        <w:t xml:space="preserve"> </w:t>
      </w:r>
      <w:r w:rsidRPr="005D6DC2">
        <w:rPr>
          <w:vertAlign w:val="subscript"/>
          <w:lang w:val="en-US"/>
        </w:rPr>
        <w:t>Conc. for pyrazoline derivatives and rifampicin (RIF), isoniazid (INH)</w:t>
      </w:r>
      <w:r w:rsidR="004635D2">
        <w:rPr>
          <w:vertAlign w:val="subscript"/>
          <w:lang w:val="en-US"/>
        </w:rPr>
        <w:t xml:space="preserve"> </w:t>
      </w:r>
      <w:r w:rsidR="00B35A41">
        <w:rPr>
          <w:vertAlign w:val="subscript"/>
          <w:lang w:val="en-US"/>
        </w:rPr>
        <w:t xml:space="preserve">was </w:t>
      </w:r>
      <w:r w:rsidRPr="005D6DC2">
        <w:rPr>
          <w:vertAlign w:val="subscript"/>
          <w:lang w:val="en-US"/>
        </w:rPr>
        <w:t>in the range of 256-0.125 μg/m</w:t>
      </w:r>
      <w:r>
        <w:rPr>
          <w:vertAlign w:val="subscript"/>
          <w:lang w:val="en-US"/>
        </w:rPr>
        <w:t>L</w:t>
      </w:r>
      <w:r w:rsidRPr="005D6DC2">
        <w:rPr>
          <w:vertAlign w:val="subscript"/>
          <w:lang w:val="en-US"/>
        </w:rPr>
        <w:t xml:space="preserve"> and 32-0.015 μg/m</w:t>
      </w:r>
      <w:r>
        <w:rPr>
          <w:vertAlign w:val="subscript"/>
          <w:lang w:val="en-US"/>
        </w:rPr>
        <w:t>L</w:t>
      </w:r>
      <w:r w:rsidRPr="005D6DC2">
        <w:rPr>
          <w:vertAlign w:val="subscript"/>
          <w:lang w:val="en-US"/>
        </w:rPr>
        <w:t xml:space="preserve"> respectively; nd, not determined; ‘&gt;’, when MIC conc. was obtained beyond the maximum limit (256 μg/m</w:t>
      </w:r>
      <w:r>
        <w:rPr>
          <w:vertAlign w:val="subscript"/>
          <w:lang w:val="en-US"/>
        </w:rPr>
        <w:t>L</w:t>
      </w:r>
      <w:r w:rsidRPr="005D6DC2">
        <w:rPr>
          <w:vertAlign w:val="subscript"/>
          <w:lang w:val="en-US"/>
        </w:rPr>
        <w:t>) of test concentration</w:t>
      </w:r>
      <w:r w:rsidR="00CC1B0C">
        <w:rPr>
          <w:vertAlign w:val="subscript"/>
          <w:lang w:val="en-US"/>
        </w:rPr>
        <w:t xml:space="preserve"> </w:t>
      </w:r>
    </w:p>
    <w:p w14:paraId="1774106A" w14:textId="77777777" w:rsidR="00772D78" w:rsidRDefault="00772D78" w:rsidP="00772D78">
      <w:pPr>
        <w:spacing w:line="360" w:lineRule="auto"/>
        <w:ind w:left="720"/>
        <w:jc w:val="both"/>
        <w:rPr>
          <w:lang w:val="en-US"/>
        </w:rPr>
      </w:pPr>
      <w:r>
        <w:rPr>
          <w:lang w:val="en-US"/>
        </w:rPr>
        <w:tab/>
      </w:r>
    </w:p>
    <w:p w14:paraId="5AA65DAA" w14:textId="774923F6" w:rsidR="00772D78" w:rsidRDefault="00772D78" w:rsidP="00772D78">
      <w:pPr>
        <w:spacing w:line="360" w:lineRule="auto"/>
        <w:jc w:val="both"/>
        <w:rPr>
          <w:lang w:val="en-US"/>
        </w:rPr>
      </w:pPr>
      <w:bookmarkStart w:id="16" w:name="_Hlk76148357"/>
      <w:bookmarkEnd w:id="14"/>
      <w:bookmarkEnd w:id="15"/>
      <w:r>
        <w:rPr>
          <w:lang w:val="en-US"/>
        </w:rPr>
        <w:t xml:space="preserve">A number of Library 3 compounds displayed target selectivity against </w:t>
      </w:r>
      <w:r w:rsidRPr="00C742B0">
        <w:rPr>
          <w:i/>
          <w:iCs/>
          <w:lang w:val="en-US"/>
        </w:rPr>
        <w:t>M. smegmatis</w:t>
      </w:r>
      <w:r>
        <w:rPr>
          <w:lang w:val="en-US"/>
        </w:rPr>
        <w:t xml:space="preserve">. Therefore, it was decided to screen compounds </w:t>
      </w:r>
      <w:r w:rsidRPr="005D6DC2">
        <w:rPr>
          <w:b/>
          <w:bCs/>
          <w:lang w:val="en-US"/>
        </w:rPr>
        <w:t>44</w:t>
      </w:r>
      <w:r w:rsidRPr="00C304E1">
        <w:rPr>
          <w:lang w:val="en-US"/>
        </w:rPr>
        <w:t xml:space="preserve"> </w:t>
      </w:r>
      <w:r>
        <w:rPr>
          <w:lang w:val="en-US"/>
        </w:rPr>
        <w:t xml:space="preserve">and </w:t>
      </w:r>
      <w:r w:rsidRPr="005D6DC2">
        <w:rPr>
          <w:b/>
          <w:bCs/>
          <w:lang w:val="en-US"/>
        </w:rPr>
        <w:t>49</w:t>
      </w:r>
      <w:r>
        <w:rPr>
          <w:lang w:val="en-US"/>
        </w:rPr>
        <w:t xml:space="preserve"> against </w:t>
      </w:r>
      <w:r w:rsidRPr="004F0D53">
        <w:rPr>
          <w:i/>
          <w:iCs/>
          <w:lang w:val="en-US"/>
        </w:rPr>
        <w:t>Mycobacterium aurum</w:t>
      </w:r>
      <w:r w:rsidRPr="004F0D53">
        <w:rPr>
          <w:lang w:val="en-US"/>
        </w:rPr>
        <w:t xml:space="preserve"> </w:t>
      </w:r>
      <w:r w:rsidRPr="00F809E2">
        <w:rPr>
          <w:lang w:val="en-US"/>
        </w:rPr>
        <w:t>(</w:t>
      </w:r>
      <w:r w:rsidRPr="00C2104F">
        <w:rPr>
          <w:lang w:val="en-US"/>
        </w:rPr>
        <w:t>ATCC 10437</w:t>
      </w:r>
      <w:r w:rsidRPr="00F809E2">
        <w:rPr>
          <w:lang w:val="en-US"/>
        </w:rPr>
        <w:t>)</w:t>
      </w:r>
      <w:r w:rsidRPr="000526F1">
        <w:rPr>
          <w:lang w:val="en-US"/>
        </w:rPr>
        <w:t xml:space="preserve"> </w:t>
      </w:r>
      <w:r>
        <w:rPr>
          <w:lang w:val="en-US"/>
        </w:rPr>
        <w:t>and</w:t>
      </w:r>
      <w:r w:rsidRPr="000526F1">
        <w:rPr>
          <w:lang w:val="en-US"/>
        </w:rPr>
        <w:t xml:space="preserve"> </w:t>
      </w:r>
      <w:r w:rsidRPr="00CC1302">
        <w:rPr>
          <w:i/>
          <w:iCs/>
          <w:lang w:val="en-US"/>
        </w:rPr>
        <w:t>Mycobacterium bovis</w:t>
      </w:r>
      <w:r w:rsidRPr="00F809E2">
        <w:rPr>
          <w:iCs/>
          <w:lang w:val="en-US"/>
        </w:rPr>
        <w:t xml:space="preserve"> </w:t>
      </w:r>
      <w:r w:rsidRPr="00DE32E1">
        <w:rPr>
          <w:iCs/>
          <w:lang w:val="en-US"/>
        </w:rPr>
        <w:t>BCG</w:t>
      </w:r>
      <w:r>
        <w:rPr>
          <w:i/>
          <w:iCs/>
          <w:lang w:val="en-US"/>
        </w:rPr>
        <w:t xml:space="preserve"> </w:t>
      </w:r>
      <w:r w:rsidRPr="00480FB5">
        <w:rPr>
          <w:lang w:val="en-US"/>
        </w:rPr>
        <w:t>(</w:t>
      </w:r>
      <w:r w:rsidRPr="00C90B59">
        <w:rPr>
          <w:lang w:val="en-US"/>
        </w:rPr>
        <w:t>Table 4</w:t>
      </w:r>
      <w:r w:rsidRPr="00480FB5">
        <w:rPr>
          <w:lang w:val="en-US"/>
        </w:rPr>
        <w:t>)</w:t>
      </w:r>
      <w:r w:rsidRPr="00C90B59">
        <w:rPr>
          <w:lang w:val="en-US"/>
        </w:rPr>
        <w:t xml:space="preserve">. </w:t>
      </w:r>
      <w:r>
        <w:rPr>
          <w:lang w:val="en-US"/>
        </w:rPr>
        <w:t xml:space="preserve">Analogues </w:t>
      </w:r>
      <w:r w:rsidRPr="005D6DC2">
        <w:rPr>
          <w:b/>
          <w:iCs/>
          <w:lang w:val="en-US"/>
        </w:rPr>
        <w:t>1</w:t>
      </w:r>
      <w:r w:rsidRPr="00C304E1">
        <w:rPr>
          <w:lang w:val="en-US"/>
        </w:rPr>
        <w:t xml:space="preserve"> </w:t>
      </w:r>
      <w:r>
        <w:rPr>
          <w:lang w:val="en-US"/>
        </w:rPr>
        <w:t xml:space="preserve">and </w:t>
      </w:r>
      <w:r w:rsidRPr="005D6DC2">
        <w:rPr>
          <w:b/>
          <w:iCs/>
          <w:lang w:val="en-US"/>
        </w:rPr>
        <w:t>2</w:t>
      </w:r>
      <w:r w:rsidRPr="00C304E1">
        <w:rPr>
          <w:lang w:val="en-US"/>
        </w:rPr>
        <w:t xml:space="preserve"> </w:t>
      </w:r>
      <w:r>
        <w:rPr>
          <w:lang w:val="en-US"/>
        </w:rPr>
        <w:t>were tested for comparative purposes and showed a narrow TSI (0-2) score that is indicative of a non-involvement in siderophore biosynthesis or iron acquisition</w:t>
      </w:r>
      <w:r w:rsidRPr="006A32ED">
        <w:rPr>
          <w:lang w:val="en-US"/>
        </w:rPr>
        <w:t xml:space="preserve"> </w:t>
      </w:r>
      <w:r>
        <w:rPr>
          <w:lang w:val="en-US"/>
        </w:rPr>
        <w:t xml:space="preserve">processes in </w:t>
      </w:r>
      <w:r w:rsidRPr="00F809E2">
        <w:rPr>
          <w:i/>
          <w:lang w:val="en-US"/>
        </w:rPr>
        <w:t xml:space="preserve">M. bovis </w:t>
      </w:r>
      <w:r w:rsidRPr="00DE32E1">
        <w:rPr>
          <w:iCs/>
          <w:lang w:val="en-US"/>
        </w:rPr>
        <w:t>BCG</w:t>
      </w:r>
      <w:r>
        <w:rPr>
          <w:lang w:val="en-US"/>
        </w:rPr>
        <w:t xml:space="preserve"> and </w:t>
      </w:r>
      <w:r w:rsidRPr="00F809E2">
        <w:rPr>
          <w:i/>
          <w:lang w:val="en-US"/>
        </w:rPr>
        <w:t>M. aurum</w:t>
      </w:r>
      <w:r>
        <w:rPr>
          <w:lang w:val="en-US"/>
        </w:rPr>
        <w:t xml:space="preserve">. On the other hand, compounds </w:t>
      </w:r>
      <w:r w:rsidRPr="005D6DC2">
        <w:rPr>
          <w:b/>
          <w:iCs/>
          <w:lang w:val="en-US"/>
        </w:rPr>
        <w:t>44</w:t>
      </w:r>
      <w:r>
        <w:rPr>
          <w:lang w:val="en-US"/>
        </w:rPr>
        <w:t xml:space="preserve"> and </w:t>
      </w:r>
      <w:r w:rsidRPr="005D6DC2">
        <w:rPr>
          <w:b/>
          <w:iCs/>
          <w:lang w:val="en-US"/>
        </w:rPr>
        <w:t>49</w:t>
      </w:r>
      <w:r>
        <w:rPr>
          <w:lang w:val="en-US"/>
        </w:rPr>
        <w:t xml:space="preserve"> exhibited growth inhibition activity against both </w:t>
      </w:r>
      <w:r w:rsidRPr="00C742B0">
        <w:rPr>
          <w:i/>
          <w:iCs/>
          <w:lang w:val="en-US"/>
        </w:rPr>
        <w:t>M. aurum</w:t>
      </w:r>
      <w:r>
        <w:rPr>
          <w:lang w:val="en-US"/>
        </w:rPr>
        <w:t xml:space="preserve"> and </w:t>
      </w:r>
      <w:r w:rsidRPr="00C742B0">
        <w:rPr>
          <w:i/>
          <w:iCs/>
          <w:lang w:val="en-US"/>
        </w:rPr>
        <w:t>M. bovis</w:t>
      </w:r>
      <w:r>
        <w:rPr>
          <w:lang w:val="en-US"/>
        </w:rPr>
        <w:t xml:space="preserve"> BCG in GAST (iron-deplete) media at a concentration as low as 8 </w:t>
      </w:r>
      <w:r w:rsidRPr="006A32ED">
        <w:rPr>
          <w:lang w:val="en-US"/>
        </w:rPr>
        <w:t>μg/mL</w:t>
      </w:r>
      <w:r>
        <w:rPr>
          <w:lang w:val="en-US"/>
        </w:rPr>
        <w:t xml:space="preserve">. The activity profile of these compounds is quite encouraging as they may be </w:t>
      </w:r>
      <w:r>
        <w:rPr>
          <w:lang w:val="en-US"/>
        </w:rPr>
        <w:lastRenderedPageBreak/>
        <w:t>highly efficient in handling infection due to both pathogens and opportunistic pathogens under immunocompromised settings like HIV and organ transplantation.</w:t>
      </w:r>
      <w:hyperlink w:anchor="_ENREF_25" w:tooltip="Falkinham III, 2018 #1656" w:history="1">
        <w:r w:rsidR="008D0FB1">
          <w:rPr>
            <w:lang w:val="en-US"/>
          </w:rPr>
          <w:fldChar w:fldCharType="begin"/>
        </w:r>
        <w:r w:rsidR="008D0FB1">
          <w:rPr>
            <w:lang w:val="en-US"/>
          </w:rPr>
          <w:instrText xml:space="preserve"> ADDIN EN.CITE &lt;EndNote&gt;&lt;Cite&gt;&lt;Author&gt;Falkinham III&lt;/Author&gt;&lt;Year&gt;2018&lt;/Year&gt;&lt;RecNum&gt;1656&lt;/RecNum&gt;&lt;DisplayText&gt;&lt;style face="superscript"&gt;24&lt;/style&gt;&lt;/DisplayText&gt;&lt;record&gt;&lt;rec-number&gt;1656&lt;/rec-number&gt;&lt;foreign-keys&gt;&lt;key app="EN" db-id="wfta9e9esxwdr5ezpscp09trewa9t025szs5"&gt;1656&lt;/key&gt;&lt;/foreign-keys&gt;&lt;ref-type name="Journal Article"&gt;17&lt;/ref-type&gt;&lt;contributors&gt;&lt;authors&gt;&lt;author&gt;Falkinham III, Joseph O&lt;/author&gt;&lt;/authors&gt;&lt;/contributors&gt;&lt;titles&gt;&lt;title&gt;Challenges of NTM drug development&lt;/title&gt;&lt;secondary-title&gt;Frontiers in microbiology&lt;/secondary-title&gt;&lt;/titles&gt;&lt;periodical&gt;&lt;full-title&gt;Frontiers in Microbiology&lt;/full-title&gt;&lt;/periodical&gt;&lt;pages&gt;1613&lt;/pages&gt;&lt;volume&gt;9&lt;/volume&gt;&lt;dates&gt;&lt;year&gt;2018&lt;/year&gt;&lt;/dates&gt;&lt;isbn&gt;1664-302X&lt;/isbn&gt;&lt;urls&gt;&lt;/urls&gt;&lt;/record&gt;&lt;/Cite&gt;&lt;/EndNote&gt;</w:instrText>
        </w:r>
        <w:r w:rsidR="008D0FB1">
          <w:rPr>
            <w:lang w:val="en-US"/>
          </w:rPr>
          <w:fldChar w:fldCharType="separate"/>
        </w:r>
        <w:r w:rsidR="008D0FB1" w:rsidRPr="008800DE">
          <w:rPr>
            <w:noProof/>
            <w:vertAlign w:val="superscript"/>
            <w:lang w:val="en-US"/>
          </w:rPr>
          <w:t>24</w:t>
        </w:r>
        <w:r w:rsidR="008D0FB1">
          <w:rPr>
            <w:lang w:val="en-US"/>
          </w:rPr>
          <w:fldChar w:fldCharType="end"/>
        </w:r>
      </w:hyperlink>
    </w:p>
    <w:p w14:paraId="3B643493" w14:textId="77777777" w:rsidR="009D125A" w:rsidRDefault="009D125A" w:rsidP="00772D78">
      <w:pPr>
        <w:spacing w:line="360" w:lineRule="auto"/>
        <w:jc w:val="both"/>
        <w:rPr>
          <w:lang w:val="en-US"/>
        </w:rPr>
      </w:pPr>
    </w:p>
    <w:bookmarkEnd w:id="16"/>
    <w:p w14:paraId="0E41C1DF" w14:textId="77777777" w:rsidR="00772D78" w:rsidRPr="00EC2B42" w:rsidRDefault="00772D78" w:rsidP="00772D78">
      <w:pPr>
        <w:spacing w:line="360" w:lineRule="auto"/>
        <w:jc w:val="both"/>
        <w:rPr>
          <w:lang w:val="en-US"/>
        </w:rPr>
      </w:pPr>
      <w:r w:rsidRPr="00282A26">
        <w:rPr>
          <w:b/>
          <w:bCs/>
          <w:lang w:val="en-US"/>
        </w:rPr>
        <w:t>Table 4.</w:t>
      </w:r>
      <w:r>
        <w:rPr>
          <w:lang w:val="en-US"/>
        </w:rPr>
        <w:t xml:space="preserve"> Antimycobacterial activity of compounds </w:t>
      </w:r>
      <w:r w:rsidRPr="005D6DC2">
        <w:rPr>
          <w:b/>
          <w:bCs/>
          <w:iCs/>
          <w:lang w:val="en-US"/>
        </w:rPr>
        <w:t>1</w:t>
      </w:r>
      <w:r w:rsidRPr="00C304E1">
        <w:rPr>
          <w:lang w:val="en-US"/>
        </w:rPr>
        <w:t xml:space="preserve">, </w:t>
      </w:r>
      <w:r w:rsidRPr="005D6DC2">
        <w:rPr>
          <w:b/>
          <w:bCs/>
          <w:iCs/>
          <w:lang w:val="en-US"/>
        </w:rPr>
        <w:t>2</w:t>
      </w:r>
      <w:r w:rsidRPr="00C304E1">
        <w:rPr>
          <w:lang w:val="en-US"/>
        </w:rPr>
        <w:t xml:space="preserve">, </w:t>
      </w:r>
      <w:r w:rsidRPr="005D6DC2">
        <w:rPr>
          <w:b/>
          <w:bCs/>
          <w:iCs/>
          <w:lang w:val="en-US"/>
        </w:rPr>
        <w:t>44</w:t>
      </w:r>
      <w:r w:rsidRPr="00C304E1">
        <w:rPr>
          <w:lang w:val="en-US"/>
        </w:rPr>
        <w:t xml:space="preserve"> and </w:t>
      </w:r>
      <w:r w:rsidRPr="005D6DC2">
        <w:rPr>
          <w:b/>
          <w:bCs/>
          <w:iCs/>
          <w:lang w:val="en-US"/>
        </w:rPr>
        <w:t>49</w:t>
      </w:r>
      <w:r w:rsidRPr="00C304E1">
        <w:rPr>
          <w:lang w:val="en-US"/>
        </w:rPr>
        <w:t>.</w:t>
      </w:r>
      <w:r w:rsidR="009D125A">
        <w:rPr>
          <w:lang w:val="en-US"/>
        </w:rPr>
        <w:t xml:space="preserve"> </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17"/>
        <w:gridCol w:w="1477"/>
        <w:gridCol w:w="1209"/>
        <w:gridCol w:w="1017"/>
        <w:gridCol w:w="1372"/>
        <w:gridCol w:w="1856"/>
        <w:gridCol w:w="994"/>
      </w:tblGrid>
      <w:tr w:rsidR="00772D78" w14:paraId="300DBB84" w14:textId="77777777" w:rsidTr="00973FFE">
        <w:trPr>
          <w:trHeight w:val="135"/>
          <w:jc w:val="center"/>
        </w:trPr>
        <w:tc>
          <w:tcPr>
            <w:tcW w:w="713" w:type="pct"/>
            <w:vMerge w:val="restart"/>
            <w:vAlign w:val="center"/>
          </w:tcPr>
          <w:p w14:paraId="0BB75305" w14:textId="77777777" w:rsidR="00772D78" w:rsidRPr="004F41B3" w:rsidRDefault="00772D78" w:rsidP="00973FFE">
            <w:pPr>
              <w:jc w:val="center"/>
            </w:pPr>
            <w:r w:rsidRPr="004F41B3">
              <w:t>Code</w:t>
            </w:r>
          </w:p>
        </w:tc>
        <w:tc>
          <w:tcPr>
            <w:tcW w:w="1453" w:type="pct"/>
            <w:gridSpan w:val="2"/>
          </w:tcPr>
          <w:p w14:paraId="12F8937A" w14:textId="77777777" w:rsidR="00772D78" w:rsidRPr="004F41B3" w:rsidRDefault="00772D78" w:rsidP="00973FFE">
            <w:pPr>
              <w:jc w:val="center"/>
            </w:pPr>
            <w:r w:rsidRPr="004F41B3">
              <w:t>MIC</w:t>
            </w:r>
            <w:r w:rsidRPr="009B5961">
              <w:rPr>
                <w:vertAlign w:val="subscript"/>
              </w:rPr>
              <w:t>90</w:t>
            </w:r>
            <w:r w:rsidRPr="004F41B3">
              <w:t xml:space="preserve"> (μg/mL) </w:t>
            </w:r>
          </w:p>
          <w:p w14:paraId="653E6CAF" w14:textId="77777777" w:rsidR="00772D78" w:rsidRPr="004F41B3" w:rsidRDefault="00772D78" w:rsidP="00973FFE">
            <w:pPr>
              <w:jc w:val="center"/>
            </w:pPr>
            <w:r w:rsidRPr="004F41B3">
              <w:rPr>
                <w:i/>
              </w:rPr>
              <w:t>M. aurum</w:t>
            </w:r>
          </w:p>
        </w:tc>
        <w:tc>
          <w:tcPr>
            <w:tcW w:w="550" w:type="pct"/>
            <w:vMerge w:val="restart"/>
            <w:vAlign w:val="center"/>
          </w:tcPr>
          <w:p w14:paraId="26DC6CB6" w14:textId="77777777" w:rsidR="00772D78" w:rsidRPr="004F41B3" w:rsidRDefault="00772D78" w:rsidP="00973FFE">
            <w:pPr>
              <w:jc w:val="center"/>
            </w:pPr>
            <w:r w:rsidRPr="004F41B3">
              <w:t>TSI</w:t>
            </w:r>
          </w:p>
        </w:tc>
        <w:tc>
          <w:tcPr>
            <w:tcW w:w="1746" w:type="pct"/>
            <w:gridSpan w:val="2"/>
          </w:tcPr>
          <w:p w14:paraId="7143549C" w14:textId="77777777" w:rsidR="00772D78" w:rsidRPr="004F41B3" w:rsidRDefault="00772D78" w:rsidP="00973FFE">
            <w:pPr>
              <w:jc w:val="center"/>
            </w:pPr>
            <w:r w:rsidRPr="004F41B3">
              <w:t>MIC</w:t>
            </w:r>
            <w:r w:rsidRPr="009B5961">
              <w:rPr>
                <w:vertAlign w:val="subscript"/>
              </w:rPr>
              <w:t>90</w:t>
            </w:r>
            <w:r w:rsidRPr="004F41B3">
              <w:t xml:space="preserve"> (μg/mL) </w:t>
            </w:r>
          </w:p>
          <w:p w14:paraId="3F11E45A" w14:textId="77777777" w:rsidR="00772D78" w:rsidRPr="004F41B3" w:rsidRDefault="00772D78" w:rsidP="00973FFE">
            <w:pPr>
              <w:jc w:val="center"/>
              <w:rPr>
                <w:i/>
              </w:rPr>
            </w:pPr>
            <w:r w:rsidRPr="004F41B3">
              <w:rPr>
                <w:i/>
              </w:rPr>
              <w:t xml:space="preserve">M. bovis </w:t>
            </w:r>
            <w:r w:rsidRPr="004F41B3">
              <w:t>BCG</w:t>
            </w:r>
          </w:p>
        </w:tc>
        <w:tc>
          <w:tcPr>
            <w:tcW w:w="538" w:type="pct"/>
            <w:vMerge w:val="restart"/>
            <w:vAlign w:val="center"/>
          </w:tcPr>
          <w:p w14:paraId="2C7217F4" w14:textId="77777777" w:rsidR="00772D78" w:rsidRPr="004F41B3" w:rsidRDefault="00772D78" w:rsidP="00973FFE">
            <w:pPr>
              <w:jc w:val="center"/>
            </w:pPr>
            <w:r w:rsidRPr="004F41B3">
              <w:t>TSI</w:t>
            </w:r>
          </w:p>
        </w:tc>
      </w:tr>
      <w:tr w:rsidR="00772D78" w14:paraId="29D35BAC" w14:textId="77777777" w:rsidTr="00973FFE">
        <w:trPr>
          <w:trHeight w:val="135"/>
          <w:jc w:val="center"/>
        </w:trPr>
        <w:tc>
          <w:tcPr>
            <w:tcW w:w="713" w:type="pct"/>
            <w:vMerge/>
          </w:tcPr>
          <w:p w14:paraId="19DF828F" w14:textId="77777777" w:rsidR="00772D78" w:rsidRPr="004F41B3" w:rsidRDefault="00772D78" w:rsidP="00973FFE">
            <w:pPr>
              <w:jc w:val="center"/>
              <w:rPr>
                <w:i/>
              </w:rPr>
            </w:pPr>
          </w:p>
        </w:tc>
        <w:tc>
          <w:tcPr>
            <w:tcW w:w="799" w:type="pct"/>
          </w:tcPr>
          <w:p w14:paraId="2EA065FE" w14:textId="77777777" w:rsidR="00772D78" w:rsidRPr="004F41B3" w:rsidRDefault="00772D78" w:rsidP="00973FFE">
            <w:pPr>
              <w:jc w:val="center"/>
              <w:rPr>
                <w:iCs/>
              </w:rPr>
            </w:pPr>
            <w:r w:rsidRPr="004F41B3">
              <w:rPr>
                <w:iCs/>
              </w:rPr>
              <w:t>GAS</w:t>
            </w:r>
            <w:r>
              <w:rPr>
                <w:iCs/>
              </w:rPr>
              <w:t>T</w:t>
            </w:r>
          </w:p>
        </w:tc>
        <w:tc>
          <w:tcPr>
            <w:tcW w:w="654" w:type="pct"/>
          </w:tcPr>
          <w:p w14:paraId="5A758409" w14:textId="77777777" w:rsidR="00772D78" w:rsidRPr="004F41B3" w:rsidRDefault="00772D78" w:rsidP="00973FFE">
            <w:pPr>
              <w:jc w:val="center"/>
              <w:rPr>
                <w:iCs/>
              </w:rPr>
            </w:pPr>
            <w:r w:rsidRPr="004F41B3">
              <w:rPr>
                <w:iCs/>
              </w:rPr>
              <w:t>GAS</w:t>
            </w:r>
            <w:r>
              <w:rPr>
                <w:iCs/>
              </w:rPr>
              <w:t>T</w:t>
            </w:r>
            <w:r w:rsidRPr="004F41B3">
              <w:rPr>
                <w:iCs/>
              </w:rPr>
              <w:t>-Fe</w:t>
            </w:r>
          </w:p>
        </w:tc>
        <w:tc>
          <w:tcPr>
            <w:tcW w:w="550" w:type="pct"/>
            <w:vMerge/>
          </w:tcPr>
          <w:p w14:paraId="6957210A" w14:textId="77777777" w:rsidR="00772D78" w:rsidRPr="004F41B3" w:rsidRDefault="00772D78" w:rsidP="00973FFE">
            <w:pPr>
              <w:jc w:val="center"/>
              <w:rPr>
                <w:i/>
              </w:rPr>
            </w:pPr>
          </w:p>
        </w:tc>
        <w:tc>
          <w:tcPr>
            <w:tcW w:w="742" w:type="pct"/>
          </w:tcPr>
          <w:p w14:paraId="4E9B5952" w14:textId="77777777" w:rsidR="00772D78" w:rsidRPr="004F41B3" w:rsidRDefault="00772D78" w:rsidP="00973FFE">
            <w:pPr>
              <w:jc w:val="center"/>
              <w:rPr>
                <w:iCs/>
              </w:rPr>
            </w:pPr>
            <w:r w:rsidRPr="004F41B3">
              <w:rPr>
                <w:iCs/>
              </w:rPr>
              <w:t>GAS</w:t>
            </w:r>
            <w:r>
              <w:rPr>
                <w:iCs/>
              </w:rPr>
              <w:t>T</w:t>
            </w:r>
          </w:p>
        </w:tc>
        <w:tc>
          <w:tcPr>
            <w:tcW w:w="1004" w:type="pct"/>
          </w:tcPr>
          <w:p w14:paraId="38BE6CB7" w14:textId="77777777" w:rsidR="00772D78" w:rsidRPr="004F41B3" w:rsidRDefault="00772D78" w:rsidP="00973FFE">
            <w:pPr>
              <w:jc w:val="center"/>
              <w:rPr>
                <w:iCs/>
              </w:rPr>
            </w:pPr>
            <w:r w:rsidRPr="004F41B3">
              <w:rPr>
                <w:iCs/>
              </w:rPr>
              <w:t>GAS</w:t>
            </w:r>
            <w:r>
              <w:rPr>
                <w:iCs/>
              </w:rPr>
              <w:t>T</w:t>
            </w:r>
            <w:r w:rsidRPr="004F41B3">
              <w:rPr>
                <w:iCs/>
              </w:rPr>
              <w:t>-Fe</w:t>
            </w:r>
          </w:p>
        </w:tc>
        <w:tc>
          <w:tcPr>
            <w:tcW w:w="538" w:type="pct"/>
            <w:vMerge/>
          </w:tcPr>
          <w:p w14:paraId="7C5D7EB8" w14:textId="77777777" w:rsidR="00772D78" w:rsidRDefault="00772D78" w:rsidP="00973FFE">
            <w:pPr>
              <w:jc w:val="center"/>
              <w:rPr>
                <w:b/>
                <w:i/>
              </w:rPr>
            </w:pPr>
          </w:p>
        </w:tc>
      </w:tr>
      <w:tr w:rsidR="00772D78" w14:paraId="69B7811C" w14:textId="77777777" w:rsidTr="00973FFE">
        <w:trPr>
          <w:jc w:val="center"/>
        </w:trPr>
        <w:tc>
          <w:tcPr>
            <w:tcW w:w="713" w:type="pct"/>
          </w:tcPr>
          <w:p w14:paraId="2C708EA8" w14:textId="77777777" w:rsidR="00772D78" w:rsidRPr="00E6624B" w:rsidRDefault="00772D78" w:rsidP="00973FFE">
            <w:pPr>
              <w:jc w:val="center"/>
              <w:rPr>
                <w:b/>
                <w:i/>
              </w:rPr>
            </w:pPr>
            <w:r>
              <w:rPr>
                <w:b/>
                <w:iCs/>
              </w:rPr>
              <w:t>1</w:t>
            </w:r>
          </w:p>
        </w:tc>
        <w:tc>
          <w:tcPr>
            <w:tcW w:w="799" w:type="pct"/>
          </w:tcPr>
          <w:p w14:paraId="751D8D35" w14:textId="77777777" w:rsidR="00772D78" w:rsidRPr="00E6624B" w:rsidRDefault="00772D78" w:rsidP="00973FFE">
            <w:pPr>
              <w:jc w:val="center"/>
            </w:pPr>
            <w:r>
              <w:t>64</w:t>
            </w:r>
          </w:p>
        </w:tc>
        <w:tc>
          <w:tcPr>
            <w:tcW w:w="654" w:type="pct"/>
          </w:tcPr>
          <w:p w14:paraId="09BF23B7" w14:textId="77777777" w:rsidR="00772D78" w:rsidRPr="00E6624B" w:rsidRDefault="00772D78" w:rsidP="00973FFE">
            <w:pPr>
              <w:jc w:val="center"/>
            </w:pPr>
            <w:r>
              <w:t>128</w:t>
            </w:r>
          </w:p>
        </w:tc>
        <w:tc>
          <w:tcPr>
            <w:tcW w:w="550" w:type="pct"/>
          </w:tcPr>
          <w:p w14:paraId="04C9E7E5" w14:textId="77777777" w:rsidR="00772D78" w:rsidRPr="00E6624B" w:rsidRDefault="00772D78" w:rsidP="00973FFE">
            <w:pPr>
              <w:jc w:val="center"/>
            </w:pPr>
            <w:r>
              <w:t>2</w:t>
            </w:r>
          </w:p>
        </w:tc>
        <w:tc>
          <w:tcPr>
            <w:tcW w:w="742" w:type="pct"/>
          </w:tcPr>
          <w:p w14:paraId="50D1E973" w14:textId="77777777" w:rsidR="00772D78" w:rsidRPr="00E6624B" w:rsidRDefault="00772D78" w:rsidP="00973FFE">
            <w:pPr>
              <w:jc w:val="center"/>
            </w:pPr>
            <w:r>
              <w:t>16</w:t>
            </w:r>
          </w:p>
        </w:tc>
        <w:tc>
          <w:tcPr>
            <w:tcW w:w="1004" w:type="pct"/>
          </w:tcPr>
          <w:p w14:paraId="1FF5AF87" w14:textId="77777777" w:rsidR="00772D78" w:rsidRPr="00E6624B" w:rsidRDefault="00772D78" w:rsidP="00973FFE">
            <w:pPr>
              <w:jc w:val="center"/>
            </w:pPr>
            <w:r>
              <w:t>32</w:t>
            </w:r>
          </w:p>
        </w:tc>
        <w:tc>
          <w:tcPr>
            <w:tcW w:w="538" w:type="pct"/>
          </w:tcPr>
          <w:p w14:paraId="2F5BA436" w14:textId="77777777" w:rsidR="00772D78" w:rsidRPr="00E6624B" w:rsidRDefault="00772D78" w:rsidP="00973FFE">
            <w:pPr>
              <w:jc w:val="center"/>
            </w:pPr>
            <w:r>
              <w:t>2</w:t>
            </w:r>
          </w:p>
        </w:tc>
      </w:tr>
      <w:tr w:rsidR="00772D78" w14:paraId="0D22572B" w14:textId="77777777" w:rsidTr="00973FFE">
        <w:trPr>
          <w:jc w:val="center"/>
        </w:trPr>
        <w:tc>
          <w:tcPr>
            <w:tcW w:w="713" w:type="pct"/>
          </w:tcPr>
          <w:p w14:paraId="3FE0F2AD" w14:textId="77777777" w:rsidR="00772D78" w:rsidRPr="0015463D" w:rsidRDefault="00772D78" w:rsidP="00973FFE">
            <w:pPr>
              <w:jc w:val="center"/>
              <w:rPr>
                <w:b/>
                <w:iCs/>
              </w:rPr>
            </w:pPr>
            <w:r>
              <w:rPr>
                <w:b/>
                <w:iCs/>
              </w:rPr>
              <w:t>2</w:t>
            </w:r>
          </w:p>
        </w:tc>
        <w:tc>
          <w:tcPr>
            <w:tcW w:w="799" w:type="pct"/>
          </w:tcPr>
          <w:p w14:paraId="33CAB914" w14:textId="77777777" w:rsidR="00772D78" w:rsidRDefault="00772D78" w:rsidP="00973FFE">
            <w:pPr>
              <w:jc w:val="center"/>
            </w:pPr>
            <w:r>
              <w:t>64</w:t>
            </w:r>
          </w:p>
        </w:tc>
        <w:tc>
          <w:tcPr>
            <w:tcW w:w="654" w:type="pct"/>
          </w:tcPr>
          <w:p w14:paraId="032B1321" w14:textId="77777777" w:rsidR="00772D78" w:rsidRPr="00E6624B" w:rsidRDefault="00772D78" w:rsidP="00973FFE">
            <w:pPr>
              <w:jc w:val="center"/>
            </w:pPr>
            <w:r>
              <w:t>64</w:t>
            </w:r>
          </w:p>
        </w:tc>
        <w:tc>
          <w:tcPr>
            <w:tcW w:w="550" w:type="pct"/>
          </w:tcPr>
          <w:p w14:paraId="26898AD1" w14:textId="77777777" w:rsidR="00772D78" w:rsidRDefault="00772D78" w:rsidP="00973FFE">
            <w:pPr>
              <w:jc w:val="center"/>
            </w:pPr>
            <w:r>
              <w:t>1</w:t>
            </w:r>
          </w:p>
        </w:tc>
        <w:tc>
          <w:tcPr>
            <w:tcW w:w="742" w:type="pct"/>
          </w:tcPr>
          <w:p w14:paraId="059F45C1" w14:textId="77777777" w:rsidR="00772D78" w:rsidRPr="00E6624B" w:rsidRDefault="00772D78" w:rsidP="00973FFE">
            <w:pPr>
              <w:jc w:val="center"/>
            </w:pPr>
            <w:r>
              <w:t>16</w:t>
            </w:r>
          </w:p>
        </w:tc>
        <w:tc>
          <w:tcPr>
            <w:tcW w:w="1004" w:type="pct"/>
          </w:tcPr>
          <w:p w14:paraId="4A43AEB7" w14:textId="77777777" w:rsidR="00772D78" w:rsidRPr="00E6624B" w:rsidRDefault="00772D78" w:rsidP="00973FFE">
            <w:pPr>
              <w:jc w:val="center"/>
            </w:pPr>
            <w:r>
              <w:t>32</w:t>
            </w:r>
          </w:p>
        </w:tc>
        <w:tc>
          <w:tcPr>
            <w:tcW w:w="538" w:type="pct"/>
          </w:tcPr>
          <w:p w14:paraId="219285C3" w14:textId="77777777" w:rsidR="00772D78" w:rsidRDefault="00772D78" w:rsidP="00973FFE">
            <w:pPr>
              <w:jc w:val="center"/>
            </w:pPr>
            <w:r>
              <w:t>2</w:t>
            </w:r>
          </w:p>
        </w:tc>
      </w:tr>
      <w:tr w:rsidR="00772D78" w14:paraId="08BD4C53" w14:textId="77777777" w:rsidTr="00973FFE">
        <w:trPr>
          <w:jc w:val="center"/>
        </w:trPr>
        <w:tc>
          <w:tcPr>
            <w:tcW w:w="713" w:type="pct"/>
          </w:tcPr>
          <w:p w14:paraId="7976D17A" w14:textId="77777777" w:rsidR="00772D78" w:rsidRPr="0015463D" w:rsidRDefault="00772D78" w:rsidP="00973FFE">
            <w:pPr>
              <w:jc w:val="center"/>
              <w:rPr>
                <w:b/>
                <w:iCs/>
              </w:rPr>
            </w:pPr>
            <w:r w:rsidRPr="0015463D">
              <w:rPr>
                <w:b/>
                <w:iCs/>
              </w:rPr>
              <w:t>44</w:t>
            </w:r>
          </w:p>
        </w:tc>
        <w:tc>
          <w:tcPr>
            <w:tcW w:w="799" w:type="pct"/>
          </w:tcPr>
          <w:p w14:paraId="5E4F32C0" w14:textId="77777777" w:rsidR="00772D78" w:rsidRDefault="00772D78" w:rsidP="00973FFE">
            <w:pPr>
              <w:jc w:val="center"/>
            </w:pPr>
            <w:r>
              <w:t>16</w:t>
            </w:r>
          </w:p>
        </w:tc>
        <w:tc>
          <w:tcPr>
            <w:tcW w:w="654" w:type="pct"/>
          </w:tcPr>
          <w:p w14:paraId="1F5ACC4A" w14:textId="77777777" w:rsidR="00772D78" w:rsidRPr="00E6624B" w:rsidRDefault="00772D78" w:rsidP="00973FFE">
            <w:pPr>
              <w:jc w:val="center"/>
            </w:pPr>
            <w:r w:rsidRPr="00E6624B">
              <w:t>128</w:t>
            </w:r>
          </w:p>
        </w:tc>
        <w:tc>
          <w:tcPr>
            <w:tcW w:w="550" w:type="pct"/>
          </w:tcPr>
          <w:p w14:paraId="795BF2DE" w14:textId="77777777" w:rsidR="00772D78" w:rsidRDefault="00772D78" w:rsidP="00973FFE">
            <w:pPr>
              <w:jc w:val="center"/>
            </w:pPr>
            <w:r>
              <w:t>8</w:t>
            </w:r>
          </w:p>
        </w:tc>
        <w:tc>
          <w:tcPr>
            <w:tcW w:w="742" w:type="pct"/>
          </w:tcPr>
          <w:p w14:paraId="5781337F" w14:textId="77777777" w:rsidR="00772D78" w:rsidRPr="00E6624B" w:rsidRDefault="00772D78" w:rsidP="00973FFE">
            <w:pPr>
              <w:jc w:val="center"/>
            </w:pPr>
            <w:r w:rsidRPr="00E6624B">
              <w:t>8</w:t>
            </w:r>
          </w:p>
        </w:tc>
        <w:tc>
          <w:tcPr>
            <w:tcW w:w="1004" w:type="pct"/>
          </w:tcPr>
          <w:p w14:paraId="12A16AED" w14:textId="77777777" w:rsidR="00772D78" w:rsidRPr="00E6624B" w:rsidRDefault="00772D78" w:rsidP="00973FFE">
            <w:pPr>
              <w:jc w:val="center"/>
            </w:pPr>
            <w:r w:rsidRPr="00E6624B">
              <w:t>32</w:t>
            </w:r>
          </w:p>
        </w:tc>
        <w:tc>
          <w:tcPr>
            <w:tcW w:w="538" w:type="pct"/>
          </w:tcPr>
          <w:p w14:paraId="558FCD21" w14:textId="77777777" w:rsidR="00772D78" w:rsidRDefault="00772D78" w:rsidP="00973FFE">
            <w:pPr>
              <w:jc w:val="center"/>
            </w:pPr>
            <w:r>
              <w:t>4</w:t>
            </w:r>
          </w:p>
        </w:tc>
      </w:tr>
      <w:tr w:rsidR="00772D78" w14:paraId="3D23B189" w14:textId="77777777" w:rsidTr="00973FFE">
        <w:trPr>
          <w:jc w:val="center"/>
        </w:trPr>
        <w:tc>
          <w:tcPr>
            <w:tcW w:w="713" w:type="pct"/>
          </w:tcPr>
          <w:p w14:paraId="6125BDC1" w14:textId="77777777" w:rsidR="00772D78" w:rsidRPr="00E6624B" w:rsidRDefault="00772D78" w:rsidP="00973FFE">
            <w:pPr>
              <w:jc w:val="center"/>
              <w:rPr>
                <w:b/>
                <w:i/>
              </w:rPr>
            </w:pPr>
            <w:r w:rsidRPr="0015463D">
              <w:rPr>
                <w:b/>
                <w:iCs/>
              </w:rPr>
              <w:t>49</w:t>
            </w:r>
          </w:p>
        </w:tc>
        <w:tc>
          <w:tcPr>
            <w:tcW w:w="799" w:type="pct"/>
          </w:tcPr>
          <w:p w14:paraId="7FED7864" w14:textId="77777777" w:rsidR="00772D78" w:rsidRPr="00E6624B" w:rsidRDefault="00772D78" w:rsidP="00973FFE">
            <w:pPr>
              <w:jc w:val="center"/>
            </w:pPr>
            <w:r>
              <w:t>8</w:t>
            </w:r>
          </w:p>
        </w:tc>
        <w:tc>
          <w:tcPr>
            <w:tcW w:w="654" w:type="pct"/>
          </w:tcPr>
          <w:p w14:paraId="54308804" w14:textId="77777777" w:rsidR="00772D78" w:rsidRPr="00E6624B" w:rsidRDefault="00772D78" w:rsidP="00973FFE">
            <w:pPr>
              <w:jc w:val="center"/>
            </w:pPr>
            <w:r>
              <w:t>128</w:t>
            </w:r>
          </w:p>
        </w:tc>
        <w:tc>
          <w:tcPr>
            <w:tcW w:w="550" w:type="pct"/>
          </w:tcPr>
          <w:p w14:paraId="64DEECAC" w14:textId="77777777" w:rsidR="00772D78" w:rsidRPr="00E6624B" w:rsidRDefault="00772D78" w:rsidP="00973FFE">
            <w:pPr>
              <w:jc w:val="center"/>
            </w:pPr>
            <w:r>
              <w:t>16</w:t>
            </w:r>
          </w:p>
        </w:tc>
        <w:tc>
          <w:tcPr>
            <w:tcW w:w="742" w:type="pct"/>
          </w:tcPr>
          <w:p w14:paraId="572A7FEA" w14:textId="77777777" w:rsidR="00772D78" w:rsidRPr="00E6624B" w:rsidRDefault="00772D78" w:rsidP="00973FFE">
            <w:pPr>
              <w:jc w:val="center"/>
            </w:pPr>
            <w:r w:rsidRPr="00E6624B">
              <w:t>8</w:t>
            </w:r>
          </w:p>
        </w:tc>
        <w:tc>
          <w:tcPr>
            <w:tcW w:w="1004" w:type="pct"/>
          </w:tcPr>
          <w:p w14:paraId="147A1066" w14:textId="77777777" w:rsidR="00772D78" w:rsidRPr="00E6624B" w:rsidRDefault="00772D78" w:rsidP="00973FFE">
            <w:pPr>
              <w:jc w:val="center"/>
            </w:pPr>
            <w:r w:rsidRPr="00E6624B">
              <w:t>64</w:t>
            </w:r>
          </w:p>
        </w:tc>
        <w:tc>
          <w:tcPr>
            <w:tcW w:w="538" w:type="pct"/>
          </w:tcPr>
          <w:p w14:paraId="29D3CB1C" w14:textId="77777777" w:rsidR="00772D78" w:rsidRPr="00E6624B" w:rsidRDefault="00772D78" w:rsidP="00973FFE">
            <w:pPr>
              <w:jc w:val="center"/>
            </w:pPr>
            <w:r>
              <w:t>8</w:t>
            </w:r>
          </w:p>
        </w:tc>
      </w:tr>
    </w:tbl>
    <w:p w14:paraId="1D5EAFBC" w14:textId="77777777" w:rsidR="00772D78" w:rsidRPr="005D6DC2" w:rsidRDefault="00772D78" w:rsidP="00772D78">
      <w:pPr>
        <w:jc w:val="both"/>
        <w:rPr>
          <w:vertAlign w:val="subscript"/>
          <w:lang w:val="en-US"/>
        </w:rPr>
      </w:pPr>
      <w:r w:rsidRPr="005D6DC2">
        <w:rPr>
          <w:vertAlign w:val="subscript"/>
          <w:lang w:val="en-US"/>
        </w:rPr>
        <w:t xml:space="preserve">Conc. for </w:t>
      </w:r>
      <w:r w:rsidR="00B35A41">
        <w:rPr>
          <w:vertAlign w:val="subscript"/>
          <w:lang w:val="en-US"/>
        </w:rPr>
        <w:t xml:space="preserve">pyrazoline derivatives was </w:t>
      </w:r>
      <w:r w:rsidRPr="005D6DC2">
        <w:rPr>
          <w:vertAlign w:val="subscript"/>
          <w:lang w:val="en-US"/>
        </w:rPr>
        <w:t>in the range of 256-0.125 μg/m</w:t>
      </w:r>
      <w:r>
        <w:rPr>
          <w:vertAlign w:val="subscript"/>
          <w:lang w:val="en-US"/>
        </w:rPr>
        <w:t>L</w:t>
      </w:r>
    </w:p>
    <w:p w14:paraId="54888667" w14:textId="77777777" w:rsidR="00772D78" w:rsidRDefault="00772D78" w:rsidP="00772D78">
      <w:pPr>
        <w:spacing w:line="360" w:lineRule="auto"/>
        <w:jc w:val="both"/>
        <w:rPr>
          <w:b/>
          <w:bCs/>
          <w:lang w:val="en-US"/>
        </w:rPr>
      </w:pPr>
    </w:p>
    <w:p w14:paraId="149905B9" w14:textId="77777777" w:rsidR="00772D78" w:rsidRDefault="00772D78" w:rsidP="00772D78">
      <w:pPr>
        <w:spacing w:line="360" w:lineRule="auto"/>
        <w:jc w:val="both"/>
        <w:rPr>
          <w:lang w:val="en-US"/>
        </w:rPr>
      </w:pPr>
      <w:r w:rsidRPr="00B24ED6">
        <w:t xml:space="preserve">Henceforth, considering compound </w:t>
      </w:r>
      <w:r w:rsidRPr="005D6DC2">
        <w:rPr>
          <w:b/>
          <w:iCs/>
        </w:rPr>
        <w:t>44</w:t>
      </w:r>
      <w:r w:rsidRPr="00B24ED6">
        <w:t xml:space="preserve"> and </w:t>
      </w:r>
      <w:r w:rsidRPr="005D6DC2">
        <w:rPr>
          <w:b/>
          <w:iCs/>
        </w:rPr>
        <w:t>49</w:t>
      </w:r>
      <w:r w:rsidRPr="00B24ED6">
        <w:t xml:space="preserve"> as the most promising candidate</w:t>
      </w:r>
      <w:r>
        <w:t>s</w:t>
      </w:r>
      <w:r w:rsidRPr="00B24ED6">
        <w:t xml:space="preserve"> from this </w:t>
      </w:r>
      <w:r>
        <w:t>extensive</w:t>
      </w:r>
      <w:r w:rsidRPr="00B24ED6">
        <w:t xml:space="preserve"> SAR study, </w:t>
      </w:r>
      <w:r w:rsidRPr="00A917E4">
        <w:t>we carried forward</w:t>
      </w:r>
      <w:r w:rsidRPr="00B24ED6">
        <w:t xml:space="preserve"> our investigation to understand in depth</w:t>
      </w:r>
      <w:r>
        <w:t xml:space="preserve"> the</w:t>
      </w:r>
      <w:r w:rsidRPr="00B24ED6">
        <w:t xml:space="preserve"> mode and mechanism of action along with additional evaluation of therapeutic potential of these </w:t>
      </w:r>
      <w:r>
        <w:t>l</w:t>
      </w:r>
      <w:r w:rsidRPr="00B24ED6">
        <w:t xml:space="preserve">ead candidates. </w:t>
      </w:r>
      <w:r>
        <w:t xml:space="preserve">Initially, we took steps </w:t>
      </w:r>
      <w:r w:rsidRPr="00B24ED6">
        <w:t>towards understand</w:t>
      </w:r>
      <w:r>
        <w:t>ing</w:t>
      </w:r>
      <w:r w:rsidRPr="00B24ED6">
        <w:t xml:space="preserve"> </w:t>
      </w:r>
      <w:r w:rsidRPr="00B24ED6">
        <w:rPr>
          <w:lang w:val="en-US"/>
        </w:rPr>
        <w:t>the topology of the lead candidates along with packing and intermolecular interaction</w:t>
      </w:r>
      <w:r>
        <w:rPr>
          <w:lang w:val="en-US"/>
        </w:rPr>
        <w:t>s</w:t>
      </w:r>
      <w:r w:rsidRPr="00B24ED6">
        <w:rPr>
          <w:lang w:val="en-US"/>
        </w:rPr>
        <w:t xml:space="preserve"> in their crystal arrangements.</w:t>
      </w:r>
    </w:p>
    <w:p w14:paraId="4D7D37B0" w14:textId="77777777" w:rsidR="00772D78" w:rsidRDefault="00772D78" w:rsidP="00772D78">
      <w:pPr>
        <w:spacing w:line="360" w:lineRule="auto"/>
        <w:jc w:val="both"/>
      </w:pPr>
    </w:p>
    <w:p w14:paraId="57CE3E97" w14:textId="77777777" w:rsidR="00772D78" w:rsidRPr="00E628FD" w:rsidRDefault="00772D78" w:rsidP="00772D78">
      <w:pPr>
        <w:spacing w:line="360" w:lineRule="auto"/>
        <w:jc w:val="both"/>
      </w:pPr>
      <w:r>
        <w:t xml:space="preserve"> </w:t>
      </w:r>
      <w:r>
        <w:rPr>
          <w:b/>
          <w:lang w:val="en-US"/>
        </w:rPr>
        <w:t xml:space="preserve">X-ray crystallography and Hirshfeld surface analysis of compounds </w:t>
      </w:r>
      <w:r w:rsidRPr="005F7E6E">
        <w:rPr>
          <w:b/>
          <w:i/>
          <w:lang w:val="en-US"/>
        </w:rPr>
        <w:t>44</w:t>
      </w:r>
      <w:r w:rsidRPr="00502A99">
        <w:rPr>
          <w:b/>
          <w:lang w:val="en-US"/>
        </w:rPr>
        <w:t xml:space="preserve"> </w:t>
      </w:r>
      <w:r>
        <w:rPr>
          <w:b/>
          <w:lang w:val="en-US"/>
        </w:rPr>
        <w:t xml:space="preserve">and </w:t>
      </w:r>
      <w:r w:rsidRPr="005F7E6E">
        <w:rPr>
          <w:b/>
          <w:i/>
          <w:lang w:val="en-US"/>
        </w:rPr>
        <w:t>49</w:t>
      </w:r>
      <w:r>
        <w:rPr>
          <w:b/>
          <w:iCs/>
          <w:lang w:val="en-US"/>
        </w:rPr>
        <w:t>.</w:t>
      </w:r>
      <w:r w:rsidRPr="00502A99">
        <w:rPr>
          <w:b/>
          <w:lang w:val="en-US"/>
        </w:rPr>
        <w:t xml:space="preserve"> </w:t>
      </w:r>
    </w:p>
    <w:p w14:paraId="3549AB68" w14:textId="4477237C" w:rsidR="00C625A4" w:rsidRDefault="00772D78" w:rsidP="003C6122">
      <w:pPr>
        <w:spacing w:line="360" w:lineRule="auto"/>
        <w:jc w:val="both"/>
        <w:rPr>
          <w:bCs/>
        </w:rPr>
      </w:pPr>
      <w:r>
        <w:rPr>
          <w:color w:val="000000"/>
        </w:rPr>
        <w:t xml:space="preserve">The structures of compounds </w:t>
      </w:r>
      <w:r w:rsidRPr="005D6DC2">
        <w:rPr>
          <w:b/>
          <w:bCs/>
          <w:iCs/>
          <w:color w:val="000000"/>
        </w:rPr>
        <w:t>44</w:t>
      </w:r>
      <w:r w:rsidRPr="002E3179">
        <w:rPr>
          <w:color w:val="000000"/>
        </w:rPr>
        <w:t xml:space="preserve"> </w:t>
      </w:r>
      <w:r>
        <w:rPr>
          <w:color w:val="000000"/>
        </w:rPr>
        <w:t xml:space="preserve">and </w:t>
      </w:r>
      <w:r w:rsidRPr="005D6DC2">
        <w:rPr>
          <w:b/>
          <w:bCs/>
          <w:iCs/>
          <w:color w:val="000000"/>
        </w:rPr>
        <w:t>49</w:t>
      </w:r>
      <w:r>
        <w:rPr>
          <w:color w:val="000000"/>
        </w:rPr>
        <w:t xml:space="preserve"> were investigated by X-ray crystallography. The ORTEP diagram and asymmetric unit representation are shown in </w:t>
      </w:r>
      <w:r>
        <w:rPr>
          <w:b/>
          <w:color w:val="000000"/>
        </w:rPr>
        <w:t>Figure 4</w:t>
      </w:r>
      <w:r w:rsidRPr="0006251A">
        <w:rPr>
          <w:color w:val="000000"/>
        </w:rPr>
        <w:t>.</w:t>
      </w:r>
      <w:r>
        <w:rPr>
          <w:color w:val="000000"/>
        </w:rPr>
        <w:t xml:space="preserve"> Both compounds</w:t>
      </w:r>
      <w:r w:rsidRPr="0096196A">
        <w:rPr>
          <w:color w:val="000000"/>
        </w:rPr>
        <w:t xml:space="preserve"> crystallize</w:t>
      </w:r>
      <w:r>
        <w:rPr>
          <w:color w:val="000000"/>
        </w:rPr>
        <w:t xml:space="preserve">d in the monoclinic space group </w:t>
      </w:r>
      <w:r>
        <w:rPr>
          <w:i/>
          <w:color w:val="000000"/>
        </w:rPr>
        <w:t>P</w:t>
      </w:r>
      <w:r>
        <w:rPr>
          <w:color w:val="000000"/>
        </w:rPr>
        <w:t>2</w:t>
      </w:r>
      <w:r>
        <w:rPr>
          <w:color w:val="000000"/>
          <w:vertAlign w:val="subscript"/>
        </w:rPr>
        <w:t>1</w:t>
      </w:r>
      <w:r>
        <w:rPr>
          <w:color w:val="000000"/>
        </w:rPr>
        <w:t xml:space="preserve">/n. The crystallographic parameters </w:t>
      </w:r>
      <w:r w:rsidR="00116883">
        <w:rPr>
          <w:color w:val="000000"/>
        </w:rPr>
        <w:t xml:space="preserve">are provided in the </w:t>
      </w:r>
      <w:r w:rsidR="00116883">
        <w:rPr>
          <w:iCs/>
        </w:rPr>
        <w:t>Supporting Information</w:t>
      </w:r>
      <w:r w:rsidRPr="00C90B59">
        <w:rPr>
          <w:iCs/>
        </w:rPr>
        <w:t xml:space="preserve"> </w:t>
      </w:r>
      <w:r w:rsidR="00116883">
        <w:rPr>
          <w:iCs/>
        </w:rPr>
        <w:t>(</w:t>
      </w:r>
      <w:r>
        <w:t xml:space="preserve">X-ray crystallographic parameters of </w:t>
      </w:r>
      <w:r w:rsidRPr="00EA1311">
        <w:t xml:space="preserve">compounds </w:t>
      </w:r>
      <w:r w:rsidRPr="00C625A4">
        <w:rPr>
          <w:b/>
        </w:rPr>
        <w:t>44</w:t>
      </w:r>
      <w:r w:rsidRPr="00240831">
        <w:t xml:space="preserve"> and </w:t>
      </w:r>
      <w:r w:rsidRPr="00C625A4">
        <w:rPr>
          <w:b/>
        </w:rPr>
        <w:t>49</w:t>
      </w:r>
      <w:r w:rsidRPr="00EA1311">
        <w:rPr>
          <w:bCs/>
        </w:rPr>
        <w:t>,</w:t>
      </w:r>
      <w:r>
        <w:rPr>
          <w:b/>
          <w:bCs/>
        </w:rPr>
        <w:t xml:space="preserve"> Table S2)</w:t>
      </w:r>
      <w:r w:rsidRPr="008329EB">
        <w:rPr>
          <w:bCs/>
        </w:rPr>
        <w:t>.</w:t>
      </w:r>
    </w:p>
    <w:p w14:paraId="742E3547" w14:textId="77777777" w:rsidR="00096159" w:rsidRPr="003C6122" w:rsidRDefault="00096159" w:rsidP="003C6122">
      <w:pPr>
        <w:spacing w:line="360" w:lineRule="auto"/>
        <w:jc w:val="both"/>
      </w:pPr>
    </w:p>
    <w:p w14:paraId="267A47DE" w14:textId="77777777" w:rsidR="003C6122" w:rsidRDefault="00C625A4" w:rsidP="003C6122">
      <w:pPr>
        <w:spacing w:line="360" w:lineRule="auto"/>
        <w:jc w:val="center"/>
        <w:rPr>
          <w:b/>
        </w:rPr>
      </w:pPr>
      <w:r>
        <w:rPr>
          <w:noProof/>
          <w:lang w:eastAsia="en-IN" w:bidi="ar-SA"/>
        </w:rPr>
        <w:drawing>
          <wp:inline distT="0" distB="0" distL="0" distR="0" wp14:anchorId="7823C84E" wp14:editId="6A2E5094">
            <wp:extent cx="5731510" cy="1233805"/>
            <wp:effectExtent l="0" t="0" r="0" b="0"/>
            <wp:docPr id="41" name="Picture 4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5731510" cy="1233805"/>
                    </a:xfrm>
                    <a:prstGeom prst="rect">
                      <a:avLst/>
                    </a:prstGeom>
                  </pic:spPr>
                </pic:pic>
              </a:graphicData>
            </a:graphic>
          </wp:inline>
        </w:drawing>
      </w:r>
    </w:p>
    <w:p w14:paraId="6BA00008" w14:textId="77777777" w:rsidR="00096159" w:rsidRDefault="00096159" w:rsidP="003C6122">
      <w:pPr>
        <w:spacing w:line="360" w:lineRule="auto"/>
        <w:jc w:val="center"/>
        <w:rPr>
          <w:b/>
        </w:rPr>
      </w:pPr>
    </w:p>
    <w:p w14:paraId="4F97AB80" w14:textId="3C23CCDE" w:rsidR="00772D78" w:rsidRDefault="00772D78" w:rsidP="003C6122">
      <w:pPr>
        <w:spacing w:line="360" w:lineRule="auto"/>
        <w:jc w:val="center"/>
      </w:pPr>
      <w:r>
        <w:rPr>
          <w:b/>
        </w:rPr>
        <w:t>Figure</w:t>
      </w:r>
      <w:r>
        <w:rPr>
          <w:i/>
        </w:rPr>
        <w:t xml:space="preserve"> </w:t>
      </w:r>
      <w:r>
        <w:rPr>
          <w:b/>
        </w:rPr>
        <w:t xml:space="preserve">4. </w:t>
      </w:r>
      <w:r>
        <w:t xml:space="preserve">ORTEP diagram of compounds </w:t>
      </w:r>
      <w:r w:rsidRPr="00764648">
        <w:rPr>
          <w:b/>
          <w:bCs/>
        </w:rPr>
        <w:t>44</w:t>
      </w:r>
      <w:r>
        <w:t xml:space="preserve"> and </w:t>
      </w:r>
      <w:r w:rsidRPr="00764648">
        <w:rPr>
          <w:b/>
          <w:bCs/>
        </w:rPr>
        <w:t>49</w:t>
      </w:r>
      <w:r>
        <w:rPr>
          <w:b/>
          <w:bCs/>
        </w:rPr>
        <w:t>.</w:t>
      </w:r>
    </w:p>
    <w:p w14:paraId="4AD7E86D" w14:textId="77777777" w:rsidR="00784EC3" w:rsidRDefault="00784EC3" w:rsidP="00772D78">
      <w:pPr>
        <w:spacing w:line="360" w:lineRule="auto"/>
        <w:jc w:val="both"/>
      </w:pPr>
      <w:bookmarkStart w:id="17" w:name="_Hlk76476414"/>
    </w:p>
    <w:p w14:paraId="089B31FC" w14:textId="7BAFFA7C" w:rsidR="00772D78" w:rsidRDefault="00772D78" w:rsidP="00772D78">
      <w:pPr>
        <w:spacing w:line="360" w:lineRule="auto"/>
        <w:jc w:val="both"/>
      </w:pPr>
      <w:r>
        <w:t xml:space="preserve">Hirshfeld Surface (HS) analysis was performed and fingerprint plots were mapped to quantitatively study the intermolecular interactions of compounds </w:t>
      </w:r>
      <w:r w:rsidRPr="005D6DC2">
        <w:rPr>
          <w:b/>
          <w:iCs/>
          <w:lang w:val="en-US"/>
        </w:rPr>
        <w:t>44</w:t>
      </w:r>
      <w:r w:rsidRPr="00245417">
        <w:t xml:space="preserve"> </w:t>
      </w:r>
      <w:r>
        <w:t xml:space="preserve">and </w:t>
      </w:r>
      <w:r w:rsidRPr="005D6DC2">
        <w:rPr>
          <w:b/>
          <w:iCs/>
          <w:lang w:val="en-US"/>
        </w:rPr>
        <w:t>49</w:t>
      </w:r>
      <w:r>
        <w:rPr>
          <w:iCs/>
          <w:lang w:val="en-US"/>
        </w:rPr>
        <w:t xml:space="preserve"> </w:t>
      </w:r>
      <w:r>
        <w:t xml:space="preserve">to identify the </w:t>
      </w:r>
      <w:r>
        <w:lastRenderedPageBreak/>
        <w:t>characteristic packing modes and ways in which the nearby molecules contact one another (</w:t>
      </w:r>
      <w:r>
        <w:rPr>
          <w:b/>
        </w:rPr>
        <w:t xml:space="preserve">Figure 5 </w:t>
      </w:r>
      <w:r w:rsidRPr="00F809E2">
        <w:t>and</w:t>
      </w:r>
      <w:r>
        <w:rPr>
          <w:b/>
        </w:rPr>
        <w:t xml:space="preserve"> 6</w:t>
      </w:r>
      <w:r>
        <w:t>). Both the candidates belonged to the same chemical class and bore</w:t>
      </w:r>
      <w:r w:rsidR="00FB41DC">
        <w:t xml:space="preserve"> the</w:t>
      </w:r>
      <w:r>
        <w:t xml:space="preserve"> same </w:t>
      </w:r>
      <w:r w:rsidR="00FB41DC">
        <w:t xml:space="preserve">general </w:t>
      </w:r>
      <w:r>
        <w:t xml:space="preserve">chemical features, although </w:t>
      </w:r>
      <w:r w:rsidR="006001ED">
        <w:t xml:space="preserve">they differed in </w:t>
      </w:r>
      <w:r>
        <w:t>h</w:t>
      </w:r>
      <w:r w:rsidR="00560618">
        <w:t xml:space="preserve">alogen substitution. </w:t>
      </w:r>
      <w:r>
        <w:t>HS mapping contributed to</w:t>
      </w:r>
      <w:r w:rsidR="00560618">
        <w:t>wards</w:t>
      </w:r>
      <w:r>
        <w:t xml:space="preserve"> identify</w:t>
      </w:r>
      <w:r w:rsidR="00560618">
        <w:t xml:space="preserve">ing </w:t>
      </w:r>
      <w:r>
        <w:t xml:space="preserve">common interactions as well as </w:t>
      </w:r>
      <w:r w:rsidR="00560618">
        <w:t>specific contributions of each halogen</w:t>
      </w:r>
      <w:r>
        <w:t xml:space="preserve"> in </w:t>
      </w:r>
      <w:r w:rsidR="00560618">
        <w:t xml:space="preserve">the </w:t>
      </w:r>
      <w:r>
        <w:t>overall crystal packing.</w:t>
      </w:r>
    </w:p>
    <w:p w14:paraId="5BA967A8" w14:textId="77777777" w:rsidR="00772D78" w:rsidRDefault="00772D78" w:rsidP="00772D78">
      <w:pPr>
        <w:spacing w:line="360" w:lineRule="auto"/>
        <w:jc w:val="both"/>
      </w:pPr>
      <w:r>
        <w:t>The di (</w:t>
      </w:r>
      <w:r w:rsidRPr="000B5F38">
        <w:rPr>
          <w:color w:val="2E2E2E"/>
        </w:rPr>
        <w:t>distance from the HS to the nearest atom inside the surface</w:t>
      </w:r>
      <w:r>
        <w:t>), de (</w:t>
      </w:r>
      <w:r w:rsidRPr="000B5F38">
        <w:rPr>
          <w:color w:val="2E2E2E"/>
        </w:rPr>
        <w:t>distance from the HS to the nearest atom outside the surface</w:t>
      </w:r>
      <w:r>
        <w:t xml:space="preserve">), and dnorm (normalized contact distance) indicate the distances from the nuclei to the HS, with respect to relative van der Waals radii. In the HS mapped over dnorm, the white surface designates contacts with distances equal to the sum of van der Waals radii, and the red and blue colours represent distances shorter or longer than the van der Waals radii. Fingerprint plots revealed that H···H (35.1% for </w:t>
      </w:r>
      <w:r w:rsidRPr="005D6DC2">
        <w:rPr>
          <w:b/>
          <w:iCs/>
        </w:rPr>
        <w:t>44</w:t>
      </w:r>
      <w:r>
        <w:t xml:space="preserve">, </w:t>
      </w:r>
      <w:r w:rsidRPr="0060799D">
        <w:t>38.0%</w:t>
      </w:r>
      <w:r>
        <w:t xml:space="preserve"> for </w:t>
      </w:r>
      <w:r w:rsidRPr="005D6DC2">
        <w:rPr>
          <w:b/>
          <w:iCs/>
        </w:rPr>
        <w:t>49</w:t>
      </w:r>
      <w:r w:rsidRPr="0060799D">
        <w:t>)</w:t>
      </w:r>
      <w:r>
        <w:t xml:space="preserve"> and C···H (30.0% for </w:t>
      </w:r>
      <w:r w:rsidRPr="005D6DC2">
        <w:rPr>
          <w:b/>
          <w:iCs/>
        </w:rPr>
        <w:t>44</w:t>
      </w:r>
      <w:r>
        <w:t xml:space="preserve">, </w:t>
      </w:r>
      <w:r w:rsidRPr="0060799D">
        <w:t>29.0%</w:t>
      </w:r>
      <w:r w:rsidRPr="00BF1BEF">
        <w:t xml:space="preserve"> </w:t>
      </w:r>
      <w:r>
        <w:t xml:space="preserve">for </w:t>
      </w:r>
      <w:r w:rsidRPr="005D6DC2">
        <w:rPr>
          <w:b/>
          <w:iCs/>
        </w:rPr>
        <w:t>49</w:t>
      </w:r>
      <w:r w:rsidRPr="0060799D">
        <w:t>)</w:t>
      </w:r>
      <w:r>
        <w:t xml:space="preserve"> were the two most prevalent atomic interactions observed in the lattices. Moreover, N···H (4.4%</w:t>
      </w:r>
      <w:r w:rsidRPr="00BF1BEF">
        <w:t xml:space="preserve"> </w:t>
      </w:r>
      <w:r>
        <w:t xml:space="preserve">for </w:t>
      </w:r>
      <w:r w:rsidRPr="005D6DC2">
        <w:rPr>
          <w:b/>
          <w:iCs/>
        </w:rPr>
        <w:t>44</w:t>
      </w:r>
      <w:r>
        <w:t xml:space="preserve">, </w:t>
      </w:r>
      <w:r w:rsidRPr="0060799D">
        <w:t>5.3%</w:t>
      </w:r>
      <w:r>
        <w:t xml:space="preserve"> for </w:t>
      </w:r>
      <w:r w:rsidRPr="005D6DC2">
        <w:rPr>
          <w:b/>
          <w:iCs/>
        </w:rPr>
        <w:t>49</w:t>
      </w:r>
      <w:r w:rsidRPr="0060799D">
        <w:t>)</w:t>
      </w:r>
      <w:r>
        <w:t xml:space="preserve"> and O···H (7.2% for </w:t>
      </w:r>
      <w:r w:rsidRPr="005D6DC2">
        <w:rPr>
          <w:b/>
          <w:iCs/>
        </w:rPr>
        <w:t>44</w:t>
      </w:r>
      <w:r>
        <w:t xml:space="preserve">, </w:t>
      </w:r>
      <w:r w:rsidRPr="0060799D">
        <w:t>7.4%</w:t>
      </w:r>
      <w:r>
        <w:t xml:space="preserve"> for </w:t>
      </w:r>
      <w:r w:rsidRPr="005D6DC2">
        <w:rPr>
          <w:b/>
          <w:iCs/>
        </w:rPr>
        <w:t>49</w:t>
      </w:r>
      <w:r w:rsidRPr="0060799D">
        <w:t>)</w:t>
      </w:r>
      <w:r w:rsidRPr="00ED1C3C">
        <w:t xml:space="preserve"> </w:t>
      </w:r>
      <w:r>
        <w:t xml:space="preserve">interactions </w:t>
      </w:r>
      <w:r w:rsidRPr="00ED1C3C">
        <w:t>had</w:t>
      </w:r>
      <w:r>
        <w:t xml:space="preserve"> a lesser contribution in the crystal arrangement of the molecules. However, </w:t>
      </w:r>
      <w:r w:rsidRPr="00F647BF">
        <w:t xml:space="preserve">Cl···H </w:t>
      </w:r>
      <w:r>
        <w:t>(14.5</w:t>
      </w:r>
      <w:r w:rsidRPr="00F647BF">
        <w:t>%</w:t>
      </w:r>
      <w:r>
        <w:t xml:space="preserve">) and </w:t>
      </w:r>
      <w:r w:rsidRPr="0060799D">
        <w:t>Br···H</w:t>
      </w:r>
      <w:r>
        <w:t xml:space="preserve"> (</w:t>
      </w:r>
      <w:r w:rsidRPr="0060799D">
        <w:t>15.5%</w:t>
      </w:r>
      <w:r>
        <w:t>)</w:t>
      </w:r>
      <w:r w:rsidRPr="0060799D">
        <w:t xml:space="preserve"> interaction</w:t>
      </w:r>
      <w:r>
        <w:t>s</w:t>
      </w:r>
      <w:r w:rsidRPr="0060799D">
        <w:t xml:space="preserve"> contributed</w:t>
      </w:r>
      <w:r w:rsidRPr="00ED1C3C">
        <w:t xml:space="preserve"> </w:t>
      </w:r>
      <w:r>
        <w:t xml:space="preserve">more to the crystal lattice compared to weak N···H and O···H interactions. </w:t>
      </w:r>
    </w:p>
    <w:p w14:paraId="0CFA7518" w14:textId="77777777" w:rsidR="00772D78" w:rsidRDefault="00772D78" w:rsidP="00772D78">
      <w:pPr>
        <w:spacing w:line="360" w:lineRule="auto"/>
        <w:jc w:val="both"/>
      </w:pPr>
    </w:p>
    <w:p w14:paraId="7F6AE41E" w14:textId="13855706" w:rsidR="00772D78" w:rsidRDefault="007073A9" w:rsidP="00772D78">
      <w:pPr>
        <w:spacing w:line="360" w:lineRule="auto"/>
        <w:jc w:val="center"/>
      </w:pPr>
      <w:r>
        <w:rPr>
          <w:noProof/>
          <w:lang w:eastAsia="en-IN" w:bidi="ar-SA"/>
        </w:rPr>
        <w:drawing>
          <wp:inline distT="0" distB="0" distL="0" distR="0" wp14:anchorId="7D683F4B" wp14:editId="543C9CD6">
            <wp:extent cx="4842867" cy="35744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lcrys.png"/>
                    <pic:cNvPicPr/>
                  </pic:nvPicPr>
                  <pic:blipFill>
                    <a:blip r:embed="rId25">
                      <a:extLst>
                        <a:ext uri="{28A0092B-C50C-407E-A947-70E740481C1C}">
                          <a14:useLocalDpi xmlns:a14="http://schemas.microsoft.com/office/drawing/2010/main" val="0"/>
                        </a:ext>
                      </a:extLst>
                    </a:blip>
                    <a:stretch>
                      <a:fillRect/>
                    </a:stretch>
                  </pic:blipFill>
                  <pic:spPr>
                    <a:xfrm>
                      <a:off x="0" y="0"/>
                      <a:ext cx="4859418" cy="3586689"/>
                    </a:xfrm>
                    <a:prstGeom prst="rect">
                      <a:avLst/>
                    </a:prstGeom>
                  </pic:spPr>
                </pic:pic>
              </a:graphicData>
            </a:graphic>
          </wp:inline>
        </w:drawing>
      </w:r>
    </w:p>
    <w:bookmarkEnd w:id="17"/>
    <w:p w14:paraId="1CA625AD" w14:textId="2255551B" w:rsidR="00772D78" w:rsidRDefault="00772D78" w:rsidP="00BF3C4A">
      <w:pPr>
        <w:spacing w:line="360" w:lineRule="auto"/>
      </w:pPr>
      <w:r w:rsidRPr="00B02891">
        <w:rPr>
          <w:b/>
        </w:rPr>
        <w:t>Figure</w:t>
      </w:r>
      <w:r>
        <w:t xml:space="preserve"> </w:t>
      </w:r>
      <w:r>
        <w:rPr>
          <w:b/>
        </w:rPr>
        <w:t>5</w:t>
      </w:r>
      <w:r w:rsidRPr="00906EE2">
        <w:rPr>
          <w:b/>
        </w:rPr>
        <w:t>.</w:t>
      </w:r>
      <w:r w:rsidRPr="00B02891">
        <w:rPr>
          <w:b/>
        </w:rPr>
        <w:t xml:space="preserve"> </w:t>
      </w:r>
      <w:r>
        <w:t xml:space="preserve">Hirshfeld Surface analysis of compound </w:t>
      </w:r>
      <w:r w:rsidRPr="006A4567">
        <w:rPr>
          <w:b/>
          <w:bCs/>
        </w:rPr>
        <w:t>44</w:t>
      </w:r>
      <w:r>
        <w:t xml:space="preserve">. Fingerprint plots showing </w:t>
      </w:r>
      <w:r w:rsidRPr="0060799D">
        <w:t xml:space="preserve">(i) </w:t>
      </w:r>
      <w:r>
        <w:t>a</w:t>
      </w:r>
      <w:r w:rsidRPr="0060799D">
        <w:t>ll</w:t>
      </w:r>
      <w:r w:rsidRPr="00A72D6D">
        <w:t>,</w:t>
      </w:r>
      <w:r>
        <w:t xml:space="preserve"> (ii) </w:t>
      </w:r>
      <w:r w:rsidRPr="00B02891">
        <w:t>H···H</w:t>
      </w:r>
      <w:r>
        <w:t xml:space="preserve">, (iii) </w:t>
      </w:r>
      <w:r w:rsidRPr="00B02891">
        <w:t>C···H</w:t>
      </w:r>
      <w:r>
        <w:t xml:space="preserve">, (iv) </w:t>
      </w:r>
      <w:r w:rsidRPr="00B02891">
        <w:t>N···H</w:t>
      </w:r>
      <w:r>
        <w:t xml:space="preserve">, (v) </w:t>
      </w:r>
      <w:r w:rsidRPr="00B02891">
        <w:t>O···H</w:t>
      </w:r>
      <w:r>
        <w:t xml:space="preserve">, and (vi) </w:t>
      </w:r>
      <w:r w:rsidRPr="00B02891">
        <w:t>Cl···H</w:t>
      </w:r>
      <w:r w:rsidR="00BF3C4A">
        <w:t xml:space="preserve"> close contacts diagrams.</w:t>
      </w:r>
    </w:p>
    <w:p w14:paraId="2D002BA0" w14:textId="7F6CE811" w:rsidR="00772D78" w:rsidRDefault="00B24BAA" w:rsidP="00772D78">
      <w:pPr>
        <w:spacing w:line="360" w:lineRule="auto"/>
        <w:jc w:val="center"/>
      </w:pPr>
      <w:r>
        <w:rPr>
          <w:noProof/>
          <w:lang w:eastAsia="en-IN" w:bidi="ar-SA"/>
        </w:rPr>
        <w:lastRenderedPageBreak/>
        <w:drawing>
          <wp:inline distT="0" distB="0" distL="0" distR="0" wp14:anchorId="100FC0C0" wp14:editId="0D7C3029">
            <wp:extent cx="4965405" cy="35488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rcrys.png"/>
                    <pic:cNvPicPr/>
                  </pic:nvPicPr>
                  <pic:blipFill>
                    <a:blip r:embed="rId26">
                      <a:extLst>
                        <a:ext uri="{28A0092B-C50C-407E-A947-70E740481C1C}">
                          <a14:useLocalDpi xmlns:a14="http://schemas.microsoft.com/office/drawing/2010/main" val="0"/>
                        </a:ext>
                      </a:extLst>
                    </a:blip>
                    <a:stretch>
                      <a:fillRect/>
                    </a:stretch>
                  </pic:blipFill>
                  <pic:spPr>
                    <a:xfrm>
                      <a:off x="0" y="0"/>
                      <a:ext cx="4968862" cy="3551311"/>
                    </a:xfrm>
                    <a:prstGeom prst="rect">
                      <a:avLst/>
                    </a:prstGeom>
                  </pic:spPr>
                </pic:pic>
              </a:graphicData>
            </a:graphic>
          </wp:inline>
        </w:drawing>
      </w:r>
    </w:p>
    <w:p w14:paraId="7A96616D" w14:textId="6BA77665" w:rsidR="00772D78" w:rsidRDefault="00772D78" w:rsidP="00772D78">
      <w:pPr>
        <w:spacing w:line="360" w:lineRule="auto"/>
        <w:jc w:val="both"/>
      </w:pPr>
      <w:r>
        <w:rPr>
          <w:b/>
        </w:rPr>
        <w:t>Figure</w:t>
      </w:r>
      <w:r>
        <w:rPr>
          <w:i/>
        </w:rPr>
        <w:t xml:space="preserve"> </w:t>
      </w:r>
      <w:r>
        <w:rPr>
          <w:b/>
        </w:rPr>
        <w:t xml:space="preserve">6. </w:t>
      </w:r>
      <w:r w:rsidRPr="00C4051D">
        <w:rPr>
          <w:bCs/>
        </w:rPr>
        <w:t>Hi</w:t>
      </w:r>
      <w:r>
        <w:t xml:space="preserve">rshfeld surface analysis of compound </w:t>
      </w:r>
      <w:r w:rsidRPr="006A4567">
        <w:rPr>
          <w:b/>
          <w:bCs/>
        </w:rPr>
        <w:t>49</w:t>
      </w:r>
      <w:r>
        <w:t xml:space="preserve">. Fingerprint plots showing </w:t>
      </w:r>
      <w:r w:rsidRPr="0060799D">
        <w:t xml:space="preserve">(i) </w:t>
      </w:r>
      <w:r>
        <w:t>a</w:t>
      </w:r>
      <w:r w:rsidRPr="0060799D">
        <w:t>ll</w:t>
      </w:r>
      <w:r w:rsidRPr="00A72D6D">
        <w:t>,</w:t>
      </w:r>
      <w:r>
        <w:t xml:space="preserve"> (ii) </w:t>
      </w:r>
      <w:r w:rsidRPr="00B02891">
        <w:t>H···H</w:t>
      </w:r>
      <w:r>
        <w:t xml:space="preserve">, (iii) </w:t>
      </w:r>
      <w:r w:rsidRPr="00B02891">
        <w:t>C···H</w:t>
      </w:r>
      <w:r>
        <w:t xml:space="preserve">, (iv) </w:t>
      </w:r>
      <w:r w:rsidRPr="00B02891">
        <w:t>N···H</w:t>
      </w:r>
      <w:r>
        <w:t xml:space="preserve">, (v) </w:t>
      </w:r>
      <w:r w:rsidRPr="00B02891">
        <w:t>O···H</w:t>
      </w:r>
      <w:r>
        <w:t>, and (vi) Br</w:t>
      </w:r>
      <w:r w:rsidRPr="00B02891">
        <w:t>···H</w:t>
      </w:r>
      <w:r>
        <w:t xml:space="preserve"> close contacts diagrams.</w:t>
      </w:r>
    </w:p>
    <w:p w14:paraId="76249DA9" w14:textId="77777777" w:rsidR="00772D78" w:rsidRDefault="00772D78" w:rsidP="00772D78">
      <w:pPr>
        <w:spacing w:line="360" w:lineRule="auto"/>
      </w:pPr>
    </w:p>
    <w:p w14:paraId="75C16164" w14:textId="77777777" w:rsidR="00772D78" w:rsidRPr="004F0D53" w:rsidRDefault="00772D78" w:rsidP="00772D78">
      <w:pPr>
        <w:spacing w:line="360" w:lineRule="auto"/>
        <w:jc w:val="both"/>
        <w:rPr>
          <w:b/>
          <w:bCs/>
          <w:lang w:val="en-US"/>
        </w:rPr>
      </w:pPr>
      <w:r>
        <w:rPr>
          <w:b/>
          <w:bCs/>
          <w:lang w:val="en-US"/>
        </w:rPr>
        <w:t xml:space="preserve">Investigating bacteriostatic growth inhibition </w:t>
      </w:r>
      <w:r w:rsidRPr="00C12AAF">
        <w:rPr>
          <w:b/>
          <w:bCs/>
          <w:i/>
          <w:lang w:val="en-US"/>
        </w:rPr>
        <w:t>vs</w:t>
      </w:r>
      <w:r>
        <w:rPr>
          <w:b/>
          <w:bCs/>
          <w:lang w:val="en-US"/>
        </w:rPr>
        <w:t xml:space="preserve"> bactericidal mode of killing.</w:t>
      </w:r>
    </w:p>
    <w:p w14:paraId="16C2230E" w14:textId="0B821B67" w:rsidR="00FF4AC9" w:rsidRDefault="00772D78" w:rsidP="00772D78">
      <w:pPr>
        <w:spacing w:line="360" w:lineRule="auto"/>
        <w:jc w:val="both"/>
        <w:rPr>
          <w:lang w:val="en-US"/>
        </w:rPr>
      </w:pPr>
      <w:r w:rsidRPr="004F0D53">
        <w:rPr>
          <w:lang w:val="en-US"/>
        </w:rPr>
        <w:t>Compound</w:t>
      </w:r>
      <w:r>
        <w:rPr>
          <w:lang w:val="en-US"/>
        </w:rPr>
        <w:t>s</w:t>
      </w:r>
      <w:r w:rsidRPr="004F0D53">
        <w:rPr>
          <w:lang w:val="en-US"/>
        </w:rPr>
        <w:t xml:space="preserve"> </w:t>
      </w:r>
      <w:r w:rsidRPr="005D6DC2">
        <w:rPr>
          <w:b/>
          <w:bCs/>
          <w:lang w:val="en-US"/>
        </w:rPr>
        <w:t>44</w:t>
      </w:r>
      <w:r w:rsidRPr="00A37E63">
        <w:rPr>
          <w:lang w:val="en-US"/>
        </w:rPr>
        <w:t xml:space="preserve"> and </w:t>
      </w:r>
      <w:r w:rsidRPr="005D6DC2">
        <w:rPr>
          <w:b/>
          <w:bCs/>
          <w:lang w:val="en-US"/>
        </w:rPr>
        <w:t>49</w:t>
      </w:r>
      <w:r w:rsidRPr="004F0D53">
        <w:rPr>
          <w:lang w:val="en-US"/>
        </w:rPr>
        <w:t xml:space="preserve"> were further </w:t>
      </w:r>
      <w:r w:rsidRPr="00A917E4">
        <w:rPr>
          <w:lang w:val="en-US"/>
        </w:rPr>
        <w:t>investigated for their bacteriostatic-</w:t>
      </w:r>
      <w:r>
        <w:rPr>
          <w:lang w:val="en-US"/>
        </w:rPr>
        <w:t xml:space="preserve">bactericidal </w:t>
      </w:r>
      <w:r w:rsidRPr="00F809E2">
        <w:rPr>
          <w:lang w:val="en-US"/>
        </w:rPr>
        <w:t>mode of action</w:t>
      </w:r>
      <w:r w:rsidRPr="004F0D53">
        <w:rPr>
          <w:lang w:val="en-US"/>
        </w:rPr>
        <w:t xml:space="preserve"> </w:t>
      </w:r>
      <w:r>
        <w:rPr>
          <w:lang w:val="en-US"/>
        </w:rPr>
        <w:t xml:space="preserve">using the </w:t>
      </w:r>
      <w:r w:rsidRPr="004F0D53">
        <w:rPr>
          <w:lang w:val="en-US"/>
        </w:rPr>
        <w:t xml:space="preserve">HT-SPOTi </w:t>
      </w:r>
      <w:r>
        <w:rPr>
          <w:lang w:val="en-US"/>
        </w:rPr>
        <w:t>assay method with</w:t>
      </w:r>
      <w:r w:rsidRPr="004F0D53">
        <w:rPr>
          <w:lang w:val="en-US"/>
        </w:rPr>
        <w:t xml:space="preserve"> </w:t>
      </w:r>
      <w:r w:rsidRPr="00C1545E">
        <w:rPr>
          <w:i/>
          <w:iCs/>
          <w:lang w:val="en-US"/>
        </w:rPr>
        <w:t>M. smegmatis</w:t>
      </w:r>
      <w:r>
        <w:rPr>
          <w:iCs/>
          <w:lang w:val="en-US"/>
        </w:rPr>
        <w:t xml:space="preserve"> </w:t>
      </w:r>
      <w:r w:rsidRPr="007C3AE0">
        <w:rPr>
          <w:i/>
          <w:iCs/>
          <w:lang w:val="en-US"/>
        </w:rPr>
        <w:t>mc</w:t>
      </w:r>
      <w:r w:rsidRPr="007C3AE0">
        <w:rPr>
          <w:i/>
          <w:iCs/>
          <w:vertAlign w:val="superscript"/>
          <w:lang w:val="en-US"/>
        </w:rPr>
        <w:t xml:space="preserve">2 </w:t>
      </w:r>
      <w:r w:rsidRPr="007C3AE0">
        <w:rPr>
          <w:i/>
          <w:iCs/>
          <w:lang w:val="en-US"/>
        </w:rPr>
        <w:t>155</w:t>
      </w:r>
      <w:r>
        <w:rPr>
          <w:iCs/>
          <w:lang w:val="en-US"/>
        </w:rPr>
        <w:t xml:space="preserve"> as the model</w:t>
      </w:r>
      <w:r w:rsidRPr="004F0D53">
        <w:t>.</w:t>
      </w:r>
      <w:hyperlink w:anchor="_ENREF_26" w:tooltip="Evangelopoulos, 2010 #65" w:history="1">
        <w:r w:rsidR="008D0FB1" w:rsidRPr="004F0D53">
          <w:rPr>
            <w:lang w:val="en-US"/>
          </w:rPr>
          <w:fldChar w:fldCharType="begin"/>
        </w:r>
        <w:r w:rsidR="008D0FB1">
          <w:rPr>
            <w:lang w:val="en-US"/>
          </w:rPr>
          <w:instrText xml:space="preserve"> ADDIN EN.CITE &lt;EndNote&gt;&lt;Cite&gt;&lt;Author&gt;Evangelopoulos&lt;/Author&gt;&lt;Year&gt;2010&lt;/Year&gt;&lt;RecNum&gt;65&lt;/RecNum&gt;&lt;DisplayText&gt;&lt;style face="superscript"&gt;25&lt;/style&gt;&lt;/DisplayText&gt;&lt;record&gt;&lt;rec-number&gt;65&lt;/rec-number&gt;&lt;foreign-keys&gt;&lt;key app="EN" db-id="tf90d2d5bwwsa0es5rwv90vhepv5twdzd5tw" timestamp="1616747154"&gt;65&lt;/key&gt;&lt;/foreign-keys&gt;&lt;ref-type name="Book Section"&gt;5&lt;/ref-type&gt;&lt;contributors&gt;&lt;authors&gt;&lt;author&gt;Evangelopoulos, Dimitrios&lt;/author&gt;&lt;author&gt;Bhakta, Sanjib&lt;/author&gt;&lt;/authors&gt;&lt;/contributors&gt;&lt;titles&gt;&lt;title&gt;Rapid methods for testing inhibitors of mycobacterial growth&lt;/title&gt;&lt;secondary-title&gt;Antibiotic Resistance Protocols&lt;/secondary-title&gt;&lt;/titles&gt;&lt;pages&gt;193-201&lt;/pages&gt;&lt;dates&gt;&lt;year&gt;2010&lt;/year&gt;&lt;/dates&gt;&lt;publisher&gt;Springer&lt;/publisher&gt;&lt;urls&gt;&lt;/urls&gt;&lt;/record&gt;&lt;/Cite&gt;&lt;/EndNote&gt;</w:instrText>
        </w:r>
        <w:r w:rsidR="008D0FB1" w:rsidRPr="004F0D53">
          <w:rPr>
            <w:lang w:val="en-US"/>
          </w:rPr>
          <w:fldChar w:fldCharType="separate"/>
        </w:r>
        <w:r w:rsidR="008D0FB1" w:rsidRPr="008800DE">
          <w:rPr>
            <w:noProof/>
            <w:vertAlign w:val="superscript"/>
            <w:lang w:val="en-US"/>
          </w:rPr>
          <w:t>25</w:t>
        </w:r>
        <w:r w:rsidR="008D0FB1" w:rsidRPr="004F0D53">
          <w:rPr>
            <w:lang w:val="en-US"/>
          </w:rPr>
          <w:fldChar w:fldCharType="end"/>
        </w:r>
      </w:hyperlink>
      <w:r w:rsidRPr="000526F1">
        <w:rPr>
          <w:lang w:val="en-US"/>
        </w:rPr>
        <w:t xml:space="preserve"> </w:t>
      </w:r>
      <w:r>
        <w:rPr>
          <w:lang w:val="en-US"/>
        </w:rPr>
        <w:t xml:space="preserve">The respective wells were first earmarked where the MIC of compounds </w:t>
      </w:r>
      <w:r w:rsidRPr="005D6DC2">
        <w:rPr>
          <w:b/>
          <w:lang w:val="en-US"/>
        </w:rPr>
        <w:t>44</w:t>
      </w:r>
      <w:r>
        <w:rPr>
          <w:lang w:val="en-US"/>
        </w:rPr>
        <w:t xml:space="preserve"> and </w:t>
      </w:r>
      <w:r w:rsidRPr="005D6DC2">
        <w:rPr>
          <w:b/>
          <w:lang w:val="en-US"/>
        </w:rPr>
        <w:t>49</w:t>
      </w:r>
      <w:r>
        <w:rPr>
          <w:lang w:val="en-US"/>
        </w:rPr>
        <w:t xml:space="preserve"> was determined. The entire surface of the well was scraped and inoculated in inhibitor-free culture media to monitor their growth over a period of five days. No growth was observed for the </w:t>
      </w:r>
      <w:r w:rsidRPr="005D6DC2">
        <w:rPr>
          <w:b/>
          <w:lang w:val="en-US"/>
        </w:rPr>
        <w:t>44</w:t>
      </w:r>
      <w:r w:rsidRPr="00A37E63">
        <w:rPr>
          <w:lang w:val="en-US"/>
        </w:rPr>
        <w:t>-</w:t>
      </w:r>
      <w:r>
        <w:rPr>
          <w:lang w:val="en-US"/>
        </w:rPr>
        <w:t xml:space="preserve">treated culture whereas the </w:t>
      </w:r>
      <w:r w:rsidRPr="005D6DC2">
        <w:rPr>
          <w:b/>
          <w:lang w:val="en-US"/>
        </w:rPr>
        <w:t>49</w:t>
      </w:r>
      <w:r w:rsidRPr="00A37E63">
        <w:rPr>
          <w:lang w:val="en-US"/>
        </w:rPr>
        <w:t>-treated</w:t>
      </w:r>
      <w:r>
        <w:rPr>
          <w:lang w:val="en-US"/>
        </w:rPr>
        <w:t xml:space="preserve"> culture was resuscitated. Therefore, the mode</w:t>
      </w:r>
      <w:r w:rsidR="00FB41DC">
        <w:rPr>
          <w:lang w:val="en-US"/>
        </w:rPr>
        <w:t>s</w:t>
      </w:r>
      <w:r>
        <w:rPr>
          <w:lang w:val="en-US"/>
        </w:rPr>
        <w:t xml:space="preserve"> of antimycobacterial action for </w:t>
      </w:r>
      <w:r w:rsidRPr="005D6DC2">
        <w:rPr>
          <w:b/>
          <w:lang w:val="en-US"/>
        </w:rPr>
        <w:t>44</w:t>
      </w:r>
      <w:r>
        <w:rPr>
          <w:lang w:val="en-US"/>
        </w:rPr>
        <w:t xml:space="preserve"> and </w:t>
      </w:r>
      <w:r w:rsidRPr="005D6DC2">
        <w:rPr>
          <w:b/>
          <w:lang w:val="en-US"/>
        </w:rPr>
        <w:t>49</w:t>
      </w:r>
      <w:r>
        <w:rPr>
          <w:lang w:val="en-US"/>
        </w:rPr>
        <w:t xml:space="preserve"> were inferred to be bactericidal and bacteriostatic respectively.</w:t>
      </w:r>
      <w:bookmarkStart w:id="18" w:name="_Hlk76231617"/>
    </w:p>
    <w:p w14:paraId="30C78EF4" w14:textId="77777777" w:rsidR="00560618" w:rsidRPr="00560618" w:rsidRDefault="00560618" w:rsidP="00772D78">
      <w:pPr>
        <w:spacing w:line="360" w:lineRule="auto"/>
        <w:jc w:val="both"/>
        <w:rPr>
          <w:lang w:val="en-US"/>
        </w:rPr>
      </w:pPr>
    </w:p>
    <w:p w14:paraId="72C3E953" w14:textId="77777777" w:rsidR="00772D78" w:rsidRPr="0015463D" w:rsidRDefault="00772D78" w:rsidP="00772D78">
      <w:pPr>
        <w:spacing w:line="360" w:lineRule="auto"/>
        <w:jc w:val="both"/>
        <w:rPr>
          <w:b/>
          <w:bCs/>
          <w:lang w:val="en-US"/>
        </w:rPr>
      </w:pPr>
      <w:r w:rsidRPr="0015463D">
        <w:rPr>
          <w:b/>
          <w:bCs/>
          <w:lang w:val="en-US"/>
        </w:rPr>
        <w:t xml:space="preserve">Estimation of siderophore production </w:t>
      </w:r>
      <w:r>
        <w:rPr>
          <w:b/>
          <w:bCs/>
          <w:lang w:val="en-US"/>
        </w:rPr>
        <w:t xml:space="preserve">in presence of </w:t>
      </w:r>
      <w:r w:rsidRPr="0052415B">
        <w:rPr>
          <w:b/>
          <w:bCs/>
          <w:iCs/>
          <w:lang w:val="en-US"/>
        </w:rPr>
        <w:t>44</w:t>
      </w:r>
      <w:r w:rsidRPr="00242649">
        <w:rPr>
          <w:b/>
          <w:bCs/>
          <w:lang w:val="en-US"/>
        </w:rPr>
        <w:t xml:space="preserve"> and </w:t>
      </w:r>
      <w:r w:rsidRPr="0052415B">
        <w:rPr>
          <w:b/>
          <w:bCs/>
          <w:iCs/>
          <w:lang w:val="en-US"/>
        </w:rPr>
        <w:t>49</w:t>
      </w:r>
      <w:r w:rsidRPr="00242649">
        <w:rPr>
          <w:b/>
          <w:bCs/>
          <w:lang w:val="en-US"/>
        </w:rPr>
        <w:t>.</w:t>
      </w:r>
      <w:r>
        <w:rPr>
          <w:b/>
          <w:bCs/>
          <w:lang w:val="en-US"/>
        </w:rPr>
        <w:t xml:space="preserve"> </w:t>
      </w:r>
    </w:p>
    <w:p w14:paraId="60DB0851" w14:textId="1EC89D6E" w:rsidR="00772D78" w:rsidRDefault="00772D78" w:rsidP="00772D78">
      <w:pPr>
        <w:spacing w:line="360" w:lineRule="auto"/>
        <w:jc w:val="both"/>
        <w:rPr>
          <w:lang w:val="en-US"/>
        </w:rPr>
      </w:pPr>
      <w:r>
        <w:rPr>
          <w:lang w:val="en-US"/>
        </w:rPr>
        <w:t>C</w:t>
      </w:r>
      <w:r w:rsidRPr="6E95967B">
        <w:rPr>
          <w:lang w:val="en-US"/>
        </w:rPr>
        <w:t xml:space="preserve">ompounds </w:t>
      </w:r>
      <w:r w:rsidRPr="005D6DC2">
        <w:rPr>
          <w:b/>
          <w:bCs/>
          <w:lang w:val="en-US"/>
        </w:rPr>
        <w:t>44</w:t>
      </w:r>
      <w:r w:rsidRPr="00987E19">
        <w:rPr>
          <w:lang w:val="en-US"/>
        </w:rPr>
        <w:t xml:space="preserve"> </w:t>
      </w:r>
      <w:r w:rsidRPr="6E95967B">
        <w:rPr>
          <w:lang w:val="en-US"/>
        </w:rPr>
        <w:t xml:space="preserve">and </w:t>
      </w:r>
      <w:r w:rsidRPr="005D6DC2">
        <w:rPr>
          <w:b/>
          <w:bCs/>
          <w:lang w:val="en-US"/>
        </w:rPr>
        <w:t>49</w:t>
      </w:r>
      <w:r w:rsidRPr="6E95967B">
        <w:rPr>
          <w:lang w:val="en-US"/>
        </w:rPr>
        <w:t xml:space="preserve"> were tested </w:t>
      </w:r>
      <w:r>
        <w:rPr>
          <w:lang w:val="en-US"/>
        </w:rPr>
        <w:t>using</w:t>
      </w:r>
      <w:r w:rsidRPr="6E95967B">
        <w:rPr>
          <w:lang w:val="en-US"/>
        </w:rPr>
        <w:t xml:space="preserve"> </w:t>
      </w:r>
      <w:r>
        <w:rPr>
          <w:lang w:val="en-US"/>
        </w:rPr>
        <w:t xml:space="preserve">the </w:t>
      </w:r>
      <w:r w:rsidRPr="6E95967B">
        <w:rPr>
          <w:lang w:val="en-US"/>
        </w:rPr>
        <w:t xml:space="preserve">Universal CAS siderophore production assay in </w:t>
      </w:r>
      <w:r w:rsidRPr="6E95967B">
        <w:rPr>
          <w:i/>
          <w:iCs/>
          <w:lang w:val="en-US"/>
        </w:rPr>
        <w:t>M. smegmatis</w:t>
      </w:r>
      <w:r w:rsidRPr="0093631A">
        <w:rPr>
          <w:i/>
          <w:iCs/>
          <w:lang w:val="en-US"/>
        </w:rPr>
        <w:t xml:space="preserve"> </w:t>
      </w:r>
      <w:r w:rsidRPr="007C3AE0">
        <w:rPr>
          <w:i/>
          <w:iCs/>
          <w:lang w:val="en-US"/>
        </w:rPr>
        <w:t>mc</w:t>
      </w:r>
      <w:r w:rsidRPr="007C3AE0">
        <w:rPr>
          <w:i/>
          <w:iCs/>
          <w:vertAlign w:val="superscript"/>
          <w:lang w:val="en-US"/>
        </w:rPr>
        <w:t xml:space="preserve">2 </w:t>
      </w:r>
      <w:r w:rsidRPr="007C3AE0">
        <w:rPr>
          <w:i/>
          <w:iCs/>
          <w:lang w:val="en-US"/>
        </w:rPr>
        <w:t>155</w:t>
      </w:r>
      <w:r w:rsidRPr="004A5693">
        <w:rPr>
          <w:lang w:val="en-US"/>
        </w:rPr>
        <w:t xml:space="preserve"> </w:t>
      </w:r>
      <w:r>
        <w:rPr>
          <w:lang w:val="en-US"/>
        </w:rPr>
        <w:t>t</w:t>
      </w:r>
      <w:r w:rsidR="00560618">
        <w:rPr>
          <w:lang w:val="en-US"/>
        </w:rPr>
        <w:t>o ascertain whether</w:t>
      </w:r>
      <w:r w:rsidRPr="6E95967B">
        <w:rPr>
          <w:lang w:val="en-US"/>
        </w:rPr>
        <w:t xml:space="preserve"> the effects of the compounds were due to inhibition of biosynthesis of mycobactin</w:t>
      </w:r>
      <w:r>
        <w:rPr>
          <w:lang w:val="en-US"/>
        </w:rPr>
        <w:t>s</w:t>
      </w:r>
      <w:r w:rsidRPr="6E95967B">
        <w:rPr>
          <w:i/>
          <w:iCs/>
          <w:lang w:val="en-US"/>
        </w:rPr>
        <w:t xml:space="preserve">. </w:t>
      </w:r>
      <w:r w:rsidRPr="6E95967B">
        <w:rPr>
          <w:lang w:val="en-US"/>
        </w:rPr>
        <w:t>The biosynthetic pathway leading to the synthesis of mycobactin</w:t>
      </w:r>
      <w:r>
        <w:rPr>
          <w:lang w:val="en-US"/>
        </w:rPr>
        <w:t>s</w:t>
      </w:r>
      <w:r w:rsidRPr="6E95967B">
        <w:rPr>
          <w:lang w:val="en-US"/>
        </w:rPr>
        <w:t xml:space="preserve"> is common for both pathogens and opportunistic pathogens (non-pathogenic mycobacteria).</w:t>
      </w:r>
      <w:r>
        <w:rPr>
          <w:lang w:val="en-US"/>
        </w:rPr>
        <w:t xml:space="preserve"> </w:t>
      </w:r>
      <w:r w:rsidRPr="6E95967B">
        <w:rPr>
          <w:lang w:val="en-US"/>
        </w:rPr>
        <w:t xml:space="preserve">Hence, fast growing </w:t>
      </w:r>
      <w:r w:rsidRPr="6E95967B">
        <w:rPr>
          <w:i/>
          <w:iCs/>
          <w:lang w:val="en-US"/>
        </w:rPr>
        <w:t>M. smegmatis</w:t>
      </w:r>
      <w:r>
        <w:rPr>
          <w:lang w:val="en-US"/>
        </w:rPr>
        <w:t xml:space="preserve"> wa</w:t>
      </w:r>
      <w:r w:rsidRPr="6E95967B">
        <w:rPr>
          <w:lang w:val="en-US"/>
        </w:rPr>
        <w:t xml:space="preserve">s </w:t>
      </w:r>
      <w:r>
        <w:rPr>
          <w:lang w:val="en-US"/>
        </w:rPr>
        <w:t xml:space="preserve">selected as a suitable </w:t>
      </w:r>
      <w:r w:rsidRPr="6E95967B">
        <w:rPr>
          <w:lang w:val="en-US"/>
        </w:rPr>
        <w:t xml:space="preserve">surrogate for </w:t>
      </w:r>
      <w:r w:rsidRPr="6E95967B">
        <w:rPr>
          <w:i/>
          <w:iCs/>
          <w:lang w:val="en-US"/>
        </w:rPr>
        <w:t>M. tuberculosis</w:t>
      </w:r>
      <w:r>
        <w:rPr>
          <w:lang w:val="en-US"/>
        </w:rPr>
        <w:t xml:space="preserve"> in this assay</w:t>
      </w:r>
      <w:r w:rsidRPr="6E95967B">
        <w:rPr>
          <w:lang w:val="en-US"/>
        </w:rPr>
        <w:t>.</w:t>
      </w:r>
      <w:hyperlink w:anchor="_ENREF_27" w:tooltip="Jones, 2010 #1766" w:history="1">
        <w:r w:rsidR="008D0FB1">
          <w:rPr>
            <w:lang w:val="en-US"/>
          </w:rPr>
          <w:fldChar w:fldCharType="begin"/>
        </w:r>
        <w:r w:rsidR="008D0FB1">
          <w:rPr>
            <w:lang w:val="en-US"/>
          </w:rPr>
          <w:instrText xml:space="preserve"> ADDIN EN.CITE &lt;EndNote&gt;&lt;Cite&gt;&lt;Author&gt;Jones&lt;/Author&gt;&lt;Year&gt;2010&lt;/Year&gt;&lt;RecNum&gt;1765&lt;/RecNum&gt;&lt;DisplayText&gt;&lt;style face="superscript"&gt;26&lt;/style&gt;&lt;/DisplayText&gt;&lt;record&gt;&lt;rec-number&gt;1765&lt;/rec-number&gt;&lt;foreign-keys&gt;&lt;key app="EN" db-id="wfta9e9esxwdr5ezpscp09trewa9t025szs5"&gt;1765&lt;/key&gt;&lt;/foreign-keys&gt;&lt;ref-type name="Journal Article"&gt;17&lt;/ref-type&gt;&lt;contributors&gt;&lt;authors&gt;&lt;author&gt;Jones, Christopher M&lt;/author&gt;&lt;author&gt;Niederweis, Michael&lt;/author&gt;&lt;/authors&gt;&lt;/contributors&gt;&lt;titles&gt;&lt;title&gt;Role of porins in iron uptake by Mycobacterium smegmatis&lt;/title&gt;&lt;secondary-title&gt;Journal of bacteriology&lt;/secondary-title&gt;&lt;/titles&gt;&lt;periodical&gt;&lt;full-title&gt;Journal of bacteriology&lt;/full-title&gt;&lt;/periodical&gt;&lt;pages&gt;6411-6417&lt;/pages&gt;&lt;volume&gt;192&lt;/volume&gt;&lt;number&gt;24&lt;/number&gt;&lt;dates&gt;&lt;year&gt;2010&lt;/year&gt;&lt;/dates&gt;&lt;isbn&gt;0021-9193&lt;/isbn&gt;&lt;urls&gt;&lt;/urls&gt;&lt;/record&gt;&lt;/Cite&gt;&lt;/EndNote&gt;</w:instrText>
        </w:r>
        <w:r w:rsidR="008D0FB1">
          <w:rPr>
            <w:lang w:val="en-US"/>
          </w:rPr>
          <w:fldChar w:fldCharType="separate"/>
        </w:r>
        <w:r w:rsidR="008D0FB1" w:rsidRPr="007F1A9B">
          <w:rPr>
            <w:noProof/>
            <w:vertAlign w:val="superscript"/>
            <w:lang w:val="en-US"/>
          </w:rPr>
          <w:t>26</w:t>
        </w:r>
        <w:r w:rsidR="008D0FB1">
          <w:rPr>
            <w:lang w:val="en-US"/>
          </w:rPr>
          <w:fldChar w:fldCharType="end"/>
        </w:r>
      </w:hyperlink>
      <w:r w:rsidRPr="6E95967B">
        <w:rPr>
          <w:lang w:val="en-US"/>
        </w:rPr>
        <w:t xml:space="preserve"> </w:t>
      </w:r>
      <w:r>
        <w:rPr>
          <w:lang w:val="en-US"/>
        </w:rPr>
        <w:t>The u</w:t>
      </w:r>
      <w:r w:rsidRPr="6E95967B">
        <w:rPr>
          <w:lang w:val="en-US"/>
        </w:rPr>
        <w:t xml:space="preserve">niversal CAS assay uses </w:t>
      </w:r>
      <w:r>
        <w:rPr>
          <w:lang w:val="en-US"/>
        </w:rPr>
        <w:t xml:space="preserve">a </w:t>
      </w:r>
      <w:r w:rsidRPr="6E95967B">
        <w:rPr>
          <w:lang w:val="en-US"/>
        </w:rPr>
        <w:t xml:space="preserve">chrome azurol </w:t>
      </w:r>
      <w:r>
        <w:rPr>
          <w:lang w:val="en-US"/>
        </w:rPr>
        <w:t>sulfonate (CAS),</w:t>
      </w:r>
      <w:r w:rsidRPr="6E95967B">
        <w:rPr>
          <w:lang w:val="en-US"/>
        </w:rPr>
        <w:t xml:space="preserve"> </w:t>
      </w:r>
      <w:r w:rsidRPr="6E95967B">
        <w:rPr>
          <w:lang w:val="en-US"/>
        </w:rPr>
        <w:lastRenderedPageBreak/>
        <w:t>iron(III)</w:t>
      </w:r>
      <w:r>
        <w:rPr>
          <w:lang w:val="en-US"/>
        </w:rPr>
        <w:t>,</w:t>
      </w:r>
      <w:r w:rsidRPr="6E95967B">
        <w:rPr>
          <w:lang w:val="en-US"/>
        </w:rPr>
        <w:t xml:space="preserve"> hexadecyltrimethylammonium bromide ternary complex which is blue in color. When </w:t>
      </w:r>
      <w:r>
        <w:rPr>
          <w:lang w:val="en-US"/>
        </w:rPr>
        <w:t xml:space="preserve">a </w:t>
      </w:r>
      <w:r w:rsidRPr="6E95967B">
        <w:rPr>
          <w:lang w:val="en-US"/>
        </w:rPr>
        <w:t>siderophore removes iron from the ternary complex</w:t>
      </w:r>
      <w:r w:rsidR="00560618">
        <w:rPr>
          <w:lang w:val="en-US"/>
        </w:rPr>
        <w:t xml:space="preserve">, </w:t>
      </w:r>
      <w:r w:rsidRPr="6E95967B">
        <w:rPr>
          <w:lang w:val="en-US"/>
        </w:rPr>
        <w:t>the color changes from blue to orange</w:t>
      </w:r>
      <w:r w:rsidR="00560618">
        <w:rPr>
          <w:lang w:val="en-US"/>
        </w:rPr>
        <w:t xml:space="preserve">, providing </w:t>
      </w:r>
      <w:r w:rsidRPr="00933769">
        <w:rPr>
          <w:lang w:val="en-US"/>
        </w:rPr>
        <w:t>an indirect measure</w:t>
      </w:r>
      <w:r w:rsidR="00560618">
        <w:rPr>
          <w:lang w:val="en-US"/>
        </w:rPr>
        <w:t>ment</w:t>
      </w:r>
      <w:r w:rsidRPr="00933769">
        <w:rPr>
          <w:lang w:val="en-US"/>
        </w:rPr>
        <w:t xml:space="preserve"> of siderophore production</w:t>
      </w:r>
      <w:r w:rsidR="00560618">
        <w:rPr>
          <w:lang w:val="en-US"/>
        </w:rPr>
        <w:t xml:space="preserve"> by the bacteria</w:t>
      </w:r>
      <w:r w:rsidRPr="00933769">
        <w:rPr>
          <w:lang w:val="en-US"/>
        </w:rPr>
        <w:t>.</w:t>
      </w:r>
      <w:r w:rsidRPr="00D44B45">
        <w:rPr>
          <w:lang w:val="en-US"/>
        </w:rPr>
        <w:t xml:space="preserve"> </w:t>
      </w:r>
      <w:r w:rsidRPr="00933769">
        <w:rPr>
          <w:bCs/>
          <w:lang w:val="en-GB"/>
        </w:rPr>
        <w:t xml:space="preserve"> Siderophore production under different iron stress conditions </w:t>
      </w:r>
      <w:r w:rsidR="00560618">
        <w:rPr>
          <w:bCs/>
          <w:lang w:val="en-GB"/>
        </w:rPr>
        <w:t>was first modelled using varying</w:t>
      </w:r>
      <w:r w:rsidRPr="00933769">
        <w:rPr>
          <w:bCs/>
          <w:lang w:val="en-GB"/>
        </w:rPr>
        <w:t xml:space="preserve"> concentrations of iron supplemented medium</w:t>
      </w:r>
      <w:r w:rsidRPr="00D44B45">
        <w:rPr>
          <w:lang w:val="en-US"/>
        </w:rPr>
        <w:t xml:space="preserve"> (200 μM, 20 μM, 2 μM, and 0 μM) </w:t>
      </w:r>
      <w:r w:rsidR="00560618">
        <w:rPr>
          <w:lang w:val="en-US"/>
        </w:rPr>
        <w:t>and</w:t>
      </w:r>
      <w:r w:rsidRPr="00933769">
        <w:rPr>
          <w:lang w:val="en-US"/>
        </w:rPr>
        <w:t xml:space="preserve"> assessing the reduction in optical density of the respective samples. Iron availability in media is inversely proportional to siderophore production, thus</w:t>
      </w:r>
      <w:r>
        <w:rPr>
          <w:lang w:val="en-US"/>
        </w:rPr>
        <w:t xml:space="preserve"> maximum optical density of CAS solution was observed for 200 μM iron supplemented media (</w:t>
      </w:r>
      <w:r w:rsidRPr="004F0D53">
        <w:rPr>
          <w:lang w:val="en-US"/>
        </w:rPr>
        <w:t>p &lt; 0.001</w:t>
      </w:r>
      <w:r>
        <w:rPr>
          <w:lang w:val="en-US"/>
        </w:rPr>
        <w:t>) with respect to the control (minimal media) (</w:t>
      </w:r>
      <w:r>
        <w:rPr>
          <w:b/>
          <w:bCs/>
          <w:lang w:val="en-US"/>
        </w:rPr>
        <w:t xml:space="preserve">Figure </w:t>
      </w:r>
      <w:r w:rsidR="00366305">
        <w:rPr>
          <w:b/>
          <w:bCs/>
          <w:lang w:val="en-US"/>
        </w:rPr>
        <w:t>7</w:t>
      </w:r>
      <w:r>
        <w:rPr>
          <w:b/>
          <w:bCs/>
          <w:lang w:val="en-US"/>
        </w:rPr>
        <w:t>a</w:t>
      </w:r>
      <w:r w:rsidRPr="00B768EC">
        <w:rPr>
          <w:bCs/>
          <w:lang w:val="en-US"/>
        </w:rPr>
        <w:t>)</w:t>
      </w:r>
      <w:r>
        <w:rPr>
          <w:bCs/>
          <w:lang w:val="en-US"/>
        </w:rPr>
        <w:t>.</w:t>
      </w:r>
      <w:r>
        <w:rPr>
          <w:lang w:val="en-US"/>
        </w:rPr>
        <w:t xml:space="preserve"> </w:t>
      </w:r>
      <w:r w:rsidRPr="004F0D53">
        <w:rPr>
          <w:lang w:val="en-US"/>
        </w:rPr>
        <w:t xml:space="preserve">A comparison between media with </w:t>
      </w:r>
      <w:r>
        <w:rPr>
          <w:lang w:val="en-US"/>
        </w:rPr>
        <w:t xml:space="preserve">0 </w:t>
      </w:r>
      <w:r w:rsidRPr="004F0D53">
        <w:rPr>
          <w:lang w:val="en-US"/>
        </w:rPr>
        <w:t>μ</w:t>
      </w:r>
      <w:r>
        <w:rPr>
          <w:lang w:val="en-US"/>
        </w:rPr>
        <w:t xml:space="preserve">M and </w:t>
      </w:r>
      <w:r w:rsidRPr="004F0D53">
        <w:rPr>
          <w:lang w:val="en-US"/>
        </w:rPr>
        <w:t>2 μM iron revealed that there was no significant difference between these two groups. Thus, the iron concentration range 0</w:t>
      </w:r>
      <w:r>
        <w:rPr>
          <w:lang w:val="en-US"/>
        </w:rPr>
        <w:t xml:space="preserve"> </w:t>
      </w:r>
      <w:r w:rsidRPr="004F0D53">
        <w:rPr>
          <w:lang w:val="en-US"/>
        </w:rPr>
        <w:t>-</w:t>
      </w:r>
      <w:r>
        <w:rPr>
          <w:lang w:val="en-US"/>
        </w:rPr>
        <w:t xml:space="preserve"> 2 μM </w:t>
      </w:r>
      <w:r w:rsidR="00560618">
        <w:rPr>
          <w:lang w:val="en-US"/>
        </w:rPr>
        <w:t xml:space="preserve">can be </w:t>
      </w:r>
      <w:r w:rsidRPr="004F0D53">
        <w:rPr>
          <w:lang w:val="en-US"/>
        </w:rPr>
        <w:t>considered as iron-limiting condition</w:t>
      </w:r>
      <w:r>
        <w:rPr>
          <w:lang w:val="en-US"/>
        </w:rPr>
        <w:t>s</w:t>
      </w:r>
      <w:r w:rsidRPr="004A715C">
        <w:rPr>
          <w:lang w:val="en-US"/>
        </w:rPr>
        <w:t xml:space="preserve"> </w:t>
      </w:r>
      <w:r w:rsidR="00560618">
        <w:rPr>
          <w:lang w:val="en-US"/>
        </w:rPr>
        <w:t>and is likely to</w:t>
      </w:r>
      <w:r w:rsidR="007E66A7">
        <w:rPr>
          <w:lang w:val="en-US"/>
        </w:rPr>
        <w:t xml:space="preserve"> lead to</w:t>
      </w:r>
      <w:r w:rsidR="00560618">
        <w:rPr>
          <w:lang w:val="en-US"/>
        </w:rPr>
        <w:t xml:space="preserve"> </w:t>
      </w:r>
      <w:r w:rsidRPr="004F0D53">
        <w:rPr>
          <w:lang w:val="en-US"/>
        </w:rPr>
        <w:t>the highest production of siderophore</w:t>
      </w:r>
      <w:r>
        <w:rPr>
          <w:lang w:val="en-US"/>
        </w:rPr>
        <w:t>s</w:t>
      </w:r>
      <w:r w:rsidRPr="004F0D53">
        <w:rPr>
          <w:lang w:val="en-US"/>
        </w:rPr>
        <w:t xml:space="preserve"> compared to </w:t>
      </w:r>
      <w:r>
        <w:rPr>
          <w:lang w:val="en-US"/>
        </w:rPr>
        <w:t xml:space="preserve">the </w:t>
      </w:r>
      <w:r w:rsidRPr="004F0D53">
        <w:rPr>
          <w:lang w:val="en-US"/>
        </w:rPr>
        <w:t>two other iron supplemented (20</w:t>
      </w:r>
      <w:r>
        <w:rPr>
          <w:lang w:val="en-US"/>
        </w:rPr>
        <w:t xml:space="preserve"> and 200 μM) media studied here. </w:t>
      </w:r>
      <w:bookmarkStart w:id="19" w:name="_Hlk76232173"/>
    </w:p>
    <w:p w14:paraId="4DDAEC4F" w14:textId="77777777" w:rsidR="00772D78" w:rsidRDefault="00772D78" w:rsidP="00772D78">
      <w:pPr>
        <w:spacing w:line="360" w:lineRule="auto"/>
        <w:jc w:val="both"/>
        <w:rPr>
          <w:lang w:val="en-US"/>
        </w:rPr>
      </w:pPr>
      <w:r w:rsidRPr="00933769">
        <w:rPr>
          <w:lang w:val="en-US"/>
        </w:rPr>
        <w:t xml:space="preserve">In the MIC determination assay we observed that lead compounds </w:t>
      </w:r>
      <w:r w:rsidRPr="00933769">
        <w:rPr>
          <w:b/>
          <w:bCs/>
          <w:lang w:val="en-US"/>
        </w:rPr>
        <w:t>44</w:t>
      </w:r>
      <w:r w:rsidRPr="00933769">
        <w:rPr>
          <w:lang w:val="en-US"/>
        </w:rPr>
        <w:t xml:space="preserve"> and </w:t>
      </w:r>
      <w:r w:rsidRPr="00933769">
        <w:rPr>
          <w:b/>
          <w:bCs/>
          <w:lang w:val="en-US"/>
        </w:rPr>
        <w:t>49</w:t>
      </w:r>
      <w:r w:rsidRPr="00933769">
        <w:rPr>
          <w:lang w:val="en-US"/>
        </w:rPr>
        <w:t xml:space="preserve"> exhibited MIC</w:t>
      </w:r>
      <w:r w:rsidRPr="00933769">
        <w:rPr>
          <w:vertAlign w:val="subscript"/>
          <w:lang w:val="en-US"/>
        </w:rPr>
        <w:t>90</w:t>
      </w:r>
      <w:r w:rsidRPr="00933769">
        <w:rPr>
          <w:lang w:val="en-US"/>
        </w:rPr>
        <w:t xml:space="preserve"> of 4 μg/mL in iron-deficient GAST medium against </w:t>
      </w:r>
      <w:r w:rsidRPr="00933769">
        <w:rPr>
          <w:i/>
          <w:iCs/>
          <w:lang w:val="en-US"/>
        </w:rPr>
        <w:t>M. smegmatis</w:t>
      </w:r>
      <w:r>
        <w:rPr>
          <w:iCs/>
          <w:lang w:val="en-US"/>
        </w:rPr>
        <w:t xml:space="preserve"> (Table 3)</w:t>
      </w:r>
      <w:r w:rsidR="00240831">
        <w:rPr>
          <w:lang w:val="en-US"/>
        </w:rPr>
        <w:t>. W</w:t>
      </w:r>
      <w:r w:rsidRPr="00B52088">
        <w:rPr>
          <w:lang w:val="en-US"/>
        </w:rPr>
        <w:t>e</w:t>
      </w:r>
      <w:r w:rsidR="00240831">
        <w:rPr>
          <w:lang w:val="en-US"/>
        </w:rPr>
        <w:t xml:space="preserve"> therefore estimated </w:t>
      </w:r>
      <w:r w:rsidRPr="00B52088">
        <w:rPr>
          <w:lang w:val="en-US"/>
        </w:rPr>
        <w:t xml:space="preserve">siderophore production in the presence of the </w:t>
      </w:r>
      <w:r w:rsidR="00240831">
        <w:rPr>
          <w:lang w:val="en-US"/>
        </w:rPr>
        <w:t xml:space="preserve">lead compounds at </w:t>
      </w:r>
      <w:r w:rsidRPr="00B52088">
        <w:rPr>
          <w:lang w:val="en-US"/>
        </w:rPr>
        <w:t>4 μg/mL</w:t>
      </w:r>
      <w:r w:rsidR="00240831">
        <w:rPr>
          <w:lang w:val="en-US"/>
        </w:rPr>
        <w:t xml:space="preserve"> (1 x MIC dose)</w:t>
      </w:r>
      <w:r>
        <w:rPr>
          <w:lang w:val="en-US"/>
        </w:rPr>
        <w:t xml:space="preserve"> at the 3 h time-point</w:t>
      </w:r>
      <w:r w:rsidR="00240831">
        <w:rPr>
          <w:lang w:val="en-US"/>
        </w:rPr>
        <w:t>. This study indicated</w:t>
      </w:r>
      <w:r>
        <w:rPr>
          <w:lang w:val="en-US"/>
        </w:rPr>
        <w:t xml:space="preserve"> a more s</w:t>
      </w:r>
      <w:r w:rsidRPr="004F0D53">
        <w:rPr>
          <w:lang w:val="en-US"/>
        </w:rPr>
        <w:t>ignifican</w:t>
      </w:r>
      <w:r>
        <w:rPr>
          <w:lang w:val="en-US"/>
        </w:rPr>
        <w:t>t</w:t>
      </w:r>
      <w:r w:rsidRPr="004F0D53">
        <w:rPr>
          <w:lang w:val="en-US"/>
        </w:rPr>
        <w:t xml:space="preserve"> inhibitio</w:t>
      </w:r>
      <w:r w:rsidR="00240831">
        <w:rPr>
          <w:lang w:val="en-US"/>
        </w:rPr>
        <w:t xml:space="preserve">n of siderophore production </w:t>
      </w:r>
      <w:r>
        <w:rPr>
          <w:lang w:val="en-US"/>
        </w:rPr>
        <w:t>for</w:t>
      </w:r>
      <w:r w:rsidRPr="004F0D53">
        <w:rPr>
          <w:lang w:val="en-US"/>
        </w:rPr>
        <w:t xml:space="preserve"> </w:t>
      </w:r>
      <w:r w:rsidRPr="005D6DC2">
        <w:rPr>
          <w:b/>
          <w:lang w:val="en-US"/>
        </w:rPr>
        <w:t>49</w:t>
      </w:r>
      <w:r w:rsidRPr="004F0D53">
        <w:rPr>
          <w:lang w:val="en-US"/>
        </w:rPr>
        <w:t xml:space="preserve"> (p &lt; 0.01) compare</w:t>
      </w:r>
      <w:r>
        <w:rPr>
          <w:lang w:val="en-US"/>
        </w:rPr>
        <w:t>d</w:t>
      </w:r>
      <w:r w:rsidRPr="004F0D53">
        <w:rPr>
          <w:lang w:val="en-US"/>
        </w:rPr>
        <w:t xml:space="preserve"> to</w:t>
      </w:r>
      <w:r>
        <w:rPr>
          <w:lang w:val="en-US"/>
        </w:rPr>
        <w:t xml:space="preserve"> </w:t>
      </w:r>
      <w:r w:rsidRPr="005D6DC2">
        <w:rPr>
          <w:b/>
          <w:lang w:val="en-US"/>
        </w:rPr>
        <w:t>44</w:t>
      </w:r>
      <w:r w:rsidRPr="00987E19">
        <w:rPr>
          <w:lang w:val="en-US"/>
        </w:rPr>
        <w:t xml:space="preserve"> </w:t>
      </w:r>
      <w:r w:rsidRPr="004F0D53">
        <w:rPr>
          <w:lang w:val="en-US"/>
        </w:rPr>
        <w:t>(p &lt; 0.05)</w:t>
      </w:r>
      <w:r>
        <w:rPr>
          <w:lang w:val="en-US"/>
        </w:rPr>
        <w:t xml:space="preserve"> (</w:t>
      </w:r>
      <w:r w:rsidR="00366305">
        <w:rPr>
          <w:b/>
          <w:bCs/>
          <w:lang w:val="en-US"/>
        </w:rPr>
        <w:t>Figure 7</w:t>
      </w:r>
      <w:r>
        <w:rPr>
          <w:b/>
          <w:bCs/>
          <w:lang w:val="en-US"/>
        </w:rPr>
        <w:t>b</w:t>
      </w:r>
      <w:r>
        <w:rPr>
          <w:lang w:val="en-US"/>
        </w:rPr>
        <w:t>)</w:t>
      </w:r>
      <w:r w:rsidR="00240831">
        <w:rPr>
          <w:lang w:val="en-US"/>
        </w:rPr>
        <w:t>. S</w:t>
      </w:r>
      <w:r>
        <w:rPr>
          <w:lang w:val="en-US"/>
        </w:rPr>
        <w:t>iderophore production unit</w:t>
      </w:r>
      <w:r w:rsidR="00240831">
        <w:rPr>
          <w:lang w:val="en-US"/>
        </w:rPr>
        <w:t xml:space="preserve">s </w:t>
      </w:r>
      <w:r w:rsidRPr="00D44B45">
        <w:rPr>
          <w:lang w:val="en-US"/>
        </w:rPr>
        <w:t xml:space="preserve">calculated </w:t>
      </w:r>
      <w:r w:rsidRPr="00B52088">
        <w:rPr>
          <w:bCs/>
          <w:lang w:val="en-GB"/>
        </w:rPr>
        <w:t>for candidate</w:t>
      </w:r>
      <w:r w:rsidR="00240831">
        <w:rPr>
          <w:bCs/>
          <w:lang w:val="en-GB"/>
        </w:rPr>
        <w:t>s</w:t>
      </w:r>
      <w:r w:rsidRPr="00B52088">
        <w:rPr>
          <w:bCs/>
          <w:lang w:val="en-GB"/>
        </w:rPr>
        <w:t xml:space="preserve"> </w:t>
      </w:r>
      <w:r w:rsidR="00240831">
        <w:rPr>
          <w:b/>
          <w:bCs/>
          <w:lang w:val="en-GB"/>
        </w:rPr>
        <w:t>44</w:t>
      </w:r>
      <w:r w:rsidRPr="00B52088">
        <w:rPr>
          <w:bCs/>
          <w:lang w:val="en-GB"/>
        </w:rPr>
        <w:t xml:space="preserve"> and </w:t>
      </w:r>
      <w:r w:rsidR="00240831">
        <w:rPr>
          <w:b/>
          <w:bCs/>
          <w:lang w:val="en-GB"/>
        </w:rPr>
        <w:t>49</w:t>
      </w:r>
      <w:r w:rsidR="00240831">
        <w:rPr>
          <w:bCs/>
          <w:lang w:val="en-GB"/>
        </w:rPr>
        <w:t xml:space="preserve"> were 54.70% and 51.76% </w:t>
      </w:r>
      <w:r w:rsidRPr="00B52088">
        <w:rPr>
          <w:bCs/>
          <w:lang w:val="en-GB"/>
        </w:rPr>
        <w:t>respectively.</w:t>
      </w:r>
      <w:r w:rsidRPr="004F0D53">
        <w:rPr>
          <w:lang w:val="en-US"/>
        </w:rPr>
        <w:t xml:space="preserve"> </w:t>
      </w:r>
      <w:bookmarkEnd w:id="19"/>
    </w:p>
    <w:p w14:paraId="62A86737" w14:textId="77777777" w:rsidR="001F00FC" w:rsidRDefault="001F00FC" w:rsidP="00772D78">
      <w:pPr>
        <w:spacing w:line="360" w:lineRule="auto"/>
        <w:jc w:val="both"/>
        <w:rPr>
          <w:lang w:val="en-US"/>
        </w:rPr>
      </w:pPr>
    </w:p>
    <w:p w14:paraId="718CA4FC" w14:textId="77777777" w:rsidR="00772D78" w:rsidRDefault="00772D78" w:rsidP="00772D78">
      <w:pPr>
        <w:spacing w:line="360" w:lineRule="auto"/>
        <w:jc w:val="both"/>
        <w:rPr>
          <w:lang w:val="en-US"/>
        </w:rPr>
      </w:pPr>
      <w:r>
        <w:rPr>
          <w:noProof/>
          <w:lang w:eastAsia="en-IN" w:bidi="ar-SA"/>
        </w:rPr>
        <w:drawing>
          <wp:inline distT="0" distB="0" distL="0" distR="0" wp14:anchorId="101885C3" wp14:editId="17D03E38">
            <wp:extent cx="5815173" cy="1957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3682" cy="1956788"/>
                    </a:xfrm>
                    <a:prstGeom prst="rect">
                      <a:avLst/>
                    </a:prstGeom>
                  </pic:spPr>
                </pic:pic>
              </a:graphicData>
            </a:graphic>
          </wp:inline>
        </w:drawing>
      </w:r>
    </w:p>
    <w:bookmarkEnd w:id="18"/>
    <w:p w14:paraId="3BA248FD" w14:textId="546F49E0" w:rsidR="00772D78" w:rsidRDefault="00772D78" w:rsidP="00772D78">
      <w:pPr>
        <w:spacing w:line="360" w:lineRule="auto"/>
        <w:jc w:val="both"/>
        <w:rPr>
          <w:rFonts w:eastAsia="MS Mincho"/>
          <w:lang w:val="en-US"/>
        </w:rPr>
      </w:pPr>
      <w:r>
        <w:rPr>
          <w:b/>
          <w:bCs/>
          <w:lang w:val="en-US"/>
        </w:rPr>
        <w:t xml:space="preserve">Figure </w:t>
      </w:r>
      <w:r w:rsidR="00366305">
        <w:rPr>
          <w:b/>
          <w:bCs/>
          <w:lang w:val="en-US"/>
        </w:rPr>
        <w:t>7</w:t>
      </w:r>
      <w:r w:rsidRPr="004F0D53">
        <w:rPr>
          <w:b/>
          <w:bCs/>
          <w:lang w:val="en-US"/>
        </w:rPr>
        <w:t>.</w:t>
      </w:r>
      <w:r w:rsidRPr="004F0D53">
        <w:rPr>
          <w:lang w:val="en-US"/>
        </w:rPr>
        <w:t xml:space="preserve"> Siderophore production </w:t>
      </w:r>
      <w:r>
        <w:rPr>
          <w:lang w:val="en-US"/>
        </w:rPr>
        <w:t xml:space="preserve">estimation in </w:t>
      </w:r>
      <w:r>
        <w:rPr>
          <w:i/>
          <w:iCs/>
          <w:lang w:val="en-US"/>
        </w:rPr>
        <w:t>M. smegmatis</w:t>
      </w:r>
      <w:r>
        <w:rPr>
          <w:lang w:val="en-US"/>
        </w:rPr>
        <w:t xml:space="preserve">. </w:t>
      </w:r>
      <w:r>
        <w:rPr>
          <w:b/>
          <w:lang w:val="en-US"/>
        </w:rPr>
        <w:t>a</w:t>
      </w:r>
      <w:r w:rsidRPr="00FC3D17">
        <w:rPr>
          <w:b/>
          <w:lang w:val="en-US"/>
        </w:rPr>
        <w:t>.</w:t>
      </w:r>
      <w:r>
        <w:rPr>
          <w:lang w:val="en-US"/>
        </w:rPr>
        <w:t xml:space="preserve"> Estimation of siderophore production at different iron concentrations; </w:t>
      </w:r>
      <w:r>
        <w:rPr>
          <w:b/>
          <w:lang w:val="en-US"/>
        </w:rPr>
        <w:t>b</w:t>
      </w:r>
      <w:r w:rsidRPr="00FC3D17">
        <w:rPr>
          <w:b/>
          <w:lang w:val="en-US"/>
        </w:rPr>
        <w:t>.</w:t>
      </w:r>
      <w:r>
        <w:rPr>
          <w:lang w:val="en-US"/>
        </w:rPr>
        <w:t xml:space="preserve"> siderophore </w:t>
      </w:r>
      <w:r w:rsidRPr="004F0D53">
        <w:rPr>
          <w:lang w:val="en-US"/>
        </w:rPr>
        <w:t xml:space="preserve">inhibition in </w:t>
      </w:r>
      <w:r>
        <w:rPr>
          <w:lang w:val="en-US"/>
        </w:rPr>
        <w:t xml:space="preserve">the </w:t>
      </w:r>
      <w:r w:rsidRPr="004F0D53">
        <w:rPr>
          <w:lang w:val="en-US"/>
        </w:rPr>
        <w:t xml:space="preserve">presence of </w:t>
      </w:r>
      <w:r w:rsidRPr="00550610">
        <w:rPr>
          <w:b/>
          <w:bCs/>
          <w:lang w:val="en-US"/>
        </w:rPr>
        <w:t>44</w:t>
      </w:r>
      <w:r>
        <w:rPr>
          <w:lang w:val="en-US"/>
        </w:rPr>
        <w:t xml:space="preserve"> and </w:t>
      </w:r>
      <w:r w:rsidRPr="00550610">
        <w:rPr>
          <w:b/>
          <w:bCs/>
          <w:lang w:val="en-US"/>
        </w:rPr>
        <w:t>49</w:t>
      </w:r>
      <w:r>
        <w:rPr>
          <w:b/>
          <w:bCs/>
          <w:lang w:val="en-US"/>
        </w:rPr>
        <w:t xml:space="preserve"> </w:t>
      </w:r>
      <w:r w:rsidRPr="00674168">
        <w:rPr>
          <w:bCs/>
          <w:lang w:val="en-US"/>
        </w:rPr>
        <w:t xml:space="preserve">at </w:t>
      </w:r>
      <w:r>
        <w:rPr>
          <w:lang w:val="en-US"/>
        </w:rPr>
        <w:t>1</w:t>
      </w:r>
      <w:r w:rsidR="00281B92">
        <w:rPr>
          <w:lang w:val="en-US"/>
        </w:rPr>
        <w:t xml:space="preserve"> </w:t>
      </w:r>
      <w:r>
        <w:rPr>
          <w:lang w:val="en-US"/>
        </w:rPr>
        <w:t>x</w:t>
      </w:r>
      <w:r w:rsidR="00281B92">
        <w:rPr>
          <w:lang w:val="en-US"/>
        </w:rPr>
        <w:t xml:space="preserve"> </w:t>
      </w:r>
      <w:r>
        <w:rPr>
          <w:lang w:val="en-US"/>
        </w:rPr>
        <w:t>MIC dose concentration</w:t>
      </w:r>
      <w:r w:rsidR="00012179">
        <w:rPr>
          <w:lang w:val="en-US"/>
        </w:rPr>
        <w:t xml:space="preserve"> in </w:t>
      </w:r>
      <w:r w:rsidR="00012179">
        <w:rPr>
          <w:i/>
          <w:iCs/>
          <w:lang w:val="en-US"/>
        </w:rPr>
        <w:t>M. smegmatis</w:t>
      </w:r>
      <w:r>
        <w:rPr>
          <w:lang w:val="en-US"/>
        </w:rPr>
        <w:t xml:space="preserve">; </w:t>
      </w:r>
      <w:r w:rsidRPr="00B52088">
        <w:rPr>
          <w:lang w:val="en-US"/>
        </w:rPr>
        <w:t>4 μg/mL</w:t>
      </w:r>
      <w:r>
        <w:rPr>
          <w:lang w:val="en-US"/>
        </w:rPr>
        <w:t xml:space="preserve"> for each compound. </w:t>
      </w:r>
      <w:r w:rsidR="00ED3C33">
        <w:rPr>
          <w:lang w:val="en-US"/>
        </w:rPr>
        <w:t>Data represented as Mean</w:t>
      </w:r>
      <w:r w:rsidR="00655633">
        <w:rPr>
          <w:lang w:val="en-US"/>
        </w:rPr>
        <w:t xml:space="preserve"> </w:t>
      </w:r>
      <w:r w:rsidR="00DC0DFD">
        <w:rPr>
          <w:lang w:val="en-US"/>
        </w:rPr>
        <w:t>±</w:t>
      </w:r>
      <w:r w:rsidR="00655633">
        <w:rPr>
          <w:lang w:val="en-US"/>
        </w:rPr>
        <w:t xml:space="preserve"> </w:t>
      </w:r>
      <w:r w:rsidR="00DC0DFD">
        <w:rPr>
          <w:lang w:val="en-US"/>
        </w:rPr>
        <w:t xml:space="preserve">SEM, analysed by One-Way ANOVA followed by Bonferroni’s multiple comparisons test. </w:t>
      </w:r>
      <w:r w:rsidRPr="004F0D53">
        <w:rPr>
          <w:rFonts w:eastAsia="MS Mincho"/>
          <w:lang w:val="en-US"/>
        </w:rPr>
        <w:t>Significant: ns p &gt; 0.05; *p &lt; 0.05; **p &lt; 0.01; ***p &lt; 0.001.</w:t>
      </w:r>
      <w:r>
        <w:rPr>
          <w:rFonts w:eastAsia="MS Mincho"/>
          <w:lang w:val="en-US"/>
        </w:rPr>
        <w:t xml:space="preserve"> </w:t>
      </w:r>
    </w:p>
    <w:p w14:paraId="47837028" w14:textId="77777777" w:rsidR="00627ECD" w:rsidRDefault="00627ECD" w:rsidP="00772D78">
      <w:pPr>
        <w:spacing w:line="360" w:lineRule="auto"/>
        <w:jc w:val="both"/>
        <w:rPr>
          <w:rFonts w:eastAsia="MS Mincho"/>
          <w:lang w:val="en-US"/>
        </w:rPr>
      </w:pPr>
    </w:p>
    <w:p w14:paraId="65FF1729" w14:textId="77777777" w:rsidR="00772D78" w:rsidRDefault="00772D78" w:rsidP="00772D78">
      <w:pPr>
        <w:spacing w:line="360" w:lineRule="auto"/>
        <w:jc w:val="both"/>
        <w:rPr>
          <w:b/>
        </w:rPr>
      </w:pPr>
      <w:r>
        <w:rPr>
          <w:b/>
        </w:rPr>
        <w:lastRenderedPageBreak/>
        <w:t>Biochemical Investigation using</w:t>
      </w:r>
      <w:r w:rsidRPr="00F819B3">
        <w:rPr>
          <w:lang w:val="en-US"/>
        </w:rPr>
        <w:t xml:space="preserve"> </w:t>
      </w:r>
      <w:r w:rsidRPr="00F819B3">
        <w:rPr>
          <w:b/>
          <w:lang w:val="en-US"/>
        </w:rPr>
        <w:t>Thermofluorimetry</w:t>
      </w:r>
      <w:r>
        <w:rPr>
          <w:b/>
        </w:rPr>
        <w:t xml:space="preserve">. </w:t>
      </w:r>
    </w:p>
    <w:p w14:paraId="062863ED" w14:textId="49D724D3" w:rsidR="00772D78" w:rsidRPr="008D5E67" w:rsidRDefault="00772D78" w:rsidP="00772D78">
      <w:pPr>
        <w:spacing w:line="360" w:lineRule="auto"/>
        <w:jc w:val="both"/>
      </w:pPr>
      <w:r>
        <w:t xml:space="preserve">As previously mentioned, it was postulated that the </w:t>
      </w:r>
      <w:r w:rsidRPr="00F809E2">
        <w:rPr>
          <w:i/>
        </w:rPr>
        <w:t>o</w:t>
      </w:r>
      <w:r>
        <w:t xml:space="preserve">-hydroxyphenyl moiety of pyrazoline analogues </w:t>
      </w:r>
      <w:r w:rsidRPr="005D6DC2">
        <w:rPr>
          <w:b/>
          <w:iCs/>
        </w:rPr>
        <w:t>44</w:t>
      </w:r>
      <w:r>
        <w:t xml:space="preserve"> and </w:t>
      </w:r>
      <w:r w:rsidRPr="005D6DC2">
        <w:rPr>
          <w:b/>
          <w:iCs/>
        </w:rPr>
        <w:t>49</w:t>
      </w:r>
      <w:r>
        <w:t xml:space="preserve"> might be a structural requirement for binding to both </w:t>
      </w:r>
      <w:r w:rsidRPr="00F809E2">
        <w:t>MbtA</w:t>
      </w:r>
      <w:r>
        <w:t xml:space="preserve"> and </w:t>
      </w:r>
      <w:r w:rsidRPr="00F809E2">
        <w:t>MbtB</w:t>
      </w:r>
      <w:r>
        <w:t xml:space="preserve">. </w:t>
      </w:r>
      <w:r w:rsidRPr="00256ECB">
        <w:t xml:space="preserve">Therefore, we attempted the heterologous expression and purification of the full length recombinant MbtA, MbtB from </w:t>
      </w:r>
      <w:r w:rsidRPr="00256ECB">
        <w:rPr>
          <w:i/>
        </w:rPr>
        <w:t>M. tuberculosis</w:t>
      </w:r>
      <w:r w:rsidRPr="00256ECB">
        <w:t xml:space="preserve"> as well as the Cy domain of the M</w:t>
      </w:r>
      <w:r>
        <w:t>t</w:t>
      </w:r>
      <w:r w:rsidRPr="00256ECB">
        <w:t xml:space="preserve">b-MbtB protein since </w:t>
      </w:r>
      <w:r w:rsidRPr="00256ECB">
        <w:rPr>
          <w:iCs/>
        </w:rPr>
        <w:t xml:space="preserve">that specific domain of MbtB is thought to be responsible for the cyclisation of Salicyl-AMP and serine to </w:t>
      </w:r>
      <w:r w:rsidRPr="00636081">
        <w:rPr>
          <w:iCs/>
        </w:rPr>
        <w:t>produce the cyclized oxazoline</w:t>
      </w:r>
      <w:r w:rsidRPr="00256ECB">
        <w:rPr>
          <w:iCs/>
        </w:rPr>
        <w:t xml:space="preserve"> intermediate. </w:t>
      </w:r>
      <w:r w:rsidRPr="00256ECB">
        <w:t>Unfortunately, we were unable to produce enough soluble proteins of the tubercle bacilli to carry out any biochemical studies. All design strategies and respective finding</w:t>
      </w:r>
      <w:r w:rsidR="007E66A7">
        <w:t>s</w:t>
      </w:r>
      <w:r w:rsidRPr="00256ECB">
        <w:t xml:space="preserve"> are provided in the </w:t>
      </w:r>
      <w:r w:rsidRPr="004821C3">
        <w:rPr>
          <w:iCs/>
        </w:rPr>
        <w:t>Supporting Information</w:t>
      </w:r>
      <w:r w:rsidRPr="007B6E5E">
        <w:rPr>
          <w:b/>
        </w:rPr>
        <w:t xml:space="preserve"> </w:t>
      </w:r>
      <w:r w:rsidR="007E66A7" w:rsidRPr="00C625A4">
        <w:rPr>
          <w:bCs/>
        </w:rPr>
        <w:t>(</w:t>
      </w:r>
      <w:r w:rsidRPr="00902171">
        <w:t xml:space="preserve">Molecular Biology: Expression </w:t>
      </w:r>
      <w:r>
        <w:t>a</w:t>
      </w:r>
      <w:r w:rsidRPr="00902171">
        <w:t xml:space="preserve">nd Purification </w:t>
      </w:r>
      <w:r>
        <w:t>o</w:t>
      </w:r>
      <w:r w:rsidRPr="00902171">
        <w:t xml:space="preserve">f </w:t>
      </w:r>
      <w:r w:rsidRPr="00C625A4">
        <w:rPr>
          <w:iCs/>
        </w:rPr>
        <w:t>Bimodular</w:t>
      </w:r>
      <w:r w:rsidRPr="00902171">
        <w:t xml:space="preserve"> System).</w:t>
      </w:r>
      <w:r>
        <w:t xml:space="preserve"> </w:t>
      </w:r>
      <w:bookmarkStart w:id="20" w:name="_Hlk83992660"/>
      <w:r>
        <w:t>We therefore expressed and purified</w:t>
      </w:r>
      <w:hyperlink w:anchor="_ENREF_28" w:tooltip="Ferguson, 2019 #1591" w:history="1">
        <w:r w:rsidR="008D0FB1" w:rsidRPr="008F20CE">
          <w:fldChar w:fldCharType="begin"/>
        </w:r>
        <w:r w:rsidR="008D0FB1">
          <w:instrText xml:space="preserve"> ADDIN EN.CITE &lt;EndNote&gt;&lt;Cite&gt;&lt;Author&gt;Ferguson&lt;/Author&gt;&lt;Year&gt;2019&lt;/Year&gt;&lt;RecNum&gt;1591&lt;/RecNum&gt;&lt;DisplayText&gt;&lt;style face="superscript"&gt;27&lt;/style&gt;&lt;/DisplayText&gt;&lt;record&gt;&lt;rec-number&gt;1591&lt;/rec-number&gt;&lt;foreign-keys&gt;&lt;key app="EN" db-id="wfta9e9esxwdr5ezpscp09trewa9t025szs5"&gt;1591&lt;/key&gt;&lt;/foreign-keys&gt;&lt;ref-type name="Journal Article"&gt;17&lt;/ref-type&gt;&lt;contributors&gt;&lt;authors&gt;&lt;author&gt;Ferguson, Lindsay&lt;/author&gt;&lt;author&gt;Wells, Geoff&lt;/author&gt;&lt;author&gt;Bhakta, Sanjib&lt;/author&gt;&lt;author&gt;Johnson, James&lt;/author&gt;&lt;author&gt;Guzman, Junitta&lt;/author&gt;&lt;author&gt;Parish, Tanya&lt;/author&gt;&lt;author&gt;Prentice, Robin A&lt;/author&gt;&lt;author&gt;Brucoli, Federico&lt;/author&gt;&lt;/authors&gt;&lt;/contributors&gt;&lt;titles&gt;&lt;title&gt;Integrated target-based and phenotypic screening approaches for the identification of anti-tubercular agents that bind to the mycobacterial adenylating enzyme MbtA&lt;/title&gt;&lt;secondary-title&gt;ChemMedChem&lt;/secondary-title&gt;&lt;/titles&gt;&lt;periodical&gt;&lt;full-title&gt;ChemMedChem&lt;/full-title&gt;&lt;/periodical&gt;&lt;pages&gt;1735&lt;/pages&gt;&lt;volume&gt;14&lt;/volume&gt;&lt;number&gt;19&lt;/number&gt;&lt;dates&gt;&lt;year&gt;2019&lt;/year&gt;&lt;/dates&gt;&lt;urls&gt;&lt;/urls&gt;&lt;/record&gt;&lt;/Cite&gt;&lt;/EndNote&gt;</w:instrText>
        </w:r>
        <w:r w:rsidR="008D0FB1" w:rsidRPr="008F20CE">
          <w:fldChar w:fldCharType="separate"/>
        </w:r>
        <w:r w:rsidR="008D0FB1" w:rsidRPr="007F1A9B">
          <w:rPr>
            <w:noProof/>
            <w:vertAlign w:val="superscript"/>
          </w:rPr>
          <w:t>27</w:t>
        </w:r>
        <w:r w:rsidR="008D0FB1" w:rsidRPr="008F20CE">
          <w:fldChar w:fldCharType="end"/>
        </w:r>
      </w:hyperlink>
      <w:r w:rsidRPr="008F20CE">
        <w:t xml:space="preserve"> recombinant protein</w:t>
      </w:r>
      <w:r>
        <w:t xml:space="preserve"> MbtA</w:t>
      </w:r>
      <w:r w:rsidRPr="008F20CE">
        <w:t xml:space="preserve"> </w:t>
      </w:r>
      <w:bookmarkEnd w:id="20"/>
      <w:r w:rsidRPr="008F20CE">
        <w:t xml:space="preserve">from </w:t>
      </w:r>
      <w:r w:rsidRPr="00873CAC">
        <w:rPr>
          <w:i/>
        </w:rPr>
        <w:t>M. smegmatis</w:t>
      </w:r>
      <w:r>
        <w:t xml:space="preserve"> and investigated the effect of compounds </w:t>
      </w:r>
      <w:r w:rsidRPr="00873CAC">
        <w:rPr>
          <w:b/>
          <w:bCs/>
          <w:iCs/>
        </w:rPr>
        <w:t>44</w:t>
      </w:r>
      <w:r>
        <w:t xml:space="preserve"> and </w:t>
      </w:r>
      <w:r w:rsidRPr="00873CAC">
        <w:rPr>
          <w:b/>
          <w:bCs/>
          <w:iCs/>
        </w:rPr>
        <w:t>49</w:t>
      </w:r>
      <w:r>
        <w:t xml:space="preserve"> on the thermal stability of MbtA by carrying out a thermal shift assay</w:t>
      </w:r>
      <w:r w:rsidR="00192AF9">
        <w:t xml:space="preserve"> (</w:t>
      </w:r>
      <w:r w:rsidR="00192AF9" w:rsidRPr="00873CAC">
        <w:rPr>
          <w:b/>
          <w:lang w:val="en-US"/>
        </w:rPr>
        <w:t xml:space="preserve">Figure </w:t>
      </w:r>
      <w:r w:rsidR="00E971CE">
        <w:rPr>
          <w:b/>
          <w:lang w:val="en-US"/>
        </w:rPr>
        <w:t>8</w:t>
      </w:r>
      <w:r w:rsidR="00192AF9" w:rsidRPr="00873CAC">
        <w:rPr>
          <w:b/>
          <w:lang w:val="en-US"/>
        </w:rPr>
        <w:t>-</w:t>
      </w:r>
      <w:r w:rsidR="00E971CE">
        <w:rPr>
          <w:b/>
          <w:lang w:val="en-US"/>
        </w:rPr>
        <w:t>9</w:t>
      </w:r>
      <w:r w:rsidR="00192AF9" w:rsidRPr="008F20CE">
        <w:t>).</w:t>
      </w:r>
      <w:hyperlink w:anchor="_ENREF_29" w:tooltip="Senisterra, 2012 #1788" w:history="1">
        <w:r w:rsidR="008D0FB1">
          <w:fldChar w:fldCharType="begin"/>
        </w:r>
        <w:r w:rsidR="008D0FB1">
          <w:instrText xml:space="preserve"> ADDIN EN.CITE &lt;EndNote&gt;&lt;Cite&gt;&lt;Author&gt;Senisterra&lt;/Author&gt;&lt;Year&gt;2012&lt;/Year&gt;&lt;RecNum&gt;1788&lt;/RecNum&gt;&lt;DisplayText&gt;&lt;style face="superscript"&gt;28&lt;/style&gt;&lt;/DisplayText&gt;&lt;record&gt;&lt;rec-number&gt;1788&lt;/rec-number&gt;&lt;foreign-keys&gt;&lt;key app="EN" db-id="wfta9e9esxwdr5ezpscp09trewa9t025szs5"&gt;1788&lt;/key&gt;&lt;/foreign-keys&gt;&lt;ref-type name="Journal Article"&gt;17&lt;/ref-type&gt;&lt;contributors&gt;&lt;authors&gt;&lt;author&gt;Senisterra, Guillermo&lt;/author&gt;&lt;author&gt;Chau, Irene&lt;/author&gt;&lt;author&gt;Vedadi, Masoud&lt;/author&gt;&lt;/authors&gt;&lt;/contributors&gt;&lt;titles&gt;&lt;title&gt;Thermal denaturation assays in chemical biology&lt;/title&gt;&lt;secondary-title&gt;Assay and drug development technologies&lt;/secondary-title&gt;&lt;/titles&gt;&lt;periodical&gt;&lt;full-title&gt;Assay and drug development technologies&lt;/full-title&gt;&lt;/periodical&gt;&lt;pages&gt;128-136&lt;/pages&gt;&lt;volume&gt;10&lt;/volume&gt;&lt;number&gt;2&lt;/number&gt;&lt;dates&gt;&lt;year&gt;2012&lt;/year&gt;&lt;/dates&gt;&lt;isbn&gt;1540-658X&lt;/isbn&gt;&lt;urls&gt;&lt;/urls&gt;&lt;/record&gt;&lt;/Cite&gt;&lt;/EndNote&gt;</w:instrText>
        </w:r>
        <w:r w:rsidR="008D0FB1">
          <w:fldChar w:fldCharType="separate"/>
        </w:r>
        <w:r w:rsidR="008D0FB1" w:rsidRPr="007F1A9B">
          <w:rPr>
            <w:noProof/>
            <w:vertAlign w:val="superscript"/>
          </w:rPr>
          <w:t>28</w:t>
        </w:r>
        <w:r w:rsidR="008D0FB1">
          <w:fldChar w:fldCharType="end"/>
        </w:r>
      </w:hyperlink>
      <w:r w:rsidRPr="008C57B1">
        <w:rPr>
          <w:vertAlign w:val="superscript"/>
        </w:rPr>
        <w:t>,</w:t>
      </w:r>
      <w:hyperlink w:anchor="_ENREF_30" w:tooltip="Huynh, 2015 #1789" w:history="1">
        <w:r w:rsidR="008D0FB1">
          <w:fldChar w:fldCharType="begin"/>
        </w:r>
        <w:r w:rsidR="008D0FB1">
          <w:instrText xml:space="preserve"> ADDIN EN.CITE &lt;EndNote&gt;&lt;Cite&gt;&lt;Author&gt;Huynh&lt;/Author&gt;&lt;Year&gt;2015&lt;/Year&gt;&lt;RecNum&gt;1789&lt;/RecNum&gt;&lt;DisplayText&gt;&lt;style face="superscript"&gt;29&lt;/style&gt;&lt;/DisplayText&gt;&lt;record&gt;&lt;rec-number&gt;1789&lt;/rec-number&gt;&lt;foreign-keys&gt;&lt;key app="EN" db-id="wfta9e9esxwdr5ezpscp09trewa9t025szs5"&gt;1789&lt;/key&gt;&lt;/foreign-keys&gt;&lt;ref-type name="Journal Article"&gt;17&lt;/ref-type&gt;&lt;contributors&gt;&lt;authors&gt;&lt;author&gt;Huynh, Kathy&lt;/author&gt;&lt;author&gt;Partch, Carrie L&lt;/author&gt;&lt;/authors&gt;&lt;/contributors&gt;&lt;titles&gt;&lt;title&gt;Analysis of protein stability and ligand interactions by thermal shift assay&lt;/title&gt;&lt;secondary-title&gt;Current protocols in protein science&lt;/secondary-title&gt;&lt;/titles&gt;&lt;periodical&gt;&lt;full-title&gt;Current protocols in protein science&lt;/full-title&gt;&lt;/periodical&gt;&lt;pages&gt;28.9. 1-28.9. 14&lt;/pages&gt;&lt;volume&gt;79&lt;/volume&gt;&lt;number&gt;1&lt;/number&gt;&lt;dates&gt;&lt;year&gt;2015&lt;/year&gt;&lt;/dates&gt;&lt;isbn&gt;1934-3655&lt;/isbn&gt;&lt;urls&gt;&lt;/urls&gt;&lt;/record&gt;&lt;/Cite&gt;&lt;/EndNote&gt;</w:instrText>
        </w:r>
        <w:r w:rsidR="008D0FB1">
          <w:fldChar w:fldCharType="separate"/>
        </w:r>
        <w:r w:rsidR="008D0FB1" w:rsidRPr="007F1A9B">
          <w:rPr>
            <w:noProof/>
            <w:vertAlign w:val="superscript"/>
          </w:rPr>
          <w:t>29</w:t>
        </w:r>
        <w:r w:rsidR="008D0FB1">
          <w:fldChar w:fldCharType="end"/>
        </w:r>
      </w:hyperlink>
      <w:r>
        <w:t xml:space="preserve"> </w:t>
      </w:r>
    </w:p>
    <w:p w14:paraId="568E4161" w14:textId="27FFC465" w:rsidR="00772D78" w:rsidRDefault="00772D78" w:rsidP="00772D78">
      <w:pPr>
        <w:spacing w:line="360" w:lineRule="auto"/>
        <w:jc w:val="both"/>
        <w:rPr>
          <w:lang w:val="en-US"/>
        </w:rPr>
      </w:pPr>
      <w:r>
        <w:rPr>
          <w:lang w:val="en-US"/>
        </w:rPr>
        <w:t xml:space="preserve">Prior to testing the ligands, the thermal stability of the </w:t>
      </w:r>
      <w:r w:rsidRPr="00FD59DA">
        <w:rPr>
          <w:iCs/>
          <w:lang w:val="en-US"/>
        </w:rPr>
        <w:t>MbtA</w:t>
      </w:r>
      <w:r>
        <w:rPr>
          <w:lang w:val="en-US"/>
        </w:rPr>
        <w:t xml:space="preserve"> protein was tested at different pH (6.5, 7.5, and 8.5) and NaCl concentration (100 mM and 500 mM).  Two melting temperatures (</w:t>
      </w:r>
      <w:r w:rsidRPr="004209B8">
        <w:rPr>
          <w:i/>
          <w:iCs/>
          <w:lang w:val="en-US"/>
        </w:rPr>
        <w:t>T</w:t>
      </w:r>
      <w:r w:rsidRPr="004209B8">
        <w:rPr>
          <w:i/>
          <w:iCs/>
          <w:vertAlign w:val="subscript"/>
          <w:lang w:val="en-US"/>
        </w:rPr>
        <w:t>m</w:t>
      </w:r>
      <w:r>
        <w:rPr>
          <w:lang w:val="en-US"/>
        </w:rPr>
        <w:t xml:space="preserve">) for </w:t>
      </w:r>
      <w:r w:rsidRPr="003475B3">
        <w:rPr>
          <w:lang w:val="en-US"/>
        </w:rPr>
        <w:t>MbtA</w:t>
      </w:r>
      <w:r>
        <w:rPr>
          <w:lang w:val="en-US"/>
        </w:rPr>
        <w:t xml:space="preserve"> were observed when using the different buffer conditions but it appeared to be more noticeable at pH 6.5 100 mM NaCl and 500 mM NaCl, and at pH 7.5 and pH 8.5 using the lower 100 mM NaCl (</w:t>
      </w:r>
      <w:r w:rsidRPr="004C39F2">
        <w:rPr>
          <w:b/>
          <w:lang w:val="en-US"/>
        </w:rPr>
        <w:t xml:space="preserve">Figure </w:t>
      </w:r>
      <w:r w:rsidR="00E971CE">
        <w:rPr>
          <w:b/>
          <w:lang w:val="en-US"/>
        </w:rPr>
        <w:t>8</w:t>
      </w:r>
      <w:r w:rsidR="00CA7825">
        <w:rPr>
          <w:lang w:val="en-US"/>
        </w:rPr>
        <w:t xml:space="preserve">). </w:t>
      </w:r>
      <w:r>
        <w:rPr>
          <w:lang w:val="en-US"/>
        </w:rPr>
        <w:t xml:space="preserve">The second higher </w:t>
      </w:r>
      <w:r w:rsidRPr="004209B8">
        <w:rPr>
          <w:i/>
          <w:iCs/>
          <w:lang w:val="en-US"/>
        </w:rPr>
        <w:t>T</w:t>
      </w:r>
      <w:r w:rsidRPr="004209B8">
        <w:rPr>
          <w:i/>
          <w:iCs/>
          <w:vertAlign w:val="subscript"/>
          <w:lang w:val="en-US"/>
        </w:rPr>
        <w:t>m</w:t>
      </w:r>
      <w:r>
        <w:rPr>
          <w:lang w:val="en-US"/>
        </w:rPr>
        <w:t xml:space="preserve"> was however too broad to be measured accurately and therefore, only the first lower </w:t>
      </w:r>
      <w:r w:rsidRPr="004209B8">
        <w:rPr>
          <w:i/>
          <w:iCs/>
          <w:lang w:val="en-US"/>
        </w:rPr>
        <w:t>T</w:t>
      </w:r>
      <w:r w:rsidRPr="004209B8">
        <w:rPr>
          <w:i/>
          <w:iCs/>
          <w:vertAlign w:val="subscript"/>
          <w:lang w:val="en-US"/>
        </w:rPr>
        <w:t>m</w:t>
      </w:r>
      <w:r w:rsidR="006E6FB8">
        <w:rPr>
          <w:lang w:val="en-US"/>
        </w:rPr>
        <w:t xml:space="preserve"> is displayed </w:t>
      </w:r>
      <w:r>
        <w:rPr>
          <w:lang w:val="en-US"/>
        </w:rPr>
        <w:t>(</w:t>
      </w:r>
      <w:r w:rsidRPr="004C39F2">
        <w:rPr>
          <w:b/>
          <w:lang w:val="en-US"/>
        </w:rPr>
        <w:t xml:space="preserve">Figure </w:t>
      </w:r>
      <w:r w:rsidR="00E971CE">
        <w:rPr>
          <w:b/>
          <w:lang w:val="en-US"/>
        </w:rPr>
        <w:t>8</w:t>
      </w:r>
      <w:r w:rsidR="00C9680E">
        <w:rPr>
          <w:b/>
          <w:lang w:val="en-US"/>
        </w:rPr>
        <w:t>b</w:t>
      </w:r>
      <w:r w:rsidRPr="004C39F2">
        <w:rPr>
          <w:lang w:val="en-US"/>
        </w:rPr>
        <w:t>)</w:t>
      </w:r>
      <w:r w:rsidRPr="008459B6">
        <w:rPr>
          <w:lang w:val="en-US"/>
        </w:rPr>
        <w:t xml:space="preserve">. </w:t>
      </w:r>
      <w:r>
        <w:rPr>
          <w:lang w:val="en-US"/>
        </w:rPr>
        <w:t xml:space="preserve">Two </w:t>
      </w:r>
      <w:r w:rsidRPr="000916E5">
        <w:rPr>
          <w:i/>
          <w:lang w:val="en-US"/>
        </w:rPr>
        <w:t>T</w:t>
      </w:r>
      <w:r w:rsidRPr="00CD2A49">
        <w:rPr>
          <w:i/>
          <w:vertAlign w:val="subscript"/>
          <w:lang w:val="en-US"/>
        </w:rPr>
        <w:t>m</w:t>
      </w:r>
      <w:r w:rsidRPr="00C625A4">
        <w:rPr>
          <w:lang w:val="en-US"/>
        </w:rPr>
        <w:t>s</w:t>
      </w:r>
      <w:r>
        <w:rPr>
          <w:lang w:val="en-US"/>
        </w:rPr>
        <w:t xml:space="preserve"> could be revealing the denaturation of two different domains, one being more stable than the other. Further, the first </w:t>
      </w:r>
      <w:r w:rsidRPr="004209B8">
        <w:rPr>
          <w:i/>
          <w:iCs/>
          <w:lang w:val="en-US"/>
        </w:rPr>
        <w:t>T</w:t>
      </w:r>
      <w:r w:rsidRPr="004209B8">
        <w:rPr>
          <w:i/>
          <w:iCs/>
          <w:vertAlign w:val="subscript"/>
          <w:lang w:val="en-US"/>
        </w:rPr>
        <w:t>m</w:t>
      </w:r>
      <w:r w:rsidDel="003475B3">
        <w:rPr>
          <w:lang w:val="en-US"/>
        </w:rPr>
        <w:t xml:space="preserve"> </w:t>
      </w:r>
      <w:r>
        <w:rPr>
          <w:lang w:val="en-US"/>
        </w:rPr>
        <w:t xml:space="preserve">increases as the pH value and NaCl concentration increase: 35°C for 100 mM and 500 mM NaCl at pH 6.5; 41°C for 100 mM NaCl pH 7.5, and 41.5°C for 100 mM NaCl pH 8.5; and finally, 44°C for 500 mM NaCl pH 7.5 and 44.5°C for 500 mM NaCl pH 8.5.  This shift in </w:t>
      </w:r>
      <w:r w:rsidRPr="004209B8">
        <w:rPr>
          <w:i/>
          <w:iCs/>
          <w:lang w:val="en-US"/>
        </w:rPr>
        <w:t>T</w:t>
      </w:r>
      <w:r w:rsidRPr="004209B8">
        <w:rPr>
          <w:i/>
          <w:iCs/>
          <w:vertAlign w:val="subscript"/>
          <w:lang w:val="en-US"/>
        </w:rPr>
        <w:t>m</w:t>
      </w:r>
      <w:r>
        <w:rPr>
          <w:lang w:val="en-US"/>
        </w:rPr>
        <w:t xml:space="preserve"> reveals a stabilization of MbtA at high pH and high concentration of salt.  Under these conditions, it also appeared that the second </w:t>
      </w:r>
      <w:r w:rsidRPr="004209B8">
        <w:rPr>
          <w:i/>
          <w:iCs/>
          <w:lang w:val="en-US"/>
        </w:rPr>
        <w:t>T</w:t>
      </w:r>
      <w:r w:rsidRPr="004209B8">
        <w:rPr>
          <w:i/>
          <w:iCs/>
          <w:vertAlign w:val="subscript"/>
          <w:lang w:val="en-US"/>
        </w:rPr>
        <w:t>m</w:t>
      </w:r>
      <w:r>
        <w:rPr>
          <w:lang w:val="en-US"/>
        </w:rPr>
        <w:t xml:space="preserve"> blends into the first </w:t>
      </w:r>
      <w:r w:rsidRPr="004209B8">
        <w:rPr>
          <w:i/>
          <w:iCs/>
          <w:lang w:val="en-US"/>
        </w:rPr>
        <w:t>T</w:t>
      </w:r>
      <w:r w:rsidRPr="004209B8">
        <w:rPr>
          <w:i/>
          <w:iCs/>
          <w:vertAlign w:val="subscript"/>
          <w:lang w:val="en-US"/>
        </w:rPr>
        <w:t>m</w:t>
      </w:r>
      <w:r w:rsidR="007E66A7">
        <w:rPr>
          <w:lang w:val="en-US"/>
        </w:rPr>
        <w:t>,</w:t>
      </w:r>
      <w:r>
        <w:rPr>
          <w:lang w:val="en-US"/>
        </w:rPr>
        <w:t xml:space="preserve"> potentially indicating the presence of a tighter conformation of both domains in </w:t>
      </w:r>
      <w:r w:rsidRPr="003475B3">
        <w:rPr>
          <w:lang w:val="en-US"/>
        </w:rPr>
        <w:t>MbtA</w:t>
      </w:r>
      <w:r>
        <w:rPr>
          <w:lang w:val="en-US"/>
        </w:rPr>
        <w:t xml:space="preserve">. The overall structure of </w:t>
      </w:r>
      <w:r w:rsidRPr="007E36F2">
        <w:rPr>
          <w:lang w:val="en-US"/>
        </w:rPr>
        <w:t>MbtA</w:t>
      </w:r>
      <w:r>
        <w:rPr>
          <w:lang w:val="en-US"/>
        </w:rPr>
        <w:t xml:space="preserve"> consists of one large N-terminal domain (1-457) encompassing most of the protein linked through a short hinge to a second smaller tight C-terminal domain (458-558).</w:t>
      </w:r>
      <w:hyperlink w:anchor="_ENREF_31" w:tooltip="Vergnolle, 2016 #1693" w:history="1">
        <w:r w:rsidR="008D0FB1">
          <w:rPr>
            <w:lang w:val="en-US"/>
          </w:rPr>
          <w:fldChar w:fldCharType="begin"/>
        </w:r>
        <w:r w:rsidR="008D0FB1">
          <w:rPr>
            <w:lang w:val="en-US"/>
          </w:rPr>
          <w:instrText xml:space="preserve"> ADDIN EN.CITE &lt;EndNote&gt;&lt;Cite&gt;&lt;Author&gt;Vergnolle&lt;/Author&gt;&lt;Year&gt;2016&lt;/Year&gt;&lt;RecNum&gt;1691&lt;/RecNum&gt;&lt;DisplayText&gt;&lt;style face="superscript"&gt;30&lt;/style&gt;&lt;/DisplayText&gt;&lt;record&gt;&lt;rec-number&gt;1691&lt;/rec-number&gt;&lt;foreign-keys&gt;&lt;key app="EN" db-id="wfta9e9esxwdr5ezpscp09trewa9t025szs5"&gt;1691&lt;/key&gt;&lt;/foreign-keys&gt;&lt;ref-type name="Journal Article"&gt;17&lt;/ref-type&gt;&lt;contributors&gt;&lt;authors&gt;&lt;author&gt;Vergnolle, Olivia&lt;/author&gt;&lt;author&gt;Xu, Hua&lt;/author&gt;&lt;author&gt;Tufariello, JoAnn M&lt;/author&gt;&lt;author&gt;Favrot, Lorenza&lt;/author&gt;&lt;author&gt;Malek, Adel A&lt;/author&gt;&lt;author&gt;Jacobs,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rPr>
            <w:lang w:val="en-US"/>
          </w:rPr>
          <w:fldChar w:fldCharType="separate"/>
        </w:r>
        <w:r w:rsidR="008D0FB1" w:rsidRPr="007F1A9B">
          <w:rPr>
            <w:noProof/>
            <w:vertAlign w:val="superscript"/>
            <w:lang w:val="en-US"/>
          </w:rPr>
          <w:t>30</w:t>
        </w:r>
        <w:r w:rsidR="008D0FB1">
          <w:rPr>
            <w:lang w:val="en-US"/>
          </w:rPr>
          <w:fldChar w:fldCharType="end"/>
        </w:r>
      </w:hyperlink>
      <w:r>
        <w:rPr>
          <w:lang w:val="en-US"/>
        </w:rPr>
        <w:t xml:space="preserve"> Structural studies from other proteins possessing similar enzyme activities and about 40% sequence identity have shown the second domain to harbor different conformations relative to the main domain when in the presence of substrates or in their apo forms, indicating this domain to form a highly flexible “lid” implicated in enzyme/substrate catalysis.</w:t>
      </w:r>
      <w:hyperlink w:anchor="_ENREF_32" w:tooltip="Reger, 2007 #1689" w:history="1">
        <w:r w:rsidR="008D0FB1">
          <w:rPr>
            <w:lang w:val="en-US"/>
          </w:rPr>
          <w:fldChar w:fldCharType="begin"/>
        </w:r>
        <w:r w:rsidR="008D0FB1">
          <w:rPr>
            <w:lang w:val="en-US"/>
          </w:rPr>
          <w:instrText xml:space="preserve"> ADDIN EN.CITE &lt;EndNote&gt;&lt;Cite&gt;&lt;Author&gt;Reger&lt;/Author&gt;&lt;Year&gt;2007&lt;/Year&gt;&lt;RecNum&gt;1689&lt;/RecNum&gt;&lt;DisplayText&gt;&lt;style face="superscript"&gt;31&lt;/style&gt;&lt;/DisplayText&gt;&lt;record&gt;&lt;rec-number&gt;1689&lt;/rec-number&gt;&lt;foreign-keys&gt;&lt;key app="EN" db-id="wfta9e9esxwdr5ezpscp09trewa9t025szs5"&gt;1689&lt;/key&gt;&lt;/foreign-keys&gt;&lt;ref-type name="Journal Article"&gt;17&lt;/ref-type&gt;&lt;contributors&gt;&lt;authors&gt;&lt;author&gt;Reger, Albert S&lt;/author&gt;&lt;author&gt;Carney, Jill M&lt;/author&gt;&lt;author&gt;Gulick, Andrew M&lt;/author&gt;&lt;/authors&gt;&lt;/contributors&gt;&lt;titles&gt;&lt;title&gt;Biochemical and crystallographic analysis of substrate binding and conformational changes in acetyl-CoA synthetase&lt;/title&gt;&lt;secondary-title&gt;Biochemistry&lt;/secondary-title&gt;&lt;/titles&gt;&lt;periodical&gt;&lt;full-title&gt;Biochemistry&lt;/full-title&gt;&lt;/periodical&gt;&lt;pages&gt;6536-6546&lt;/pages&gt;&lt;volume&gt;46&lt;/volume&gt;&lt;number&gt;22&lt;/number&gt;&lt;dates&gt;&lt;year&gt;2007&lt;/year&gt;&lt;/dates&gt;&lt;isbn&gt;0006-2960&lt;/isbn&gt;&lt;urls&gt;&lt;/urls&gt;&lt;/record&gt;&lt;/Cite&gt;&lt;/EndNote&gt;</w:instrText>
        </w:r>
        <w:r w:rsidR="008D0FB1">
          <w:rPr>
            <w:lang w:val="en-US"/>
          </w:rPr>
          <w:fldChar w:fldCharType="separate"/>
        </w:r>
        <w:r w:rsidR="008D0FB1" w:rsidRPr="007F1A9B">
          <w:rPr>
            <w:noProof/>
            <w:vertAlign w:val="superscript"/>
            <w:lang w:val="en-US"/>
          </w:rPr>
          <w:t>31</w:t>
        </w:r>
        <w:r w:rsidR="008D0FB1">
          <w:rPr>
            <w:lang w:val="en-US"/>
          </w:rPr>
          <w:fldChar w:fldCharType="end"/>
        </w:r>
      </w:hyperlink>
      <w:r w:rsidRPr="00B41102">
        <w:rPr>
          <w:vertAlign w:val="superscript"/>
          <w:lang w:val="en-US"/>
        </w:rPr>
        <w:t>,</w:t>
      </w:r>
      <w:hyperlink w:anchor="_ENREF_33" w:tooltip="Gulick, 2009 #1690" w:history="1">
        <w:r w:rsidR="008D0FB1">
          <w:rPr>
            <w:lang w:val="en-US"/>
          </w:rPr>
          <w:fldChar w:fldCharType="begin"/>
        </w:r>
        <w:r w:rsidR="008D0FB1">
          <w:rPr>
            <w:lang w:val="en-US"/>
          </w:rPr>
          <w:instrText xml:space="preserve"> ADDIN EN.CITE &lt;EndNote&gt;&lt;Cite&gt;&lt;Author&gt;Gulick&lt;/Author&gt;&lt;Year&gt;2009&lt;/Year&gt;&lt;RecNum&gt;1690&lt;/RecNum&gt;&lt;DisplayText&gt;&lt;style face="superscript"&gt;32&lt;/style&gt;&lt;/DisplayText&gt;&lt;record&gt;&lt;rec-number&gt;1690&lt;/rec-number&gt;&lt;foreign-keys&gt;&lt;key app="EN" db-id="wfta9e9esxwdr5ezpscp09trewa9t025szs5"&gt;1690&lt;/key&gt;&lt;/foreign-keys&gt;&lt;ref-type name="Journal Article"&gt;17&lt;/ref-type&gt;&lt;contributors&gt;&lt;authors&gt;&lt;author&gt;Gulick, Andrew M&lt;/author&gt;&lt;/authors&gt;&lt;/contributors&gt;&lt;titles&gt;&lt;title&gt;Conformational dynamics in the Acyl-CoA synthetases, adenylation domains of non-ribosomal peptide synthetases, and firefly luciferase&lt;/title&gt;&lt;secondary-title&gt;ACS chemical biology&lt;/secondary-title&gt;&lt;/titles&gt;&lt;periodical&gt;&lt;full-title&gt;ACS chemical biology&lt;/full-title&gt;&lt;/periodical&gt;&lt;pages&gt;811-827&lt;/pages&gt;&lt;volume&gt;4&lt;/volume&gt;&lt;number&gt;10&lt;/number&gt;&lt;dates&gt;&lt;year&gt;2009&lt;/year&gt;&lt;/dates&gt;&lt;isbn&gt;1554-8929&lt;/isbn&gt;&lt;urls&gt;&lt;/urls&gt;&lt;/record&gt;&lt;/Cite&gt;&lt;/EndNote&gt;</w:instrText>
        </w:r>
        <w:r w:rsidR="008D0FB1">
          <w:rPr>
            <w:lang w:val="en-US"/>
          </w:rPr>
          <w:fldChar w:fldCharType="separate"/>
        </w:r>
        <w:r w:rsidR="008D0FB1" w:rsidRPr="007F1A9B">
          <w:rPr>
            <w:noProof/>
            <w:vertAlign w:val="superscript"/>
            <w:lang w:val="en-US"/>
          </w:rPr>
          <w:t>32</w:t>
        </w:r>
        <w:r w:rsidR="008D0FB1">
          <w:rPr>
            <w:lang w:val="en-US"/>
          </w:rPr>
          <w:fldChar w:fldCharType="end"/>
        </w:r>
      </w:hyperlink>
      <w:r>
        <w:rPr>
          <w:lang w:val="en-US"/>
        </w:rPr>
        <w:t xml:space="preserve"> Therefore, the presence of these two flexible domains could </w:t>
      </w:r>
      <w:r>
        <w:rPr>
          <w:lang w:val="en-US"/>
        </w:rPr>
        <w:lastRenderedPageBreak/>
        <w:t xml:space="preserve">explain the presence of two </w:t>
      </w:r>
      <w:r w:rsidRPr="004209B8">
        <w:rPr>
          <w:i/>
          <w:iCs/>
          <w:lang w:val="en-US"/>
        </w:rPr>
        <w:t>T</w:t>
      </w:r>
      <w:r w:rsidRPr="004209B8">
        <w:rPr>
          <w:i/>
          <w:iCs/>
          <w:vertAlign w:val="subscript"/>
          <w:lang w:val="en-US"/>
        </w:rPr>
        <w:t>m</w:t>
      </w:r>
      <w:r>
        <w:rPr>
          <w:lang w:val="en-US"/>
        </w:rPr>
        <w:t xml:space="preserve"> values, especially in an environment favoring destabilization of the protein, i.e. lower pH and salt concentration.   </w:t>
      </w:r>
    </w:p>
    <w:p w14:paraId="2A6F0E9D" w14:textId="77777777" w:rsidR="00772D78" w:rsidRDefault="00772D78" w:rsidP="00772D78">
      <w:pPr>
        <w:spacing w:line="360" w:lineRule="auto"/>
        <w:jc w:val="center"/>
        <w:rPr>
          <w:lang w:val="en-US"/>
        </w:rPr>
      </w:pPr>
    </w:p>
    <w:p w14:paraId="019077DA" w14:textId="77777777" w:rsidR="00772D78" w:rsidRDefault="00772D78" w:rsidP="00772D78">
      <w:pPr>
        <w:spacing w:line="360" w:lineRule="auto"/>
        <w:jc w:val="center"/>
        <w:rPr>
          <w:b/>
          <w:lang w:val="en-US"/>
        </w:rPr>
      </w:pPr>
      <w:r>
        <w:rPr>
          <w:noProof/>
          <w:lang w:eastAsia="en-IN" w:bidi="ar-SA"/>
        </w:rPr>
        <w:drawing>
          <wp:inline distT="0" distB="0" distL="0" distR="0" wp14:anchorId="2AEFA80C" wp14:editId="470EB14F">
            <wp:extent cx="5731510" cy="2498090"/>
            <wp:effectExtent l="12700" t="12700" r="889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a:extLst>
                        <a:ext uri="{28A0092B-C50C-407E-A947-70E740481C1C}">
                          <a14:useLocalDpi xmlns:a14="http://schemas.microsoft.com/office/drawing/2010/main" val="0"/>
                        </a:ext>
                      </a:extLst>
                    </a:blip>
                    <a:stretch>
                      <a:fillRect/>
                    </a:stretch>
                  </pic:blipFill>
                  <pic:spPr>
                    <a:xfrm>
                      <a:off x="0" y="0"/>
                      <a:ext cx="5731510" cy="2498090"/>
                    </a:xfrm>
                    <a:prstGeom prst="rect">
                      <a:avLst/>
                    </a:prstGeom>
                    <a:ln>
                      <a:solidFill>
                        <a:schemeClr val="tx1"/>
                      </a:solidFill>
                    </a:ln>
                  </pic:spPr>
                </pic:pic>
              </a:graphicData>
            </a:graphic>
          </wp:inline>
        </w:drawing>
      </w:r>
    </w:p>
    <w:p w14:paraId="1E529F5E" w14:textId="77777777" w:rsidR="00772D78" w:rsidRDefault="00772D78" w:rsidP="00772D78">
      <w:pPr>
        <w:spacing w:line="360" w:lineRule="auto"/>
        <w:jc w:val="both"/>
        <w:rPr>
          <w:b/>
          <w:lang w:val="en-US"/>
        </w:rPr>
      </w:pPr>
    </w:p>
    <w:p w14:paraId="62B8A354" w14:textId="77777777" w:rsidR="00772D78" w:rsidRDefault="00772D78" w:rsidP="00772D78">
      <w:pPr>
        <w:spacing w:line="360" w:lineRule="auto"/>
        <w:jc w:val="both"/>
        <w:rPr>
          <w:lang w:val="en-US"/>
        </w:rPr>
      </w:pPr>
      <w:r>
        <w:rPr>
          <w:b/>
          <w:lang w:val="en-US"/>
        </w:rPr>
        <w:t xml:space="preserve">Figure </w:t>
      </w:r>
      <w:r w:rsidR="00366305">
        <w:rPr>
          <w:b/>
          <w:lang w:val="en-US"/>
        </w:rPr>
        <w:t>8</w:t>
      </w:r>
      <w:r>
        <w:rPr>
          <w:lang w:val="en-US"/>
        </w:rPr>
        <w:t xml:space="preserve">. </w:t>
      </w:r>
      <w:r w:rsidRPr="00186D72">
        <w:rPr>
          <w:lang w:val="en-US"/>
        </w:rPr>
        <w:t xml:space="preserve"> </w:t>
      </w:r>
      <w:r w:rsidR="00C9680E">
        <w:rPr>
          <w:b/>
          <w:lang w:val="en-US"/>
        </w:rPr>
        <w:t>a</w:t>
      </w:r>
      <w:r w:rsidRPr="00FA0D25">
        <w:rPr>
          <w:b/>
          <w:lang w:val="en-US"/>
        </w:rPr>
        <w:t>.</w:t>
      </w:r>
      <w:r>
        <w:rPr>
          <w:lang w:val="en-US"/>
        </w:rPr>
        <w:t xml:space="preserve"> Normalised thermal shift plots of MbtA at different </w:t>
      </w:r>
      <w:r w:rsidRPr="00186D72">
        <w:rPr>
          <w:lang w:val="en-US"/>
        </w:rPr>
        <w:t xml:space="preserve">pH and NaCl concentration </w:t>
      </w:r>
      <w:r>
        <w:rPr>
          <w:lang w:val="en-US"/>
        </w:rPr>
        <w:t>(10</w:t>
      </w:r>
      <w:r w:rsidR="006E6FB8">
        <w:rPr>
          <w:lang w:val="en-US"/>
        </w:rPr>
        <w:t xml:space="preserve">0 mM, full line; 500 mM, </w:t>
      </w:r>
      <w:r>
        <w:rPr>
          <w:lang w:val="en-US"/>
        </w:rPr>
        <w:t>dashed line).</w:t>
      </w:r>
      <w:r w:rsidRPr="00186D72">
        <w:rPr>
          <w:lang w:val="en-US"/>
        </w:rPr>
        <w:t xml:space="preserve"> </w:t>
      </w:r>
      <w:r>
        <w:rPr>
          <w:lang w:val="en-US"/>
        </w:rPr>
        <w:t>The melting temperature (</w:t>
      </w:r>
      <w:r w:rsidRPr="004209B8">
        <w:rPr>
          <w:i/>
          <w:iCs/>
          <w:lang w:val="en-US"/>
        </w:rPr>
        <w:t>T</w:t>
      </w:r>
      <w:r w:rsidRPr="004209B8">
        <w:rPr>
          <w:i/>
          <w:iCs/>
          <w:vertAlign w:val="subscript"/>
          <w:lang w:val="en-US"/>
        </w:rPr>
        <w:t>m</w:t>
      </w:r>
      <w:r>
        <w:rPr>
          <w:lang w:val="en-US"/>
        </w:rPr>
        <w:t xml:space="preserve">) corresponds to the inflection point on the rising curve. </w:t>
      </w:r>
      <w:r w:rsidR="00C9680E">
        <w:rPr>
          <w:b/>
          <w:lang w:val="en-US"/>
        </w:rPr>
        <w:t>b</w:t>
      </w:r>
      <w:r w:rsidRPr="00FA0D25">
        <w:rPr>
          <w:b/>
          <w:lang w:val="en-US"/>
        </w:rPr>
        <w:t>.</w:t>
      </w:r>
      <w:r w:rsidRPr="00186D72">
        <w:rPr>
          <w:lang w:val="en-US"/>
        </w:rPr>
        <w:t xml:space="preserve"> </w:t>
      </w:r>
      <w:r>
        <w:rPr>
          <w:lang w:val="en-US"/>
        </w:rPr>
        <w:t>First derivative plots</w:t>
      </w:r>
      <w:r w:rsidRPr="00186D72">
        <w:rPr>
          <w:lang w:val="en-US"/>
        </w:rPr>
        <w:t xml:space="preserve"> </w:t>
      </w:r>
      <w:r>
        <w:rPr>
          <w:lang w:val="en-US"/>
        </w:rPr>
        <w:t>displaying</w:t>
      </w:r>
      <w:r w:rsidRPr="00186D72">
        <w:rPr>
          <w:lang w:val="en-US"/>
        </w:rPr>
        <w:t xml:space="preserve"> trough</w:t>
      </w:r>
      <w:r>
        <w:rPr>
          <w:lang w:val="en-US"/>
        </w:rPr>
        <w:t>s</w:t>
      </w:r>
      <w:r w:rsidRPr="00186D72">
        <w:rPr>
          <w:lang w:val="en-US"/>
        </w:rPr>
        <w:t xml:space="preserve"> </w:t>
      </w:r>
      <w:r>
        <w:rPr>
          <w:lang w:val="en-US"/>
        </w:rPr>
        <w:t xml:space="preserve">corresponding to the </w:t>
      </w:r>
      <w:r w:rsidRPr="004209B8">
        <w:rPr>
          <w:i/>
          <w:iCs/>
          <w:lang w:val="en-US"/>
        </w:rPr>
        <w:t>T</w:t>
      </w:r>
      <w:r w:rsidRPr="004209B8">
        <w:rPr>
          <w:i/>
          <w:iCs/>
          <w:vertAlign w:val="subscript"/>
          <w:lang w:val="en-US"/>
        </w:rPr>
        <w:t>m</w:t>
      </w:r>
      <w:r>
        <w:rPr>
          <w:iCs/>
          <w:lang w:val="en-US"/>
        </w:rPr>
        <w:t xml:space="preserve"> in (A).  </w:t>
      </w:r>
      <w:r>
        <w:rPr>
          <w:lang w:val="en-US"/>
        </w:rPr>
        <w:t xml:space="preserve">Two </w:t>
      </w:r>
      <w:r w:rsidRPr="000916E5">
        <w:rPr>
          <w:i/>
          <w:lang w:val="en-US"/>
        </w:rPr>
        <w:t>T</w:t>
      </w:r>
      <w:r w:rsidRPr="00CD2A49">
        <w:rPr>
          <w:i/>
          <w:vertAlign w:val="subscript"/>
          <w:lang w:val="en-US"/>
        </w:rPr>
        <w:t>m</w:t>
      </w:r>
      <w:r w:rsidRPr="000916E5">
        <w:rPr>
          <w:i/>
          <w:iCs/>
          <w:lang w:val="en-US"/>
        </w:rPr>
        <w:t>s</w:t>
      </w:r>
      <w:r>
        <w:rPr>
          <w:lang w:val="en-US"/>
        </w:rPr>
        <w:t xml:space="preserve"> are visible, however, only the first </w:t>
      </w:r>
      <w:r w:rsidRPr="004209B8">
        <w:rPr>
          <w:i/>
          <w:iCs/>
          <w:lang w:val="en-US"/>
        </w:rPr>
        <w:t>T</w:t>
      </w:r>
      <w:r w:rsidRPr="004209B8">
        <w:rPr>
          <w:i/>
          <w:iCs/>
          <w:vertAlign w:val="subscript"/>
          <w:lang w:val="en-US"/>
        </w:rPr>
        <w:t>m</w:t>
      </w:r>
      <w:r>
        <w:rPr>
          <w:lang w:val="en-US"/>
        </w:rPr>
        <w:t xml:space="preserve"> value is displayed in red since the second </w:t>
      </w:r>
      <w:r w:rsidRPr="004209B8">
        <w:rPr>
          <w:i/>
          <w:iCs/>
          <w:lang w:val="en-US"/>
        </w:rPr>
        <w:t>T</w:t>
      </w:r>
      <w:r w:rsidRPr="004209B8">
        <w:rPr>
          <w:i/>
          <w:iCs/>
          <w:vertAlign w:val="subscript"/>
          <w:lang w:val="en-US"/>
        </w:rPr>
        <w:t>m</w:t>
      </w:r>
      <w:r>
        <w:rPr>
          <w:lang w:val="en-US"/>
        </w:rPr>
        <w:t xml:space="preserve"> trough is too broad to obtain an accurate measurement.</w:t>
      </w:r>
    </w:p>
    <w:p w14:paraId="605EAC1C" w14:textId="77777777" w:rsidR="00772D78" w:rsidRDefault="00772D78" w:rsidP="00772D78">
      <w:pPr>
        <w:spacing w:line="360" w:lineRule="auto"/>
        <w:jc w:val="both"/>
        <w:rPr>
          <w:lang w:val="en-US"/>
        </w:rPr>
      </w:pPr>
    </w:p>
    <w:p w14:paraId="2AFDA78F" w14:textId="740C1819" w:rsidR="00772D78" w:rsidRDefault="00772D78" w:rsidP="00772D78">
      <w:pPr>
        <w:spacing w:line="360" w:lineRule="auto"/>
        <w:jc w:val="both"/>
        <w:rPr>
          <w:lang w:val="en-US"/>
        </w:rPr>
      </w:pPr>
      <w:r>
        <w:rPr>
          <w:lang w:val="en-US"/>
        </w:rPr>
        <w:t>Furthermore</w:t>
      </w:r>
      <w:r w:rsidRPr="00B24C23">
        <w:rPr>
          <w:lang w:val="en-US"/>
        </w:rPr>
        <w:t xml:space="preserve">, </w:t>
      </w:r>
      <w:r>
        <w:rPr>
          <w:lang w:val="en-US"/>
        </w:rPr>
        <w:t>since t</w:t>
      </w:r>
      <w:r w:rsidR="00F3715D">
        <w:rPr>
          <w:lang w:val="en-US"/>
        </w:rPr>
        <w:t>he ligands to be tested are solubilized</w:t>
      </w:r>
      <w:r>
        <w:rPr>
          <w:lang w:val="en-US"/>
        </w:rPr>
        <w:t xml:space="preserve"> in </w:t>
      </w:r>
      <w:r w:rsidRPr="00DD7A72">
        <w:rPr>
          <w:lang w:val="en-US"/>
        </w:rPr>
        <w:t>1% DMSO</w:t>
      </w:r>
      <w:r>
        <w:rPr>
          <w:lang w:val="en-US"/>
        </w:rPr>
        <w:t xml:space="preserve">, </w:t>
      </w:r>
      <w:r w:rsidR="00F3715D">
        <w:rPr>
          <w:lang w:val="en-US"/>
        </w:rPr>
        <w:t xml:space="preserve">the effect of </w:t>
      </w:r>
      <w:r>
        <w:rPr>
          <w:lang w:val="en-US"/>
        </w:rPr>
        <w:t>DMSO alone</w:t>
      </w:r>
      <w:r w:rsidRPr="00DD7A72">
        <w:rPr>
          <w:lang w:val="en-US"/>
        </w:rPr>
        <w:t xml:space="preserve"> </w:t>
      </w:r>
      <w:r w:rsidR="00F3715D">
        <w:rPr>
          <w:lang w:val="en-US"/>
        </w:rPr>
        <w:t xml:space="preserve">on MbtA thermal stability </w:t>
      </w:r>
      <w:r>
        <w:rPr>
          <w:lang w:val="en-US"/>
        </w:rPr>
        <w:t xml:space="preserve">was </w:t>
      </w:r>
      <w:r w:rsidR="00F3715D">
        <w:rPr>
          <w:lang w:val="en-US"/>
        </w:rPr>
        <w:t xml:space="preserve">tested </w:t>
      </w:r>
      <w:r>
        <w:rPr>
          <w:lang w:val="en-US"/>
        </w:rPr>
        <w:t xml:space="preserve">and was found not to induce a shift in </w:t>
      </w:r>
      <w:r w:rsidRPr="004209B8">
        <w:rPr>
          <w:i/>
          <w:iCs/>
          <w:lang w:val="en-US"/>
        </w:rPr>
        <w:t>T</w:t>
      </w:r>
      <w:r w:rsidRPr="004209B8">
        <w:rPr>
          <w:i/>
          <w:iCs/>
          <w:vertAlign w:val="subscript"/>
          <w:lang w:val="en-US"/>
        </w:rPr>
        <w:t>m</w:t>
      </w:r>
      <w:r>
        <w:rPr>
          <w:lang w:val="en-US"/>
        </w:rPr>
        <w:t xml:space="preserve"> (data not shown). Finally, </w:t>
      </w:r>
      <w:r w:rsidRPr="005F7E6E">
        <w:rPr>
          <w:lang w:val="en-US"/>
        </w:rPr>
        <w:t>MbtA</w:t>
      </w:r>
      <w:r w:rsidRPr="00013ECC">
        <w:rPr>
          <w:i/>
          <w:iCs/>
          <w:lang w:val="en-US"/>
        </w:rPr>
        <w:t xml:space="preserve"> </w:t>
      </w:r>
      <w:r>
        <w:rPr>
          <w:lang w:val="en-US"/>
        </w:rPr>
        <w:t>thermal shift</w:t>
      </w:r>
      <w:r w:rsidRPr="00421955">
        <w:rPr>
          <w:lang w:val="en-US"/>
        </w:rPr>
        <w:t xml:space="preserve"> curves</w:t>
      </w:r>
      <w:r>
        <w:rPr>
          <w:lang w:val="en-US"/>
        </w:rPr>
        <w:t xml:space="preserve"> were recorded</w:t>
      </w:r>
      <w:r w:rsidRPr="00421955">
        <w:rPr>
          <w:lang w:val="en-US"/>
        </w:rPr>
        <w:t xml:space="preserve"> in the absence (</w:t>
      </w:r>
      <w:r>
        <w:rPr>
          <w:lang w:val="en-US"/>
        </w:rPr>
        <w:t>1% DMSO only</w:t>
      </w:r>
      <w:r w:rsidRPr="00421955">
        <w:rPr>
          <w:lang w:val="en-US"/>
        </w:rPr>
        <w:t xml:space="preserve">) and in the presence </w:t>
      </w:r>
      <w:r>
        <w:rPr>
          <w:lang w:val="en-US"/>
        </w:rPr>
        <w:t>of ligands</w:t>
      </w:r>
      <w:r w:rsidRPr="00421955">
        <w:rPr>
          <w:lang w:val="en-US"/>
        </w:rPr>
        <w:t xml:space="preserve"> </w:t>
      </w:r>
      <w:r w:rsidRPr="005D6DC2">
        <w:rPr>
          <w:b/>
          <w:bCs/>
          <w:iCs/>
          <w:lang w:val="en-US"/>
        </w:rPr>
        <w:t>1</w:t>
      </w:r>
      <w:r w:rsidRPr="00987E19">
        <w:rPr>
          <w:lang w:val="en-US"/>
        </w:rPr>
        <w:t xml:space="preserve">, </w:t>
      </w:r>
      <w:r w:rsidRPr="005D6DC2">
        <w:rPr>
          <w:b/>
          <w:bCs/>
          <w:iCs/>
          <w:lang w:val="en-US"/>
        </w:rPr>
        <w:t>44</w:t>
      </w:r>
      <w:r w:rsidRPr="00987E19">
        <w:rPr>
          <w:lang w:val="en-US"/>
        </w:rPr>
        <w:t>,</w:t>
      </w:r>
      <w:r>
        <w:rPr>
          <w:lang w:val="en-US"/>
        </w:rPr>
        <w:t xml:space="preserve"> and</w:t>
      </w:r>
      <w:r w:rsidRPr="00987E19">
        <w:rPr>
          <w:lang w:val="en-US"/>
        </w:rPr>
        <w:t xml:space="preserve"> </w:t>
      </w:r>
      <w:r w:rsidRPr="005D6DC2">
        <w:rPr>
          <w:b/>
          <w:bCs/>
          <w:iCs/>
          <w:lang w:val="en-US"/>
        </w:rPr>
        <w:t>49</w:t>
      </w:r>
      <w:r>
        <w:rPr>
          <w:lang w:val="en-US"/>
        </w:rPr>
        <w:t xml:space="preserve"> at a concentration of</w:t>
      </w:r>
      <w:r w:rsidRPr="00421955">
        <w:rPr>
          <w:lang w:val="en-US"/>
        </w:rPr>
        <w:t xml:space="preserve"> 100 µM</w:t>
      </w:r>
      <w:r>
        <w:rPr>
          <w:lang w:val="en-US"/>
        </w:rPr>
        <w:t xml:space="preserve"> using </w:t>
      </w:r>
      <w:r w:rsidRPr="0083398B">
        <w:rPr>
          <w:lang w:val="en-US"/>
        </w:rPr>
        <w:t>the buffers that were shown to stabilize MbtA.</w:t>
      </w:r>
      <w:r>
        <w:rPr>
          <w:lang w:val="en-US"/>
        </w:rPr>
        <w:t xml:space="preserve"> A shift of 2 °C was recorded for both ligands </w:t>
      </w:r>
      <w:r w:rsidRPr="005D6DC2">
        <w:rPr>
          <w:b/>
          <w:bCs/>
          <w:iCs/>
          <w:lang w:val="en-US"/>
        </w:rPr>
        <w:t>44</w:t>
      </w:r>
      <w:r w:rsidRPr="00987E19">
        <w:rPr>
          <w:lang w:val="en-US"/>
        </w:rPr>
        <w:t xml:space="preserve"> and </w:t>
      </w:r>
      <w:r w:rsidRPr="005D6DC2">
        <w:rPr>
          <w:b/>
          <w:bCs/>
          <w:iCs/>
          <w:lang w:val="en-US"/>
        </w:rPr>
        <w:t>49</w:t>
      </w:r>
      <w:r>
        <w:rPr>
          <w:lang w:val="en-US"/>
        </w:rPr>
        <w:t xml:space="preserve"> when using 100 mM NaCl at pH 7.5 and 2 °C and 2.5 °C when using 100 mM NaCl at pH 8.5 for ligands </w:t>
      </w:r>
      <w:r w:rsidRPr="005D6DC2">
        <w:rPr>
          <w:b/>
          <w:bCs/>
          <w:iCs/>
          <w:lang w:val="en-US"/>
        </w:rPr>
        <w:t>44</w:t>
      </w:r>
      <w:r w:rsidRPr="00987E19">
        <w:rPr>
          <w:lang w:val="en-US"/>
        </w:rPr>
        <w:t xml:space="preserve"> and </w:t>
      </w:r>
      <w:r w:rsidRPr="005D6DC2">
        <w:rPr>
          <w:b/>
          <w:bCs/>
          <w:iCs/>
          <w:lang w:val="en-US"/>
        </w:rPr>
        <w:t>49</w:t>
      </w:r>
      <w:r>
        <w:rPr>
          <w:lang w:val="en-US"/>
        </w:rPr>
        <w:t xml:space="preserve"> respectively (</w:t>
      </w:r>
      <w:r w:rsidRPr="004C39F2">
        <w:rPr>
          <w:b/>
          <w:lang w:val="en-US"/>
        </w:rPr>
        <w:t xml:space="preserve">Figure </w:t>
      </w:r>
      <w:r w:rsidR="00E971CE">
        <w:rPr>
          <w:b/>
          <w:lang w:val="en-US"/>
        </w:rPr>
        <w:t>9</w:t>
      </w:r>
      <w:r>
        <w:rPr>
          <w:lang w:val="en-US"/>
        </w:rPr>
        <w:t xml:space="preserve">).  This result is in accordance with the study conducted by </w:t>
      </w:r>
      <w:r w:rsidRPr="0083398B">
        <w:rPr>
          <w:lang w:val="en-US"/>
        </w:rPr>
        <w:t xml:space="preserve">Fergusson </w:t>
      </w:r>
      <w:r w:rsidRPr="00626445">
        <w:rPr>
          <w:lang w:val="en-US"/>
        </w:rPr>
        <w:t>et al.</w:t>
      </w:r>
      <w:r w:rsidRPr="00626445">
        <w:t>,</w:t>
      </w:r>
      <w:hyperlink w:anchor="_ENREF_28" w:tooltip="Ferguson, 2019 #1591" w:history="1">
        <w:r w:rsidR="008D0FB1" w:rsidRPr="0083398B">
          <w:rPr>
            <w:lang w:val="en-US"/>
          </w:rPr>
          <w:fldChar w:fldCharType="begin"/>
        </w:r>
        <w:r w:rsidR="008D0FB1">
          <w:rPr>
            <w:lang w:val="en-US"/>
          </w:rPr>
          <w:instrText xml:space="preserve"> ADDIN EN.CITE &lt;EndNote&gt;&lt;Cite&gt;&lt;Author&gt;Ferguson&lt;/Author&gt;&lt;Year&gt;2019&lt;/Year&gt;&lt;RecNum&gt;1692&lt;/RecNum&gt;&lt;DisplayText&gt;&lt;style face="superscript"&gt;27&lt;/style&gt;&lt;/DisplayText&gt;&lt;record&gt;&lt;rec-number&gt;1692&lt;/rec-number&gt;&lt;foreign-keys&gt;&lt;key app="EN" db-id="wfta9e9esxwdr5ezpscp09trewa9t025szs5"&gt;1692&lt;/key&gt;&lt;/foreign-keys&gt;&lt;ref-type name="Journal Article"&gt;17&lt;/ref-type&gt;&lt;contributors&gt;&lt;authors&gt;&lt;author&gt;Ferguson, Lindsay&lt;/author&gt;&lt;author&gt;Wells, Geoff&lt;/author&gt;&lt;author&gt;Bhakta, Sanjib&lt;/author&gt;&lt;author&gt;Johnson, James&lt;/author&gt;&lt;author&gt;Guzman, Junitta&lt;/author&gt;&lt;author&gt;Parish, Tanya&lt;/author&gt;&lt;author&gt;Prentice, Robin A&lt;/author&gt;&lt;author&gt;Brucoli, Federico&lt;/author&gt;&lt;/authors&gt;&lt;/contributors&gt;&lt;titles&gt;&lt;title&gt;Integrated target-based and phenotypic screening approaches for the identification of anti-tubercular agents that bind to the mycobacterial adenylating enzyme MbtA&lt;/title&gt;&lt;secondary-title&gt;ChemMedChem&lt;/secondary-title&gt;&lt;/titles&gt;&lt;periodical&gt;&lt;full-title&gt;ChemMedChem&lt;/full-title&gt;&lt;/periodical&gt;&lt;pages&gt;1735&lt;/pages&gt;&lt;volume&gt;14&lt;/volume&gt;&lt;number&gt;19&lt;/number&gt;&lt;dates&gt;&lt;year&gt;2019&lt;/year&gt;&lt;/dates&gt;&lt;urls&gt;&lt;/urls&gt;&lt;/record&gt;&lt;/Cite&gt;&lt;/EndNote&gt;</w:instrText>
        </w:r>
        <w:r w:rsidR="008D0FB1" w:rsidRPr="0083398B">
          <w:rPr>
            <w:lang w:val="en-US"/>
          </w:rPr>
          <w:fldChar w:fldCharType="separate"/>
        </w:r>
        <w:r w:rsidR="008D0FB1" w:rsidRPr="007F1A9B">
          <w:rPr>
            <w:noProof/>
            <w:vertAlign w:val="superscript"/>
            <w:lang w:val="en-US"/>
          </w:rPr>
          <w:t>27</w:t>
        </w:r>
        <w:r w:rsidR="008D0FB1" w:rsidRPr="0083398B">
          <w:rPr>
            <w:lang w:val="en-US"/>
          </w:rPr>
          <w:fldChar w:fldCharType="end"/>
        </w:r>
      </w:hyperlink>
      <w:r w:rsidRPr="0083398B">
        <w:rPr>
          <w:lang w:val="en-US"/>
        </w:rPr>
        <w:t xml:space="preserve"> where they observed</w:t>
      </w:r>
      <w:r>
        <w:rPr>
          <w:lang w:val="en-US"/>
        </w:rPr>
        <w:t xml:space="preserve"> similar shifts upon ligand binding.  A less dramatic </w:t>
      </w:r>
      <w:r w:rsidRPr="004209B8">
        <w:rPr>
          <w:i/>
          <w:iCs/>
          <w:lang w:val="en-US"/>
        </w:rPr>
        <w:t>T</w:t>
      </w:r>
      <w:r w:rsidRPr="004209B8">
        <w:rPr>
          <w:i/>
          <w:iCs/>
          <w:vertAlign w:val="subscript"/>
          <w:lang w:val="en-US"/>
        </w:rPr>
        <w:t>m</w:t>
      </w:r>
      <w:r>
        <w:rPr>
          <w:lang w:val="en-US"/>
        </w:rPr>
        <w:t xml:space="preserve"> shift of 0.5 °C was observed under the two higher pHs and 500 mM NaCl buffer conditions for ligand </w:t>
      </w:r>
      <w:r w:rsidRPr="005D6DC2">
        <w:rPr>
          <w:b/>
          <w:bCs/>
          <w:iCs/>
          <w:lang w:val="en-US"/>
        </w:rPr>
        <w:t>44</w:t>
      </w:r>
      <w:r w:rsidRPr="00EC7983">
        <w:rPr>
          <w:lang w:val="en-US"/>
        </w:rPr>
        <w:t xml:space="preserve"> and </w:t>
      </w:r>
      <w:r w:rsidRPr="005D6DC2">
        <w:rPr>
          <w:b/>
          <w:bCs/>
          <w:iCs/>
          <w:lang w:val="en-US"/>
        </w:rPr>
        <w:t>49</w:t>
      </w:r>
      <w:r>
        <w:rPr>
          <w:lang w:val="en-US"/>
        </w:rPr>
        <w:t xml:space="preserve"> when </w:t>
      </w:r>
      <w:r w:rsidRPr="005F7E6E">
        <w:rPr>
          <w:lang w:val="en-US"/>
        </w:rPr>
        <w:t>MbtA</w:t>
      </w:r>
      <w:r>
        <w:rPr>
          <w:lang w:val="en-US"/>
        </w:rPr>
        <w:t xml:space="preserve"> is in its more stable environment (</w:t>
      </w:r>
      <w:r w:rsidRPr="004821C3">
        <w:rPr>
          <w:iCs/>
        </w:rPr>
        <w:t>Supporting Information:</w:t>
      </w:r>
      <w:r>
        <w:rPr>
          <w:b/>
        </w:rPr>
        <w:t xml:space="preserve"> </w:t>
      </w:r>
      <w:r>
        <w:rPr>
          <w:lang w:val="en-US"/>
        </w:rPr>
        <w:t xml:space="preserve">Study of </w:t>
      </w:r>
      <w:r w:rsidRPr="00421955">
        <w:rPr>
          <w:lang w:val="en-US"/>
        </w:rPr>
        <w:t xml:space="preserve">the effect of </w:t>
      </w:r>
      <w:r>
        <w:rPr>
          <w:lang w:val="en-US"/>
        </w:rPr>
        <w:t>ligand</w:t>
      </w:r>
      <w:r w:rsidRPr="00421955">
        <w:rPr>
          <w:lang w:val="en-US"/>
        </w:rPr>
        <w:t>s</w:t>
      </w:r>
      <w:r>
        <w:rPr>
          <w:lang w:val="en-US"/>
        </w:rPr>
        <w:t xml:space="preserve"> </w:t>
      </w:r>
      <w:r w:rsidRPr="00C625A4">
        <w:rPr>
          <w:b/>
          <w:bCs/>
          <w:lang w:val="en-US"/>
        </w:rPr>
        <w:t>1</w:t>
      </w:r>
      <w:r w:rsidRPr="00553C31">
        <w:rPr>
          <w:lang w:val="en-US"/>
        </w:rPr>
        <w:t xml:space="preserve">, </w:t>
      </w:r>
      <w:r w:rsidRPr="00C625A4">
        <w:rPr>
          <w:b/>
          <w:bCs/>
          <w:iCs/>
          <w:lang w:val="en-US"/>
        </w:rPr>
        <w:t>44</w:t>
      </w:r>
      <w:r w:rsidRPr="00553C31">
        <w:rPr>
          <w:lang w:val="en-US"/>
        </w:rPr>
        <w:t xml:space="preserve">, and </w:t>
      </w:r>
      <w:r w:rsidRPr="00C625A4">
        <w:rPr>
          <w:b/>
          <w:bCs/>
          <w:iCs/>
          <w:lang w:val="en-US"/>
        </w:rPr>
        <w:t>49</w:t>
      </w:r>
      <w:r w:rsidRPr="00553C31">
        <w:rPr>
          <w:lang w:val="en-US"/>
        </w:rPr>
        <w:t xml:space="preserve"> </w:t>
      </w:r>
      <w:r w:rsidRPr="00421955">
        <w:rPr>
          <w:lang w:val="en-US"/>
        </w:rPr>
        <w:t xml:space="preserve">on </w:t>
      </w:r>
      <w:r w:rsidRPr="007E089B">
        <w:rPr>
          <w:iCs/>
          <w:lang w:val="en-US"/>
        </w:rPr>
        <w:t>MbtA</w:t>
      </w:r>
      <w:r w:rsidRPr="00421955">
        <w:rPr>
          <w:lang w:val="en-US"/>
        </w:rPr>
        <w:t xml:space="preserve"> thermostability</w:t>
      </w:r>
      <w:r>
        <w:rPr>
          <w:lang w:val="en-US"/>
        </w:rPr>
        <w:t xml:space="preserve"> compared to the control 1% DMSO).</w:t>
      </w:r>
      <w:r w:rsidRPr="00421955">
        <w:rPr>
          <w:lang w:val="en-US"/>
        </w:rPr>
        <w:t xml:space="preserve"> </w:t>
      </w:r>
      <w:r w:rsidRPr="003475B3">
        <w:rPr>
          <w:lang w:val="en-US"/>
        </w:rPr>
        <w:t>L</w:t>
      </w:r>
      <w:r>
        <w:rPr>
          <w:lang w:val="en-US"/>
        </w:rPr>
        <w:t xml:space="preserve">igand </w:t>
      </w:r>
      <w:r w:rsidRPr="005D6DC2">
        <w:rPr>
          <w:b/>
          <w:bCs/>
          <w:iCs/>
          <w:lang w:val="en-US"/>
        </w:rPr>
        <w:t>1</w:t>
      </w:r>
      <w:r w:rsidRPr="00EC7983">
        <w:rPr>
          <w:lang w:val="en-US"/>
        </w:rPr>
        <w:t xml:space="preserve"> </w:t>
      </w:r>
      <w:r w:rsidRPr="00421955">
        <w:rPr>
          <w:lang w:val="en-US"/>
        </w:rPr>
        <w:t>d</w:t>
      </w:r>
      <w:r>
        <w:rPr>
          <w:lang w:val="en-US"/>
        </w:rPr>
        <w:t>id</w:t>
      </w:r>
      <w:r w:rsidRPr="00421955">
        <w:rPr>
          <w:lang w:val="en-US"/>
        </w:rPr>
        <w:t xml:space="preserve"> not </w:t>
      </w:r>
      <w:r>
        <w:rPr>
          <w:lang w:val="en-US"/>
        </w:rPr>
        <w:t xml:space="preserve">seem to </w:t>
      </w:r>
      <w:r w:rsidRPr="00421955">
        <w:rPr>
          <w:lang w:val="en-US"/>
        </w:rPr>
        <w:t>affect th</w:t>
      </w:r>
      <w:r>
        <w:rPr>
          <w:lang w:val="en-US"/>
        </w:rPr>
        <w:t xml:space="preserve">e </w:t>
      </w:r>
      <w:r w:rsidRPr="004209B8">
        <w:rPr>
          <w:i/>
          <w:iCs/>
          <w:lang w:val="en-US"/>
        </w:rPr>
        <w:t>T</w:t>
      </w:r>
      <w:r w:rsidRPr="004209B8">
        <w:rPr>
          <w:i/>
          <w:iCs/>
          <w:vertAlign w:val="subscript"/>
          <w:lang w:val="en-US"/>
        </w:rPr>
        <w:t>m</w:t>
      </w:r>
      <w:r>
        <w:rPr>
          <w:lang w:val="en-US"/>
        </w:rPr>
        <w:t xml:space="preserve"> under the buffe</w:t>
      </w:r>
      <w:r w:rsidR="009207C1">
        <w:rPr>
          <w:lang w:val="en-US"/>
        </w:rPr>
        <w:t xml:space="preserve">r conditions used in this study, </w:t>
      </w:r>
      <w:r w:rsidR="009207C1" w:rsidRPr="002A37F3">
        <w:rPr>
          <w:lang w:val="en-US"/>
        </w:rPr>
        <w:t xml:space="preserve">as expected for compound </w:t>
      </w:r>
      <w:r w:rsidR="005C5A47" w:rsidRPr="002A37F3">
        <w:rPr>
          <w:lang w:val="en-US"/>
        </w:rPr>
        <w:t xml:space="preserve">from Library 1 might have different </w:t>
      </w:r>
      <w:r w:rsidR="007E6BE1">
        <w:rPr>
          <w:lang w:val="en-US"/>
        </w:rPr>
        <w:t xml:space="preserve">a </w:t>
      </w:r>
      <w:r w:rsidR="005C5A47" w:rsidRPr="002A37F3">
        <w:rPr>
          <w:lang w:val="en-US"/>
        </w:rPr>
        <w:t xml:space="preserve">target binding site other than </w:t>
      </w:r>
      <w:r w:rsidR="009207C1" w:rsidRPr="002A37F3">
        <w:rPr>
          <w:lang w:val="en-US"/>
        </w:rPr>
        <w:t>MbtA.</w:t>
      </w:r>
      <w:r>
        <w:rPr>
          <w:lang w:val="en-US"/>
        </w:rPr>
        <w:t xml:space="preserve">  </w:t>
      </w:r>
    </w:p>
    <w:p w14:paraId="6011D650" w14:textId="77777777" w:rsidR="00772D78" w:rsidRPr="005573D1" w:rsidRDefault="00772D78" w:rsidP="00772D78">
      <w:pPr>
        <w:spacing w:line="360" w:lineRule="auto"/>
        <w:ind w:left="720"/>
        <w:jc w:val="both"/>
        <w:rPr>
          <w:lang w:val="en-US"/>
        </w:rPr>
      </w:pPr>
    </w:p>
    <w:p w14:paraId="2757B233" w14:textId="77777777" w:rsidR="00772D78" w:rsidRPr="00DD7A72" w:rsidRDefault="00772D78" w:rsidP="00772D78">
      <w:pPr>
        <w:spacing w:line="360" w:lineRule="auto"/>
        <w:jc w:val="center"/>
      </w:pPr>
      <w:r>
        <w:rPr>
          <w:noProof/>
          <w:lang w:eastAsia="en-IN" w:bidi="ar-SA"/>
        </w:rPr>
        <w:drawing>
          <wp:inline distT="0" distB="0" distL="0" distR="0" wp14:anchorId="19B4F6D6" wp14:editId="4E6E2457">
            <wp:extent cx="5731510" cy="3506470"/>
            <wp:effectExtent l="12700" t="12700" r="889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9">
                      <a:extLst>
                        <a:ext uri="{28A0092B-C50C-407E-A947-70E740481C1C}">
                          <a14:useLocalDpi xmlns:a14="http://schemas.microsoft.com/office/drawing/2010/main" val="0"/>
                        </a:ext>
                      </a:extLst>
                    </a:blip>
                    <a:stretch>
                      <a:fillRect/>
                    </a:stretch>
                  </pic:blipFill>
                  <pic:spPr>
                    <a:xfrm>
                      <a:off x="0" y="0"/>
                      <a:ext cx="5731510" cy="3506470"/>
                    </a:xfrm>
                    <a:prstGeom prst="rect">
                      <a:avLst/>
                    </a:prstGeom>
                    <a:ln>
                      <a:solidFill>
                        <a:schemeClr val="tx1"/>
                      </a:solidFill>
                    </a:ln>
                  </pic:spPr>
                </pic:pic>
              </a:graphicData>
            </a:graphic>
          </wp:inline>
        </w:drawing>
      </w:r>
    </w:p>
    <w:p w14:paraId="6A5C2105" w14:textId="77777777" w:rsidR="00772D78" w:rsidRDefault="00772D78" w:rsidP="00772D78">
      <w:pPr>
        <w:spacing w:line="360" w:lineRule="auto"/>
        <w:jc w:val="both"/>
        <w:rPr>
          <w:b/>
          <w:lang w:val="en-US"/>
        </w:rPr>
      </w:pPr>
    </w:p>
    <w:p w14:paraId="6B6BBC7E" w14:textId="77777777" w:rsidR="00772D78" w:rsidRDefault="00772D78" w:rsidP="00772D78">
      <w:pPr>
        <w:spacing w:line="360" w:lineRule="auto"/>
        <w:jc w:val="both"/>
        <w:rPr>
          <w:lang w:val="en-US"/>
        </w:rPr>
      </w:pPr>
      <w:r>
        <w:rPr>
          <w:b/>
          <w:lang w:val="en-US"/>
        </w:rPr>
        <w:t xml:space="preserve">Figure </w:t>
      </w:r>
      <w:r w:rsidR="00366305">
        <w:rPr>
          <w:b/>
          <w:lang w:val="en-US"/>
        </w:rPr>
        <w:t>9</w:t>
      </w:r>
      <w:r w:rsidRPr="00B25583">
        <w:rPr>
          <w:b/>
          <w:lang w:val="en-US"/>
        </w:rPr>
        <w:t>.</w:t>
      </w:r>
      <w:r>
        <w:rPr>
          <w:lang w:val="en-US"/>
        </w:rPr>
        <w:t xml:space="preserve"> Study of </w:t>
      </w:r>
      <w:r w:rsidRPr="00421955">
        <w:rPr>
          <w:lang w:val="en-US"/>
        </w:rPr>
        <w:t xml:space="preserve">the effect of </w:t>
      </w:r>
      <w:r>
        <w:rPr>
          <w:lang w:val="en-US"/>
        </w:rPr>
        <w:t>ligand</w:t>
      </w:r>
      <w:r w:rsidRPr="00421955">
        <w:rPr>
          <w:lang w:val="en-US"/>
        </w:rPr>
        <w:t>s</w:t>
      </w:r>
      <w:r>
        <w:rPr>
          <w:lang w:val="en-US"/>
        </w:rPr>
        <w:t xml:space="preserve"> </w:t>
      </w:r>
      <w:r w:rsidRPr="00BE6A44">
        <w:rPr>
          <w:b/>
          <w:iCs/>
          <w:lang w:val="en-US"/>
        </w:rPr>
        <w:t>1</w:t>
      </w:r>
      <w:r>
        <w:rPr>
          <w:b/>
          <w:bCs/>
          <w:i/>
          <w:iCs/>
          <w:lang w:val="en-US"/>
        </w:rPr>
        <w:t xml:space="preserve"> </w:t>
      </w:r>
      <w:r w:rsidRPr="004209B8">
        <w:rPr>
          <w:lang w:val="en-US"/>
        </w:rPr>
        <w:t>(</w:t>
      </w:r>
      <w:r>
        <w:rPr>
          <w:lang w:val="en-US"/>
        </w:rPr>
        <w:t>dotted line</w:t>
      </w:r>
      <w:r w:rsidRPr="004209B8">
        <w:rPr>
          <w:lang w:val="en-US"/>
        </w:rPr>
        <w:t>)</w:t>
      </w:r>
      <w:r>
        <w:rPr>
          <w:lang w:val="en-US"/>
        </w:rPr>
        <w:t xml:space="preserve">, </w:t>
      </w:r>
      <w:r w:rsidRPr="00BE6A44">
        <w:rPr>
          <w:b/>
          <w:iCs/>
          <w:lang w:val="en-US"/>
        </w:rPr>
        <w:t>44</w:t>
      </w:r>
      <w:r>
        <w:rPr>
          <w:lang w:val="en-US"/>
        </w:rPr>
        <w:t xml:space="preserve"> (dashed line), </w:t>
      </w:r>
      <w:r w:rsidRPr="00BE6A44">
        <w:rPr>
          <w:b/>
          <w:iCs/>
          <w:lang w:val="en-US"/>
        </w:rPr>
        <w:t>49</w:t>
      </w:r>
      <w:r w:rsidRPr="00BE6A44">
        <w:rPr>
          <w:b/>
          <w:lang w:val="en-US"/>
        </w:rPr>
        <w:t xml:space="preserve"> </w:t>
      </w:r>
      <w:r>
        <w:rPr>
          <w:lang w:val="en-US"/>
        </w:rPr>
        <w:t xml:space="preserve">(grey line) </w:t>
      </w:r>
      <w:r w:rsidRPr="00421955">
        <w:rPr>
          <w:lang w:val="en-US"/>
        </w:rPr>
        <w:t xml:space="preserve">on </w:t>
      </w:r>
      <w:r w:rsidRPr="00BE6A44">
        <w:rPr>
          <w:iCs/>
          <w:lang w:val="en-US"/>
        </w:rPr>
        <w:t>MbtA</w:t>
      </w:r>
      <w:r w:rsidRPr="00320E2D">
        <w:rPr>
          <w:lang w:val="en-US"/>
        </w:rPr>
        <w:t xml:space="preserve"> </w:t>
      </w:r>
      <w:r w:rsidRPr="00421955">
        <w:rPr>
          <w:lang w:val="en-US"/>
        </w:rPr>
        <w:t>thermostability</w:t>
      </w:r>
      <w:r>
        <w:rPr>
          <w:lang w:val="en-US"/>
        </w:rPr>
        <w:t xml:space="preserve"> compared to the control 1% DMSO (full line) using two bu</w:t>
      </w:r>
      <w:r w:rsidR="0075763C">
        <w:rPr>
          <w:lang w:val="en-US"/>
        </w:rPr>
        <w:t>ffers containing 100 mM NaCl at</w:t>
      </w:r>
      <w:r>
        <w:rPr>
          <w:lang w:val="en-US"/>
        </w:rPr>
        <w:t xml:space="preserve"> either pH 7.5 or pH 8.5</w:t>
      </w:r>
      <w:r w:rsidRPr="00421955">
        <w:rPr>
          <w:lang w:val="en-US"/>
        </w:rPr>
        <w:t>.</w:t>
      </w:r>
      <w:r>
        <w:rPr>
          <w:lang w:val="en-US"/>
        </w:rPr>
        <w:t xml:space="preserve"> </w:t>
      </w:r>
      <w:r w:rsidR="0075763C">
        <w:rPr>
          <w:b/>
          <w:lang w:val="en-US"/>
        </w:rPr>
        <w:t>a</w:t>
      </w:r>
      <w:r w:rsidRPr="001E6BFA">
        <w:rPr>
          <w:b/>
          <w:lang w:val="en-US"/>
        </w:rPr>
        <w:t>.</w:t>
      </w:r>
      <w:r w:rsidRPr="00421955">
        <w:rPr>
          <w:lang w:val="en-US"/>
        </w:rPr>
        <w:t xml:space="preserve"> </w:t>
      </w:r>
      <w:r>
        <w:rPr>
          <w:lang w:val="en-US"/>
        </w:rPr>
        <w:t>Normalised thermal shift plots</w:t>
      </w:r>
      <w:r w:rsidRPr="00421955">
        <w:rPr>
          <w:lang w:val="en-US"/>
        </w:rPr>
        <w:t xml:space="preserve">.  </w:t>
      </w:r>
      <w:r>
        <w:rPr>
          <w:lang w:val="en-US"/>
        </w:rPr>
        <w:t>The melting temperature (</w:t>
      </w:r>
      <w:r w:rsidRPr="004209B8">
        <w:rPr>
          <w:i/>
          <w:iCs/>
          <w:lang w:val="en-US"/>
        </w:rPr>
        <w:t>T</w:t>
      </w:r>
      <w:r w:rsidRPr="004209B8">
        <w:rPr>
          <w:i/>
          <w:iCs/>
          <w:vertAlign w:val="subscript"/>
          <w:lang w:val="en-US"/>
        </w:rPr>
        <w:t>m</w:t>
      </w:r>
      <w:r>
        <w:rPr>
          <w:lang w:val="en-US"/>
        </w:rPr>
        <w:t xml:space="preserve">) corresponds to the inflection point on the rising curve. </w:t>
      </w:r>
      <w:r w:rsidR="0075763C">
        <w:rPr>
          <w:b/>
          <w:lang w:val="en-US"/>
        </w:rPr>
        <w:t>b</w:t>
      </w:r>
      <w:r w:rsidRPr="001E6BFA">
        <w:rPr>
          <w:b/>
          <w:lang w:val="en-US"/>
        </w:rPr>
        <w:t>.</w:t>
      </w:r>
      <w:r>
        <w:rPr>
          <w:lang w:val="en-US"/>
        </w:rPr>
        <w:t xml:space="preserve"> First derivative plots</w:t>
      </w:r>
      <w:r w:rsidRPr="00186D72">
        <w:rPr>
          <w:lang w:val="en-US"/>
        </w:rPr>
        <w:t xml:space="preserve"> </w:t>
      </w:r>
      <w:r>
        <w:rPr>
          <w:lang w:val="en-US"/>
        </w:rPr>
        <w:t>displaying</w:t>
      </w:r>
      <w:r w:rsidRPr="00186D72">
        <w:rPr>
          <w:lang w:val="en-US"/>
        </w:rPr>
        <w:t xml:space="preserve"> trough</w:t>
      </w:r>
      <w:r>
        <w:rPr>
          <w:lang w:val="en-US"/>
        </w:rPr>
        <w:t>s</w:t>
      </w:r>
      <w:r w:rsidRPr="00186D72">
        <w:rPr>
          <w:lang w:val="en-US"/>
        </w:rPr>
        <w:t xml:space="preserve"> </w:t>
      </w:r>
      <w:r>
        <w:rPr>
          <w:lang w:val="en-US"/>
        </w:rPr>
        <w:t xml:space="preserve">corresponding to the </w:t>
      </w:r>
      <w:r w:rsidRPr="004209B8">
        <w:rPr>
          <w:i/>
          <w:iCs/>
          <w:lang w:val="en-US"/>
        </w:rPr>
        <w:t>T</w:t>
      </w:r>
      <w:r w:rsidRPr="004209B8">
        <w:rPr>
          <w:i/>
          <w:iCs/>
          <w:vertAlign w:val="subscript"/>
          <w:lang w:val="en-US"/>
        </w:rPr>
        <w:t>m</w:t>
      </w:r>
      <w:r w:rsidR="0075763C">
        <w:rPr>
          <w:iCs/>
          <w:lang w:val="en-US"/>
        </w:rPr>
        <w:t xml:space="preserve"> in (</w:t>
      </w:r>
      <w:r w:rsidR="0075763C" w:rsidRPr="0075763C">
        <w:rPr>
          <w:b/>
          <w:iCs/>
          <w:lang w:val="en-US"/>
        </w:rPr>
        <w:t>a</w:t>
      </w:r>
      <w:r>
        <w:rPr>
          <w:iCs/>
          <w:lang w:val="en-US"/>
        </w:rPr>
        <w:t xml:space="preserve">).  </w:t>
      </w:r>
      <w:r>
        <w:rPr>
          <w:lang w:val="en-US"/>
        </w:rPr>
        <w:t xml:space="preserve">Only the first </w:t>
      </w:r>
      <w:r w:rsidRPr="004209B8">
        <w:rPr>
          <w:i/>
          <w:iCs/>
          <w:lang w:val="en-US"/>
        </w:rPr>
        <w:t>T</w:t>
      </w:r>
      <w:r w:rsidRPr="004209B8">
        <w:rPr>
          <w:i/>
          <w:iCs/>
          <w:vertAlign w:val="subscript"/>
          <w:lang w:val="en-US"/>
        </w:rPr>
        <w:t>m</w:t>
      </w:r>
      <w:r>
        <w:rPr>
          <w:lang w:val="en-US"/>
        </w:rPr>
        <w:t xml:space="preserve"> value is displayed in red since the second </w:t>
      </w:r>
      <w:r w:rsidRPr="004209B8">
        <w:rPr>
          <w:i/>
          <w:iCs/>
          <w:lang w:val="en-US"/>
        </w:rPr>
        <w:t>T</w:t>
      </w:r>
      <w:r w:rsidRPr="004209B8">
        <w:rPr>
          <w:i/>
          <w:iCs/>
          <w:vertAlign w:val="subscript"/>
          <w:lang w:val="en-US"/>
        </w:rPr>
        <w:t>m</w:t>
      </w:r>
      <w:r>
        <w:rPr>
          <w:lang w:val="en-US"/>
        </w:rPr>
        <w:t xml:space="preserve"> trough is too broad to obtain an accurate measurement.</w:t>
      </w:r>
    </w:p>
    <w:p w14:paraId="1F2B1B65" w14:textId="77777777" w:rsidR="00772D78" w:rsidRPr="00D00F71" w:rsidRDefault="00772D78" w:rsidP="00772D78">
      <w:pPr>
        <w:spacing w:line="360" w:lineRule="auto"/>
        <w:jc w:val="both"/>
        <w:rPr>
          <w:lang w:val="en-US"/>
        </w:rPr>
      </w:pPr>
    </w:p>
    <w:p w14:paraId="53C6C1A4" w14:textId="77777777" w:rsidR="00772D78" w:rsidRPr="00A320CD" w:rsidRDefault="00772D78" w:rsidP="00772D78">
      <w:pPr>
        <w:spacing w:line="360" w:lineRule="auto"/>
        <w:jc w:val="both"/>
        <w:rPr>
          <w:b/>
          <w:iCs/>
          <w:lang w:val="en-US"/>
        </w:rPr>
      </w:pPr>
      <w:r>
        <w:rPr>
          <w:b/>
          <w:iCs/>
          <w:lang w:val="en-US"/>
        </w:rPr>
        <w:t xml:space="preserve">Molecular dynamics simulations of </w:t>
      </w:r>
      <w:r w:rsidRPr="00BE6A44">
        <w:rPr>
          <w:b/>
          <w:iCs/>
          <w:lang w:val="en-US"/>
        </w:rPr>
        <w:t>MbtA-</w:t>
      </w:r>
      <w:r w:rsidRPr="00BE6A44">
        <w:rPr>
          <w:b/>
          <w:lang w:val="en-US"/>
        </w:rPr>
        <w:t>44</w:t>
      </w:r>
      <w:r w:rsidRPr="00053E6F">
        <w:rPr>
          <w:b/>
          <w:iCs/>
          <w:lang w:val="en-US"/>
        </w:rPr>
        <w:t xml:space="preserve"> and </w:t>
      </w:r>
      <w:r w:rsidRPr="00BE6A44">
        <w:rPr>
          <w:b/>
          <w:iCs/>
          <w:lang w:val="en-US"/>
        </w:rPr>
        <w:t>MbtA-</w:t>
      </w:r>
      <w:r w:rsidRPr="00BE6A44">
        <w:rPr>
          <w:b/>
          <w:lang w:val="en-US"/>
        </w:rPr>
        <w:t>49</w:t>
      </w:r>
      <w:r w:rsidRPr="00FD59DA">
        <w:rPr>
          <w:b/>
          <w:iCs/>
          <w:lang w:val="en-US"/>
        </w:rPr>
        <w:t xml:space="preserve"> complexes</w:t>
      </w:r>
      <w:r>
        <w:rPr>
          <w:b/>
          <w:iCs/>
          <w:lang w:val="en-US"/>
        </w:rPr>
        <w:t>.</w:t>
      </w:r>
    </w:p>
    <w:p w14:paraId="0AFF8327" w14:textId="0F6AF2BA" w:rsidR="00772D78" w:rsidRDefault="00772D78" w:rsidP="00772D78">
      <w:pPr>
        <w:spacing w:line="360" w:lineRule="auto"/>
        <w:jc w:val="both"/>
        <w:rPr>
          <w:lang w:val="en-US"/>
        </w:rPr>
      </w:pPr>
      <w:r>
        <w:rPr>
          <w:lang w:val="en-US"/>
        </w:rPr>
        <w:t xml:space="preserve">In an effort to understand the interactions of </w:t>
      </w:r>
      <w:r w:rsidRPr="005D6DC2">
        <w:rPr>
          <w:b/>
          <w:bCs/>
          <w:iCs/>
          <w:lang w:val="en-US"/>
        </w:rPr>
        <w:t>44</w:t>
      </w:r>
      <w:r w:rsidRPr="00EC7983">
        <w:rPr>
          <w:lang w:val="en-US"/>
        </w:rPr>
        <w:t xml:space="preserve"> and </w:t>
      </w:r>
      <w:r w:rsidRPr="005D6DC2">
        <w:rPr>
          <w:b/>
          <w:bCs/>
          <w:iCs/>
          <w:lang w:val="en-US"/>
        </w:rPr>
        <w:t>49</w:t>
      </w:r>
      <w:r>
        <w:rPr>
          <w:b/>
          <w:bCs/>
          <w:iCs/>
          <w:lang w:val="en-US"/>
        </w:rPr>
        <w:t xml:space="preserve"> </w:t>
      </w:r>
      <w:r w:rsidRPr="00842690">
        <w:rPr>
          <w:bCs/>
          <w:iCs/>
          <w:lang w:val="en-US"/>
        </w:rPr>
        <w:t>with MbtA</w:t>
      </w:r>
      <w:r>
        <w:rPr>
          <w:lang w:val="en-US"/>
        </w:rPr>
        <w:t xml:space="preserve">, we ran 50 ns molecular dynamics simulations using GROMACS. Protein-inhibitor complexes </w:t>
      </w:r>
      <w:r w:rsidRPr="003475B3">
        <w:rPr>
          <w:lang w:val="en-US"/>
        </w:rPr>
        <w:t>MbtA</w:t>
      </w:r>
      <w:r w:rsidRPr="00CC7625">
        <w:rPr>
          <w:i/>
          <w:lang w:val="en-US"/>
        </w:rPr>
        <w:t>-</w:t>
      </w:r>
      <w:r w:rsidRPr="005D6DC2">
        <w:rPr>
          <w:b/>
          <w:lang w:val="en-US"/>
        </w:rPr>
        <w:t>44</w:t>
      </w:r>
      <w:r w:rsidRPr="00EC7983">
        <w:rPr>
          <w:lang w:val="en-US"/>
        </w:rPr>
        <w:t xml:space="preserve"> </w:t>
      </w:r>
      <w:r>
        <w:rPr>
          <w:lang w:val="en-US"/>
        </w:rPr>
        <w:t>and</w:t>
      </w:r>
      <w:r w:rsidRPr="00053E6F">
        <w:rPr>
          <w:lang w:val="en-US"/>
        </w:rPr>
        <w:t xml:space="preserve"> </w:t>
      </w:r>
      <w:r w:rsidRPr="003475B3">
        <w:rPr>
          <w:lang w:val="en-US"/>
        </w:rPr>
        <w:t>MbtA</w:t>
      </w:r>
      <w:r w:rsidRPr="00CC7625">
        <w:rPr>
          <w:i/>
          <w:lang w:val="en-US"/>
        </w:rPr>
        <w:t>-</w:t>
      </w:r>
      <w:r w:rsidRPr="005D6DC2">
        <w:rPr>
          <w:b/>
          <w:lang w:val="en-US"/>
        </w:rPr>
        <w:t>49</w:t>
      </w:r>
      <w:r>
        <w:rPr>
          <w:b/>
          <w:bCs/>
          <w:i/>
          <w:iCs/>
          <w:lang w:val="en-US"/>
        </w:rPr>
        <w:t xml:space="preserve"> </w:t>
      </w:r>
      <w:r>
        <w:rPr>
          <w:lang w:val="en-US"/>
        </w:rPr>
        <w:t>(</w:t>
      </w:r>
      <w:r w:rsidR="00E971CE">
        <w:rPr>
          <w:b/>
          <w:bCs/>
          <w:iCs/>
          <w:lang w:val="en-US"/>
        </w:rPr>
        <w:t>Figure 10</w:t>
      </w:r>
      <w:r w:rsidRPr="00BB621F">
        <w:rPr>
          <w:lang w:val="en-US"/>
        </w:rPr>
        <w:t>)</w:t>
      </w:r>
      <w:r>
        <w:rPr>
          <w:lang w:val="en-US"/>
        </w:rPr>
        <w:t xml:space="preserve"> required for the dynamics simulations were ob</w:t>
      </w:r>
      <w:r w:rsidR="00390DA5">
        <w:rPr>
          <w:lang w:val="en-US"/>
        </w:rPr>
        <w:t xml:space="preserve">tained by molecular docking with </w:t>
      </w:r>
      <w:r>
        <w:rPr>
          <w:lang w:val="en-US"/>
        </w:rPr>
        <w:t xml:space="preserve">the X-ray crystal structure of </w:t>
      </w:r>
      <w:r w:rsidRPr="003475B3">
        <w:rPr>
          <w:iCs/>
          <w:lang w:val="en-US"/>
        </w:rPr>
        <w:t>MbtA</w:t>
      </w:r>
      <w:r>
        <w:rPr>
          <w:lang w:val="en-US"/>
        </w:rPr>
        <w:t xml:space="preserve"> from </w:t>
      </w:r>
      <w:r w:rsidRPr="004209B8">
        <w:rPr>
          <w:i/>
          <w:iCs/>
          <w:lang w:val="en-US"/>
        </w:rPr>
        <w:t>M. smegmatis</w:t>
      </w:r>
      <w:r>
        <w:rPr>
          <w:lang w:val="en-US"/>
        </w:rPr>
        <w:t xml:space="preserve"> (PDB ID: 5KEI, 2.33Å)</w:t>
      </w:r>
      <w:hyperlink w:anchor="_ENREF_18" w:tooltip="Vergnolle, 2016 #17" w:history="1">
        <w:r w:rsidR="008D0FB1">
          <w:rPr>
            <w:lang w:val="en-US"/>
          </w:rPr>
          <w:fldChar w:fldCharType="begin"/>
        </w:r>
        <w:r w:rsidR="008D0FB1">
          <w:rPr>
            <w:lang w:val="en-US"/>
          </w:rPr>
          <w:instrText xml:space="preserve"> ADDIN EN.CITE &lt;EndNote&gt;&lt;Cite&gt;&lt;Author&gt;Vergnolle&lt;/Author&gt;&lt;Year&gt;2016&lt;/Year&gt;&lt;RecNum&gt;17&lt;/RecNum&gt;&lt;DisplayText&gt;&lt;style face="superscript"&gt;17b&lt;/style&gt;&lt;/DisplayText&gt;&lt;record&gt;&lt;rec-number&gt;17&lt;/rec-number&gt;&lt;foreign-keys&gt;&lt;key app="EN" db-id="tf90d2d5bwwsa0es5rwv90vhepv5twdzd5tw" timestamp="1616747151"&gt;17&lt;/key&gt;&lt;/foreign-keys&gt;&lt;ref-type name="Journal Article"&gt;17&lt;/ref-type&gt;&lt;contributors&gt;&lt;authors&gt;&lt;author&gt;Vergnolle, Olivia&lt;/author&gt;&lt;author&gt;Xu, Hua&lt;/author&gt;&lt;author&gt;Tufariello, JoAnn M&lt;/author&gt;&lt;author&gt;Favrot, Lorenza&lt;/author&gt;&lt;author&gt;Malek, Adel A&lt;/author&gt;&lt;author&gt;Jacobs Jr,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rPr>
            <w:lang w:val="en-US"/>
          </w:rPr>
          <w:fldChar w:fldCharType="separate"/>
        </w:r>
        <w:r w:rsidR="008D0FB1" w:rsidRPr="00933B72">
          <w:rPr>
            <w:noProof/>
            <w:vertAlign w:val="superscript"/>
            <w:lang w:val="en-US"/>
          </w:rPr>
          <w:t>17b</w:t>
        </w:r>
        <w:r w:rsidR="008D0FB1">
          <w:rPr>
            <w:lang w:val="en-US"/>
          </w:rPr>
          <w:fldChar w:fldCharType="end"/>
        </w:r>
      </w:hyperlink>
      <w:r>
        <w:rPr>
          <w:lang w:val="en-US"/>
        </w:rPr>
        <w:t xml:space="preserve"> using AutoDock 4.2 (</w:t>
      </w:r>
      <w:r w:rsidRPr="00EE4106">
        <w:rPr>
          <w:iCs/>
          <w:lang w:val="en-US"/>
        </w:rPr>
        <w:t>Supporting Information:</w:t>
      </w:r>
      <w:r>
        <w:rPr>
          <w:iCs/>
          <w:lang w:val="en-US"/>
        </w:rPr>
        <w:t xml:space="preserve"> </w:t>
      </w:r>
      <w:r w:rsidRPr="00EE4106">
        <w:t>Molecular Docking Study Analysis</w:t>
      </w:r>
      <w:r>
        <w:rPr>
          <w:lang w:val="en-US"/>
        </w:rPr>
        <w:t>).</w:t>
      </w:r>
    </w:p>
    <w:p w14:paraId="35D01A7E" w14:textId="57CED8E0" w:rsidR="00772D78" w:rsidRPr="00A354FB" w:rsidRDefault="00772D78" w:rsidP="00772D78">
      <w:pPr>
        <w:autoSpaceDE w:val="0"/>
        <w:autoSpaceDN w:val="0"/>
        <w:adjustRightInd w:val="0"/>
        <w:spacing w:line="360" w:lineRule="auto"/>
        <w:jc w:val="both"/>
      </w:pPr>
      <w:r>
        <w:t>It should also be noted that protein lysine acyltransferase (Pat) and deacetyltransferase (DAc) regulate MbtA catalytic activity through reversible acet</w:t>
      </w:r>
      <w:r w:rsidR="00390DA5">
        <w:t>ylation and deacetylation at Lys</w:t>
      </w:r>
      <w:r>
        <w:t xml:space="preserve">546 of </w:t>
      </w:r>
      <w:r w:rsidRPr="003475B3">
        <w:rPr>
          <w:iCs/>
        </w:rPr>
        <w:t>MbtA</w:t>
      </w:r>
      <w:r>
        <w:t>.</w:t>
      </w:r>
      <w:hyperlink w:anchor="_ENREF_31" w:tooltip="Vergnolle, 2016 #1693" w:history="1">
        <w:r w:rsidR="008D0FB1">
          <w:fldChar w:fldCharType="begin"/>
        </w:r>
        <w:r w:rsidR="008D0FB1">
          <w:instrText xml:space="preserve"> ADDIN EN.CITE &lt;EndNote&gt;&lt;Cite&gt;&lt;Author&gt;Vergnolle&lt;/Author&gt;&lt;Year&gt;2016&lt;/Year&gt;&lt;RecNum&gt;1693&lt;/RecNum&gt;&lt;DisplayText&gt;&lt;style face="superscript"&gt;30&lt;/style&gt;&lt;/DisplayText&gt;&lt;record&gt;&lt;rec-number&gt;1693&lt;/rec-number&gt;&lt;foreign-keys&gt;&lt;key app="EN" db-id="wfta9e9esxwdr5ezpscp09trewa9t025szs5"&gt;1693&lt;/key&gt;&lt;/foreign-keys&gt;&lt;ref-type name="Journal Article"&gt;17&lt;/ref-type&gt;&lt;contributors&gt;&lt;authors&gt;&lt;author&gt;Vergnolle, Olivia&lt;/author&gt;&lt;author&gt;Xu, Hua&lt;/author&gt;&lt;author&gt;Tufariello, JoAnn M&lt;/author&gt;&lt;author&gt;Favrot, Lorenza&lt;/author&gt;&lt;author&gt;Malek, Adel A&lt;/author&gt;&lt;author&gt;Jacobs,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fldChar w:fldCharType="separate"/>
        </w:r>
        <w:r w:rsidR="008D0FB1" w:rsidRPr="007F1A9B">
          <w:rPr>
            <w:noProof/>
            <w:vertAlign w:val="superscript"/>
          </w:rPr>
          <w:t>30</w:t>
        </w:r>
        <w:r w:rsidR="008D0FB1">
          <w:fldChar w:fldCharType="end"/>
        </w:r>
      </w:hyperlink>
      <w:r>
        <w:t xml:space="preserve"> We can hypothesize that binding of both the ligands </w:t>
      </w:r>
      <w:r w:rsidRPr="005D6DC2">
        <w:rPr>
          <w:b/>
        </w:rPr>
        <w:t>44</w:t>
      </w:r>
      <w:r w:rsidRPr="007067F0">
        <w:t xml:space="preserve"> and </w:t>
      </w:r>
      <w:r w:rsidRPr="005D6DC2">
        <w:rPr>
          <w:b/>
        </w:rPr>
        <w:t>49</w:t>
      </w:r>
      <w:r>
        <w:t xml:space="preserve"> </w:t>
      </w:r>
      <w:r>
        <w:rPr>
          <w:lang w:val="en-US"/>
        </w:rPr>
        <w:t>(</w:t>
      </w:r>
      <w:r>
        <w:rPr>
          <w:b/>
          <w:bCs/>
          <w:iCs/>
          <w:lang w:val="en-US"/>
        </w:rPr>
        <w:t>Figure 1</w:t>
      </w:r>
      <w:r w:rsidR="00E971CE">
        <w:rPr>
          <w:b/>
          <w:bCs/>
          <w:iCs/>
          <w:lang w:val="en-US"/>
        </w:rPr>
        <w:t>0</w:t>
      </w:r>
      <w:r>
        <w:rPr>
          <w:lang w:val="en-US"/>
        </w:rPr>
        <w:t xml:space="preserve">) </w:t>
      </w:r>
      <w:r w:rsidR="00A65ACF">
        <w:t>at the Lys</w:t>
      </w:r>
      <w:r>
        <w:t xml:space="preserve">546 centered catalytic pocket present in the C-terminal domain may restrict the substrate binding which inhibits the enzymatic function of </w:t>
      </w:r>
      <w:r w:rsidRPr="003475B3">
        <w:rPr>
          <w:iCs/>
        </w:rPr>
        <w:t>MbtA</w:t>
      </w:r>
      <w:r>
        <w:t>.</w:t>
      </w:r>
    </w:p>
    <w:p w14:paraId="0B952406" w14:textId="77777777" w:rsidR="00772D78" w:rsidRDefault="00772D78" w:rsidP="00772D78">
      <w:pPr>
        <w:spacing w:line="360" w:lineRule="auto"/>
        <w:jc w:val="both"/>
        <w:rPr>
          <w:lang w:val="en-US"/>
        </w:rPr>
      </w:pPr>
      <w:r>
        <w:rPr>
          <w:noProof/>
          <w:lang w:eastAsia="en-IN" w:bidi="ar-SA"/>
        </w:rPr>
        <w:lastRenderedPageBreak/>
        <w:drawing>
          <wp:inline distT="0" distB="0" distL="0" distR="0" wp14:anchorId="72750B13" wp14:editId="0F36C035">
            <wp:extent cx="5731510" cy="18776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877695"/>
                    </a:xfrm>
                    <a:prstGeom prst="rect">
                      <a:avLst/>
                    </a:prstGeom>
                  </pic:spPr>
                </pic:pic>
              </a:graphicData>
            </a:graphic>
          </wp:inline>
        </w:drawing>
      </w:r>
    </w:p>
    <w:p w14:paraId="7393C242" w14:textId="77777777" w:rsidR="00772D78" w:rsidRDefault="00772D78" w:rsidP="00772D78">
      <w:pPr>
        <w:spacing w:line="360" w:lineRule="auto"/>
        <w:jc w:val="both"/>
        <w:rPr>
          <w:lang w:val="en-US"/>
        </w:rPr>
      </w:pPr>
    </w:p>
    <w:p w14:paraId="06905424" w14:textId="6BC85801" w:rsidR="00772D78" w:rsidRDefault="00772D78" w:rsidP="00772D78">
      <w:pPr>
        <w:spacing w:line="360" w:lineRule="auto"/>
        <w:jc w:val="both"/>
        <w:rPr>
          <w:rFonts w:eastAsia="MS Mincho"/>
        </w:rPr>
      </w:pPr>
      <w:r>
        <w:rPr>
          <w:rFonts w:eastAsia="MS Mincho"/>
          <w:b/>
        </w:rPr>
        <w:t>Figure</w:t>
      </w:r>
      <w:r w:rsidRPr="000E0147">
        <w:rPr>
          <w:rFonts w:eastAsia="MS Mincho"/>
          <w:i/>
        </w:rPr>
        <w:t xml:space="preserve"> </w:t>
      </w:r>
      <w:r>
        <w:rPr>
          <w:rFonts w:eastAsia="MS Mincho"/>
          <w:b/>
        </w:rPr>
        <w:t>1</w:t>
      </w:r>
      <w:r w:rsidR="00E971CE">
        <w:rPr>
          <w:rFonts w:eastAsia="MS Mincho"/>
          <w:b/>
        </w:rPr>
        <w:t>0</w:t>
      </w:r>
      <w:r w:rsidRPr="00A37917">
        <w:rPr>
          <w:rFonts w:eastAsia="MS Mincho"/>
          <w:b/>
        </w:rPr>
        <w:t xml:space="preserve">. </w:t>
      </w:r>
      <w:r w:rsidRPr="003B3799">
        <w:rPr>
          <w:rFonts w:eastAsia="MS Mincho"/>
        </w:rPr>
        <w:t>3D</w:t>
      </w:r>
      <w:r w:rsidRPr="003B3799">
        <w:rPr>
          <w:rFonts w:eastAsia="MS Mincho"/>
          <w:b/>
        </w:rPr>
        <w:t xml:space="preserve"> </w:t>
      </w:r>
      <w:r w:rsidRPr="003B3799">
        <w:rPr>
          <w:rFonts w:eastAsia="MS Mincho"/>
        </w:rPr>
        <w:t>Interaction</w:t>
      </w:r>
      <w:r w:rsidR="00D0716C">
        <w:rPr>
          <w:rFonts w:eastAsia="MS Mincho"/>
        </w:rPr>
        <w:t>s</w:t>
      </w:r>
      <w:r w:rsidRPr="003B3799">
        <w:rPr>
          <w:rFonts w:eastAsia="MS Mincho"/>
        </w:rPr>
        <w:t xml:space="preserve"> of </w:t>
      </w:r>
      <w:r w:rsidRPr="003B3799">
        <w:rPr>
          <w:rFonts w:eastAsia="MS Mincho"/>
          <w:b/>
        </w:rPr>
        <w:t xml:space="preserve">44 </w:t>
      </w:r>
      <w:r w:rsidRPr="003B3799">
        <w:rPr>
          <w:rFonts w:eastAsia="MS Mincho"/>
          <w:bCs/>
        </w:rPr>
        <w:t>and</w:t>
      </w:r>
      <w:r w:rsidRPr="003B3799">
        <w:rPr>
          <w:rFonts w:eastAsia="MS Mincho"/>
          <w:b/>
        </w:rPr>
        <w:t xml:space="preserve"> 49</w:t>
      </w:r>
      <w:r w:rsidRPr="00A37917">
        <w:rPr>
          <w:rFonts w:eastAsia="MS Mincho"/>
        </w:rPr>
        <w:t xml:space="preserve"> with the active site of </w:t>
      </w:r>
      <w:r w:rsidRPr="00BE6A44">
        <w:rPr>
          <w:rFonts w:eastAsia="MS Mincho"/>
        </w:rPr>
        <w:t>MbtA</w:t>
      </w:r>
      <w:r w:rsidRPr="00A37917">
        <w:rPr>
          <w:rFonts w:eastAsia="MS Mincho"/>
        </w:rPr>
        <w:t xml:space="preserve"> (PDB: 5KEI) </w:t>
      </w:r>
      <w:r>
        <w:rPr>
          <w:rFonts w:eastAsia="MS Mincho"/>
        </w:rPr>
        <w:t>in the docked complexes after 50</w:t>
      </w:r>
      <w:r w:rsidR="00D0716C">
        <w:rPr>
          <w:rFonts w:eastAsia="MS Mincho"/>
        </w:rPr>
        <w:t xml:space="preserve"> </w:t>
      </w:r>
      <w:r>
        <w:rPr>
          <w:rFonts w:eastAsia="MS Mincho"/>
        </w:rPr>
        <w:t>ns simulation</w:t>
      </w:r>
      <w:r w:rsidR="007330E5">
        <w:rPr>
          <w:rFonts w:eastAsia="MS Mincho"/>
        </w:rPr>
        <w:t>.</w:t>
      </w:r>
      <w:r w:rsidRPr="00A37917">
        <w:rPr>
          <w:rFonts w:eastAsia="MS Mincho"/>
        </w:rPr>
        <w:t xml:space="preserve"> Dotted line</w:t>
      </w:r>
      <w:r w:rsidR="00D0716C">
        <w:rPr>
          <w:rFonts w:eastAsia="MS Mincho"/>
        </w:rPr>
        <w:t>s</w:t>
      </w:r>
      <w:r w:rsidRPr="00A37917">
        <w:rPr>
          <w:rFonts w:eastAsia="MS Mincho"/>
        </w:rPr>
        <w:t xml:space="preserve"> in</w:t>
      </w:r>
      <w:r w:rsidR="00D0716C">
        <w:rPr>
          <w:rFonts w:eastAsia="MS Mincho"/>
        </w:rPr>
        <w:t>dicate</w:t>
      </w:r>
      <w:r>
        <w:rPr>
          <w:rFonts w:eastAsia="MS Mincho"/>
        </w:rPr>
        <w:t xml:space="preserve"> hydrogen bonding </w:t>
      </w:r>
      <w:r w:rsidRPr="00A37917">
        <w:rPr>
          <w:rFonts w:eastAsia="MS Mincho"/>
        </w:rPr>
        <w:t xml:space="preserve">with </w:t>
      </w:r>
      <w:r w:rsidRPr="003475B3">
        <w:rPr>
          <w:rFonts w:eastAsia="MS Mincho"/>
          <w:iCs/>
        </w:rPr>
        <w:t>MbtA</w:t>
      </w:r>
      <w:r>
        <w:rPr>
          <w:rFonts w:eastAsia="MS Mincho"/>
        </w:rPr>
        <w:t xml:space="preserve"> </w:t>
      </w:r>
      <w:r w:rsidRPr="00A37917">
        <w:rPr>
          <w:rFonts w:eastAsia="MS Mincho"/>
        </w:rPr>
        <w:t>residues</w:t>
      </w:r>
      <w:r>
        <w:rPr>
          <w:rFonts w:eastAsia="MS Mincho"/>
        </w:rPr>
        <w:t xml:space="preserve">. </w:t>
      </w:r>
    </w:p>
    <w:p w14:paraId="69F8ADC9" w14:textId="77777777" w:rsidR="00772D78" w:rsidRDefault="00772D78" w:rsidP="00772D78">
      <w:pPr>
        <w:spacing w:line="360" w:lineRule="auto"/>
        <w:jc w:val="both"/>
        <w:rPr>
          <w:lang w:val="en-US"/>
        </w:rPr>
      </w:pPr>
    </w:p>
    <w:p w14:paraId="042FE784" w14:textId="77777777" w:rsidR="00772D78" w:rsidRPr="00EC3AC0" w:rsidRDefault="00772D78" w:rsidP="00772D78">
      <w:pPr>
        <w:spacing w:line="360" w:lineRule="auto"/>
        <w:jc w:val="both"/>
      </w:pPr>
      <w:r w:rsidRPr="00B23613">
        <w:t>Root mean square deviation (RMSD) analys</w:t>
      </w:r>
      <w:r>
        <w:t>e</w:t>
      </w:r>
      <w:r w:rsidRPr="00B23613">
        <w:t xml:space="preserve">s </w:t>
      </w:r>
      <w:r>
        <w:t>showed</w:t>
      </w:r>
      <w:r w:rsidRPr="00B23613">
        <w:t xml:space="preserve"> </w:t>
      </w:r>
      <w:r>
        <w:t xml:space="preserve">that the protein backbone stabilized for all the three systems after ~20 </w:t>
      </w:r>
      <w:r w:rsidRPr="003475B3">
        <w:t>ns</w:t>
      </w:r>
      <w:r>
        <w:t xml:space="preserve"> with RMSD around 0.25 nm (</w:t>
      </w:r>
      <w:r>
        <w:rPr>
          <w:b/>
        </w:rPr>
        <w:t>Figure 1</w:t>
      </w:r>
      <w:r w:rsidR="00E971CE">
        <w:rPr>
          <w:b/>
        </w:rPr>
        <w:t>1</w:t>
      </w:r>
      <w:r w:rsidR="00C9680E">
        <w:rPr>
          <w:b/>
        </w:rPr>
        <w:t>a</w:t>
      </w:r>
      <w:r>
        <w:t xml:space="preserve">).  Differences in RMSD values between the three systems revealed that the backbone of </w:t>
      </w:r>
      <w:r w:rsidRPr="003475B3">
        <w:rPr>
          <w:iCs/>
        </w:rPr>
        <w:t>MbtA</w:t>
      </w:r>
      <w:r>
        <w:t xml:space="preserve"> is relatively more stable in the protein-ligand complexes than in the apo-protein. No major structural changes were observed for both the ligands during the simulation (</w:t>
      </w:r>
      <w:r w:rsidRPr="005034BB">
        <w:rPr>
          <w:b/>
        </w:rPr>
        <w:t>Figure 1</w:t>
      </w:r>
      <w:r w:rsidR="00E971CE">
        <w:rPr>
          <w:b/>
        </w:rPr>
        <w:t>1</w:t>
      </w:r>
      <w:r>
        <w:t xml:space="preserve">). Root mean square fluctuation (RMSF) of a group of atoms extracted from MD indicates their overall conformation mobility. A plot of RMSF </w:t>
      </w:r>
      <w:r w:rsidRPr="009779F7">
        <w:rPr>
          <w:i/>
        </w:rPr>
        <w:t>vs</w:t>
      </w:r>
      <w:r>
        <w:t xml:space="preserve"> time indicated higher mobilities for N and C terminal residues and the loop regions of </w:t>
      </w:r>
      <w:r w:rsidRPr="003475B3">
        <w:rPr>
          <w:iCs/>
        </w:rPr>
        <w:t>MbtA</w:t>
      </w:r>
      <w:r>
        <w:t xml:space="preserve"> for all the three systems (</w:t>
      </w:r>
      <w:r>
        <w:rPr>
          <w:b/>
        </w:rPr>
        <w:t>Figure 1</w:t>
      </w:r>
      <w:r w:rsidR="00E971CE">
        <w:rPr>
          <w:b/>
        </w:rPr>
        <w:t>1</w:t>
      </w:r>
      <w:r w:rsidR="00C9680E">
        <w:rPr>
          <w:b/>
        </w:rPr>
        <w:t>b</w:t>
      </w:r>
      <w:r>
        <w:t>). A plot of radius of gyration (</w:t>
      </w:r>
      <w:r w:rsidRPr="001700A6">
        <w:rPr>
          <w:i/>
          <w:iCs/>
        </w:rPr>
        <w:t>R</w:t>
      </w:r>
      <w:r w:rsidRPr="001700A6">
        <w:rPr>
          <w:i/>
          <w:iCs/>
          <w:vertAlign w:val="subscript"/>
        </w:rPr>
        <w:t>g</w:t>
      </w:r>
      <w:r>
        <w:t xml:space="preserve">) </w:t>
      </w:r>
      <w:r w:rsidRPr="009779F7">
        <w:rPr>
          <w:i/>
        </w:rPr>
        <w:t>vs</w:t>
      </w:r>
      <w:r>
        <w:t xml:space="preserve"> time suggested a relatively extended structure for </w:t>
      </w:r>
      <w:r w:rsidRPr="003475B3">
        <w:t>MbtA</w:t>
      </w:r>
      <w:r w:rsidRPr="00AE4276">
        <w:rPr>
          <w:i/>
        </w:rPr>
        <w:t>-</w:t>
      </w:r>
      <w:r w:rsidRPr="005D6DC2">
        <w:rPr>
          <w:b/>
          <w:iCs/>
        </w:rPr>
        <w:t>44</w:t>
      </w:r>
      <w:r>
        <w:t xml:space="preserve"> and compact structure for </w:t>
      </w:r>
      <w:r w:rsidRPr="003475B3">
        <w:t>MbtA</w:t>
      </w:r>
      <w:r w:rsidRPr="00AE4276">
        <w:rPr>
          <w:i/>
        </w:rPr>
        <w:t>-</w:t>
      </w:r>
      <w:r w:rsidRPr="005D6DC2">
        <w:rPr>
          <w:b/>
          <w:iCs/>
        </w:rPr>
        <w:t>49</w:t>
      </w:r>
      <w:r>
        <w:rPr>
          <w:b/>
          <w:bCs/>
          <w:i/>
          <w:iCs/>
        </w:rPr>
        <w:t xml:space="preserve"> </w:t>
      </w:r>
      <w:r>
        <w:t>(</w:t>
      </w:r>
      <w:r>
        <w:rPr>
          <w:b/>
        </w:rPr>
        <w:t>Figure 1</w:t>
      </w:r>
      <w:r w:rsidR="00E971CE">
        <w:rPr>
          <w:b/>
        </w:rPr>
        <w:t>1</w:t>
      </w:r>
      <w:r w:rsidR="00C9680E">
        <w:rPr>
          <w:b/>
        </w:rPr>
        <w:t>c</w:t>
      </w:r>
      <w:r>
        <w:t xml:space="preserve">). A plot of number of intermolecular hydrogen bonds </w:t>
      </w:r>
      <w:r w:rsidRPr="00546FCE">
        <w:rPr>
          <w:i/>
        </w:rPr>
        <w:t>vs</w:t>
      </w:r>
      <w:r>
        <w:t xml:space="preserve"> time revealed 0-2 hydrogen bonds for the </w:t>
      </w:r>
      <w:r w:rsidRPr="005F7E6E">
        <w:t>MbtA</w:t>
      </w:r>
      <w:r w:rsidRPr="001700A6">
        <w:rPr>
          <w:i/>
          <w:iCs/>
        </w:rPr>
        <w:t>-</w:t>
      </w:r>
      <w:r w:rsidRPr="005D6DC2">
        <w:rPr>
          <w:b/>
          <w:bCs/>
          <w:iCs/>
        </w:rPr>
        <w:t>44</w:t>
      </w:r>
      <w:r w:rsidRPr="0077269E">
        <w:t xml:space="preserve"> </w:t>
      </w:r>
      <w:r>
        <w:t xml:space="preserve">complex after 20 ns, while for </w:t>
      </w:r>
      <w:r w:rsidRPr="003475B3">
        <w:rPr>
          <w:iCs/>
        </w:rPr>
        <w:t>MbtA</w:t>
      </w:r>
      <w:r w:rsidRPr="00AE4276">
        <w:rPr>
          <w:i/>
          <w:iCs/>
        </w:rPr>
        <w:t>-</w:t>
      </w:r>
      <w:r w:rsidRPr="005D6DC2">
        <w:rPr>
          <w:b/>
          <w:bCs/>
          <w:iCs/>
        </w:rPr>
        <w:t>49</w:t>
      </w:r>
      <w:r w:rsidRPr="0077269E">
        <w:t xml:space="preserve"> </w:t>
      </w:r>
      <w:r>
        <w:t>at least 3 hydrogen bonds were found after 30 ns (</w:t>
      </w:r>
      <w:r>
        <w:rPr>
          <w:b/>
        </w:rPr>
        <w:t>Figure 1</w:t>
      </w:r>
      <w:r w:rsidR="00E971CE">
        <w:rPr>
          <w:b/>
        </w:rPr>
        <w:t>1d, 11</w:t>
      </w:r>
      <w:r w:rsidR="00C9680E">
        <w:rPr>
          <w:b/>
        </w:rPr>
        <w:t>e</w:t>
      </w:r>
      <w:r>
        <w:t xml:space="preserve">). The </w:t>
      </w:r>
      <w:r w:rsidRPr="003475B3">
        <w:rPr>
          <w:iCs/>
        </w:rPr>
        <w:t>MbtA</w:t>
      </w:r>
      <w:r w:rsidRPr="00AE4276">
        <w:rPr>
          <w:i/>
          <w:iCs/>
        </w:rPr>
        <w:t>-</w:t>
      </w:r>
      <w:r w:rsidRPr="005D6DC2">
        <w:rPr>
          <w:b/>
          <w:iCs/>
        </w:rPr>
        <w:t>44</w:t>
      </w:r>
      <w:r>
        <w:t xml:space="preserve"> complex exhibited hydrogen bonding interactions with Ala420, Glu423 and Gly545, while for </w:t>
      </w:r>
      <w:r w:rsidRPr="003475B3">
        <w:rPr>
          <w:iCs/>
        </w:rPr>
        <w:t>MbtA</w:t>
      </w:r>
      <w:r w:rsidRPr="00AE4276">
        <w:rPr>
          <w:i/>
          <w:iCs/>
        </w:rPr>
        <w:t>-</w:t>
      </w:r>
      <w:r w:rsidRPr="005D6DC2">
        <w:rPr>
          <w:b/>
          <w:iCs/>
        </w:rPr>
        <w:t>49</w:t>
      </w:r>
      <w:r>
        <w:t xml:space="preserve"> it was with Arg424, Arg433, </w:t>
      </w:r>
      <w:r w:rsidR="007330E5">
        <w:t xml:space="preserve">and Gly545. Further, </w:t>
      </w:r>
      <w:r>
        <w:t xml:space="preserve">trajectories from the </w:t>
      </w:r>
      <w:r w:rsidR="007330E5">
        <w:t xml:space="preserve">last 10 ns of the </w:t>
      </w:r>
      <w:r>
        <w:t>simulations were used to calculate the estimated binding free energy (EBFE) with snapshots from every 50 ps using Molecular Mechanics Poisson Boltzmaan Surface Area (</w:t>
      </w:r>
      <w:r w:rsidRPr="009D5CA5">
        <w:rPr>
          <w:iCs/>
        </w:rPr>
        <w:t xml:space="preserve">Supporting Information: </w:t>
      </w:r>
      <w:r w:rsidRPr="00B928D1">
        <w:t>MMPBSA Study and Analysis</w:t>
      </w:r>
      <w:r>
        <w:t xml:space="preserve">). </w:t>
      </w:r>
      <w:r w:rsidRPr="004C39F2">
        <w:rPr>
          <w:b/>
        </w:rPr>
        <w:t>Table 5</w:t>
      </w:r>
      <w:r w:rsidRPr="008459B6">
        <w:t xml:space="preserve"> </w:t>
      </w:r>
      <w:r>
        <w:t xml:space="preserve">summarizes the contributions of various non-covalent interactions that stabilize the protein-ligand complexes. </w:t>
      </w:r>
      <w:r w:rsidRPr="00253A34">
        <w:t>It can be observed that total binding free energy remains negative</w:t>
      </w:r>
      <w:r>
        <w:t xml:space="preserve"> for both </w:t>
      </w:r>
      <w:r w:rsidRPr="003475B3">
        <w:rPr>
          <w:iCs/>
        </w:rPr>
        <w:t>MbtA</w:t>
      </w:r>
      <w:r w:rsidRPr="0098222A">
        <w:rPr>
          <w:b/>
        </w:rPr>
        <w:t>-44</w:t>
      </w:r>
      <w:r>
        <w:t xml:space="preserve"> and </w:t>
      </w:r>
      <w:r w:rsidRPr="003475B3">
        <w:rPr>
          <w:iCs/>
        </w:rPr>
        <w:t>MbtA</w:t>
      </w:r>
      <w:r w:rsidRPr="00D40095">
        <w:rPr>
          <w:b/>
          <w:iCs/>
        </w:rPr>
        <w:t>-</w:t>
      </w:r>
      <w:r w:rsidRPr="0098222A">
        <w:rPr>
          <w:b/>
        </w:rPr>
        <w:t>49</w:t>
      </w:r>
      <w:r>
        <w:t>,</w:t>
      </w:r>
      <w:r w:rsidRPr="00253A34">
        <w:t xml:space="preserve"> indicating stabl</w:t>
      </w:r>
      <w:r>
        <w:t xml:space="preserve">e complexes between the ligands </w:t>
      </w:r>
      <w:r w:rsidRPr="00694DE9">
        <w:rPr>
          <w:b/>
        </w:rPr>
        <w:t>44</w:t>
      </w:r>
      <w:r w:rsidRPr="00694DE9">
        <w:t xml:space="preserve"> and </w:t>
      </w:r>
      <w:r w:rsidRPr="00694DE9">
        <w:rPr>
          <w:b/>
        </w:rPr>
        <w:t>49</w:t>
      </w:r>
      <w:r>
        <w:t xml:space="preserve"> </w:t>
      </w:r>
      <w:r w:rsidRPr="00253A34">
        <w:t xml:space="preserve">and the protein </w:t>
      </w:r>
      <w:r w:rsidRPr="003475B3">
        <w:rPr>
          <w:iCs/>
        </w:rPr>
        <w:t>MbtA</w:t>
      </w:r>
      <w:r>
        <w:rPr>
          <w:i/>
        </w:rPr>
        <w:t xml:space="preserve"> </w:t>
      </w:r>
      <w:r>
        <w:t>(</w:t>
      </w:r>
      <w:r w:rsidR="00E971CE">
        <w:rPr>
          <w:b/>
        </w:rPr>
        <w:t>Figure 11</w:t>
      </w:r>
      <w:r w:rsidR="00C9680E">
        <w:rPr>
          <w:b/>
        </w:rPr>
        <w:t>f</w:t>
      </w:r>
      <w:r w:rsidRPr="00FF5867">
        <w:t>)</w:t>
      </w:r>
      <w:r w:rsidRPr="000842FE">
        <w:t>.</w:t>
      </w:r>
      <w:r w:rsidRPr="008201EB">
        <w:t xml:space="preserve"> </w:t>
      </w:r>
      <w:r>
        <w:t xml:space="preserve">Compound </w:t>
      </w:r>
      <w:r w:rsidRPr="005D6DC2">
        <w:rPr>
          <w:b/>
          <w:iCs/>
        </w:rPr>
        <w:t>44</w:t>
      </w:r>
      <w:r>
        <w:t xml:space="preserve"> was found to have stronger affinity (EBFE of -25.69 </w:t>
      </w:r>
      <w:r>
        <w:sym w:font="Symbol" w:char="F0B1"/>
      </w:r>
      <w:r>
        <w:t xml:space="preserve"> 3.39 </w:t>
      </w:r>
      <w:r>
        <w:lastRenderedPageBreak/>
        <w:t xml:space="preserve">kcal/mol) towards </w:t>
      </w:r>
      <w:r w:rsidRPr="005F7E6E">
        <w:t>MbtA</w:t>
      </w:r>
      <w:r>
        <w:rPr>
          <w:i/>
          <w:iCs/>
        </w:rPr>
        <w:t xml:space="preserve"> </w:t>
      </w:r>
      <w:r w:rsidRPr="001700A6">
        <w:t>than compound</w:t>
      </w:r>
      <w:r>
        <w:t xml:space="preserve"> </w:t>
      </w:r>
      <w:r w:rsidRPr="005D6DC2">
        <w:rPr>
          <w:b/>
          <w:iCs/>
        </w:rPr>
        <w:t>49</w:t>
      </w:r>
      <w:r>
        <w:t xml:space="preserve">. We also observed that the residues which are predominantly involved in binding ligands </w:t>
      </w:r>
      <w:r w:rsidRPr="00694DE9">
        <w:rPr>
          <w:b/>
        </w:rPr>
        <w:t>44</w:t>
      </w:r>
      <w:r>
        <w:t xml:space="preserve"> and </w:t>
      </w:r>
      <w:r w:rsidRPr="00694DE9">
        <w:rPr>
          <w:b/>
        </w:rPr>
        <w:t>49</w:t>
      </w:r>
      <w:r>
        <w:t xml:space="preserve"> are mostly situated at the C-terminal domain and at the end of the N-terminal domain. This indicates that ligands </w:t>
      </w:r>
      <w:r w:rsidRPr="00694DE9">
        <w:rPr>
          <w:b/>
        </w:rPr>
        <w:t>44</w:t>
      </w:r>
      <w:r w:rsidRPr="00694DE9">
        <w:t xml:space="preserve"> and </w:t>
      </w:r>
      <w:r w:rsidRPr="00694DE9">
        <w:rPr>
          <w:b/>
        </w:rPr>
        <w:t>49</w:t>
      </w:r>
      <w:r>
        <w:rPr>
          <w:b/>
        </w:rPr>
        <w:t xml:space="preserve"> </w:t>
      </w:r>
      <w:r>
        <w:t xml:space="preserve">may inhibit the movement of the C-terminal domain, which is crucial for </w:t>
      </w:r>
      <w:r w:rsidRPr="003475B3">
        <w:rPr>
          <w:iCs/>
        </w:rPr>
        <w:t>MbtA</w:t>
      </w:r>
      <w:r>
        <w:t xml:space="preserve"> mediated catalysis.</w:t>
      </w:r>
      <w:r w:rsidRPr="008201EB">
        <w:t xml:space="preserve"> </w:t>
      </w:r>
      <w:r w:rsidRPr="003B3799">
        <w:t>In summary</w:t>
      </w:r>
      <w:r>
        <w:t xml:space="preserve">, the MD and MMPBSA analyses indicate that the binding between </w:t>
      </w:r>
      <w:r w:rsidRPr="003475B3">
        <w:rPr>
          <w:iCs/>
        </w:rPr>
        <w:t>MbtA</w:t>
      </w:r>
      <w:r>
        <w:t xml:space="preserve"> and ligands </w:t>
      </w:r>
      <w:r w:rsidRPr="00694DE9">
        <w:rPr>
          <w:b/>
        </w:rPr>
        <w:t>44</w:t>
      </w:r>
      <w:r w:rsidRPr="00694DE9">
        <w:t xml:space="preserve"> and </w:t>
      </w:r>
      <w:r w:rsidRPr="00694DE9">
        <w:rPr>
          <w:b/>
        </w:rPr>
        <w:t>49</w:t>
      </w:r>
      <w:r>
        <w:t xml:space="preserve"> is</w:t>
      </w:r>
      <w:r w:rsidRPr="001D23E8">
        <w:t xml:space="preserve"> stable</w:t>
      </w:r>
      <w:r>
        <w:t>.</w:t>
      </w:r>
    </w:p>
    <w:p w14:paraId="3CD17138" w14:textId="77777777" w:rsidR="00772D78" w:rsidRPr="00F17823" w:rsidRDefault="00772D78" w:rsidP="00772D78">
      <w:pPr>
        <w:pBdr>
          <w:top w:val="nil"/>
          <w:left w:val="nil"/>
          <w:bottom w:val="nil"/>
          <w:right w:val="nil"/>
          <w:between w:val="nil"/>
        </w:pBdr>
        <w:spacing w:line="360" w:lineRule="auto"/>
        <w:jc w:val="both"/>
        <w:rPr>
          <w:lang w:val="en-US"/>
        </w:rPr>
      </w:pPr>
      <w:r>
        <w:rPr>
          <w:color w:val="000000"/>
        </w:rPr>
        <w:t xml:space="preserve">  </w:t>
      </w:r>
    </w:p>
    <w:p w14:paraId="49F14902" w14:textId="77777777" w:rsidR="00772D78" w:rsidRDefault="00772D78" w:rsidP="00772D78">
      <w:pPr>
        <w:spacing w:line="360" w:lineRule="auto"/>
        <w:rPr>
          <w:lang w:val="en-US"/>
        </w:rPr>
      </w:pPr>
      <w:r w:rsidRPr="003B1BF3">
        <w:rPr>
          <w:b/>
          <w:lang w:val="en-US"/>
        </w:rPr>
        <w:t xml:space="preserve">Table </w:t>
      </w:r>
      <w:r>
        <w:rPr>
          <w:b/>
          <w:lang w:val="en-US"/>
        </w:rPr>
        <w:t>5</w:t>
      </w:r>
      <w:r>
        <w:rPr>
          <w:lang w:val="en-US"/>
        </w:rPr>
        <w:t xml:space="preserve">. Estimated binding free energies for </w:t>
      </w:r>
      <w:r w:rsidRPr="00BE6A44">
        <w:rPr>
          <w:lang w:val="en-US"/>
        </w:rPr>
        <w:t>MbtA-</w:t>
      </w:r>
      <w:r w:rsidRPr="00BE6A44">
        <w:rPr>
          <w:bCs/>
          <w:iCs/>
          <w:lang w:val="en-US"/>
        </w:rPr>
        <w:t>44</w:t>
      </w:r>
      <w:r w:rsidRPr="006F6F9E">
        <w:rPr>
          <w:b/>
          <w:lang w:val="en-US"/>
        </w:rPr>
        <w:t xml:space="preserve"> </w:t>
      </w:r>
      <w:r>
        <w:rPr>
          <w:lang w:val="en-US"/>
        </w:rPr>
        <w:t xml:space="preserve">and </w:t>
      </w:r>
      <w:r w:rsidRPr="00BE6A44">
        <w:rPr>
          <w:lang w:val="en-US"/>
        </w:rPr>
        <w:t>MbtA-</w:t>
      </w:r>
      <w:r w:rsidRPr="00BE6A44">
        <w:rPr>
          <w:bCs/>
          <w:iCs/>
          <w:lang w:val="en-US"/>
        </w:rPr>
        <w:t>49</w:t>
      </w:r>
      <w:r w:rsidR="00357D31">
        <w:rPr>
          <w:lang w:val="en-US"/>
        </w:rPr>
        <w:t xml:space="preserve"> complexes</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1502"/>
        <w:gridCol w:w="1502"/>
        <w:gridCol w:w="1503"/>
        <w:gridCol w:w="1503"/>
        <w:gridCol w:w="1503"/>
        <w:gridCol w:w="1503"/>
      </w:tblGrid>
      <w:tr w:rsidR="00772D78" w14:paraId="312BF11C" w14:textId="77777777" w:rsidTr="00973FFE">
        <w:trPr>
          <w:jc w:val="center"/>
        </w:trPr>
        <w:tc>
          <w:tcPr>
            <w:tcW w:w="1502" w:type="dxa"/>
            <w:vAlign w:val="center"/>
          </w:tcPr>
          <w:p w14:paraId="488ABF7F" w14:textId="77777777" w:rsidR="00772D78" w:rsidRPr="00FD59DA" w:rsidRDefault="00772D78" w:rsidP="00973FFE">
            <w:pPr>
              <w:spacing w:line="360" w:lineRule="auto"/>
              <w:jc w:val="center"/>
              <w:rPr>
                <w:bCs/>
              </w:rPr>
            </w:pPr>
            <w:r w:rsidRPr="00FD59DA">
              <w:rPr>
                <w:bCs/>
              </w:rPr>
              <w:t>Complex</w:t>
            </w:r>
          </w:p>
        </w:tc>
        <w:tc>
          <w:tcPr>
            <w:tcW w:w="1502" w:type="dxa"/>
          </w:tcPr>
          <w:p w14:paraId="0DE148F3" w14:textId="77777777" w:rsidR="00772D78" w:rsidRPr="00FD59DA" w:rsidRDefault="00772D78" w:rsidP="00973FFE">
            <w:pPr>
              <w:spacing w:line="360" w:lineRule="auto"/>
              <w:jc w:val="center"/>
              <w:rPr>
                <w:bCs/>
                <w:vertAlign w:val="subscript"/>
              </w:rPr>
            </w:pPr>
            <w:r w:rsidRPr="00FD59DA">
              <w:rPr>
                <w:bCs/>
              </w:rPr>
              <w:t>E</w:t>
            </w:r>
            <w:r w:rsidRPr="00FD59DA">
              <w:rPr>
                <w:bCs/>
                <w:vertAlign w:val="subscript"/>
              </w:rPr>
              <w:t>vdW</w:t>
            </w:r>
          </w:p>
          <w:p w14:paraId="16B855A4" w14:textId="77777777" w:rsidR="00772D78" w:rsidRPr="00FD59DA" w:rsidRDefault="00772D78" w:rsidP="00973FFE">
            <w:pPr>
              <w:spacing w:line="360" w:lineRule="auto"/>
              <w:jc w:val="center"/>
              <w:rPr>
                <w:bCs/>
              </w:rPr>
            </w:pPr>
            <w:r w:rsidRPr="00FD59DA">
              <w:rPr>
                <w:bCs/>
              </w:rPr>
              <w:t>(kcal/mol)</w:t>
            </w:r>
          </w:p>
        </w:tc>
        <w:tc>
          <w:tcPr>
            <w:tcW w:w="1503" w:type="dxa"/>
          </w:tcPr>
          <w:p w14:paraId="38BA335E" w14:textId="77777777" w:rsidR="00772D78" w:rsidRPr="00FD59DA" w:rsidRDefault="00772D78" w:rsidP="00973FFE">
            <w:pPr>
              <w:spacing w:line="360" w:lineRule="auto"/>
              <w:jc w:val="center"/>
              <w:rPr>
                <w:bCs/>
                <w:vertAlign w:val="subscript"/>
              </w:rPr>
            </w:pPr>
            <w:r w:rsidRPr="00FD59DA">
              <w:rPr>
                <w:bCs/>
              </w:rPr>
              <w:t>E</w:t>
            </w:r>
            <w:r w:rsidRPr="00FD59DA">
              <w:rPr>
                <w:bCs/>
                <w:vertAlign w:val="subscript"/>
              </w:rPr>
              <w:t>elec</w:t>
            </w:r>
          </w:p>
          <w:p w14:paraId="5A517F3A" w14:textId="77777777" w:rsidR="00772D78" w:rsidRPr="00FD59DA" w:rsidRDefault="00772D78" w:rsidP="00973FFE">
            <w:pPr>
              <w:spacing w:line="360" w:lineRule="auto"/>
              <w:jc w:val="center"/>
              <w:rPr>
                <w:bCs/>
              </w:rPr>
            </w:pPr>
            <w:r w:rsidRPr="00FD59DA">
              <w:rPr>
                <w:bCs/>
              </w:rPr>
              <w:t>(kcal/mol)</w:t>
            </w:r>
          </w:p>
        </w:tc>
        <w:tc>
          <w:tcPr>
            <w:tcW w:w="1503" w:type="dxa"/>
          </w:tcPr>
          <w:p w14:paraId="038ACB5C" w14:textId="77777777" w:rsidR="00772D78" w:rsidRPr="00FD59DA" w:rsidRDefault="00772D78" w:rsidP="00973FFE">
            <w:pPr>
              <w:spacing w:line="360" w:lineRule="auto"/>
              <w:jc w:val="center"/>
              <w:rPr>
                <w:bCs/>
                <w:vertAlign w:val="subscript"/>
              </w:rPr>
            </w:pPr>
            <w:r w:rsidRPr="00FD59DA">
              <w:rPr>
                <w:bCs/>
              </w:rPr>
              <w:t>G</w:t>
            </w:r>
            <w:r w:rsidRPr="00FD59DA">
              <w:rPr>
                <w:bCs/>
                <w:vertAlign w:val="subscript"/>
              </w:rPr>
              <w:t>polar</w:t>
            </w:r>
          </w:p>
          <w:p w14:paraId="7EA8427D" w14:textId="77777777" w:rsidR="00772D78" w:rsidRPr="00FD59DA" w:rsidRDefault="00772D78" w:rsidP="00973FFE">
            <w:pPr>
              <w:spacing w:line="360" w:lineRule="auto"/>
              <w:jc w:val="center"/>
              <w:rPr>
                <w:bCs/>
              </w:rPr>
            </w:pPr>
            <w:r w:rsidRPr="00FD59DA">
              <w:rPr>
                <w:bCs/>
              </w:rPr>
              <w:t>(kcal/mol)</w:t>
            </w:r>
          </w:p>
        </w:tc>
        <w:tc>
          <w:tcPr>
            <w:tcW w:w="1503" w:type="dxa"/>
          </w:tcPr>
          <w:p w14:paraId="180BACD9" w14:textId="77777777" w:rsidR="00772D78" w:rsidRPr="00FD59DA" w:rsidRDefault="00772D78" w:rsidP="00973FFE">
            <w:pPr>
              <w:spacing w:line="360" w:lineRule="auto"/>
              <w:jc w:val="center"/>
              <w:rPr>
                <w:bCs/>
                <w:vertAlign w:val="subscript"/>
              </w:rPr>
            </w:pPr>
            <w:r w:rsidRPr="00FD59DA">
              <w:rPr>
                <w:bCs/>
              </w:rPr>
              <w:t>G</w:t>
            </w:r>
            <w:r w:rsidRPr="00FD59DA">
              <w:rPr>
                <w:bCs/>
                <w:vertAlign w:val="subscript"/>
              </w:rPr>
              <w:t>nonpolar</w:t>
            </w:r>
          </w:p>
          <w:p w14:paraId="12F2C8FE" w14:textId="77777777" w:rsidR="00772D78" w:rsidRPr="00FD59DA" w:rsidRDefault="00772D78" w:rsidP="00973FFE">
            <w:pPr>
              <w:spacing w:line="360" w:lineRule="auto"/>
              <w:jc w:val="center"/>
              <w:rPr>
                <w:bCs/>
              </w:rPr>
            </w:pPr>
            <w:r w:rsidRPr="00FD59DA">
              <w:rPr>
                <w:bCs/>
              </w:rPr>
              <w:t>(kcal/mol)</w:t>
            </w:r>
          </w:p>
        </w:tc>
        <w:tc>
          <w:tcPr>
            <w:tcW w:w="1503" w:type="dxa"/>
          </w:tcPr>
          <w:p w14:paraId="071568AE" w14:textId="77777777" w:rsidR="00772D78" w:rsidRPr="00FD59DA" w:rsidRDefault="00772D78" w:rsidP="00973FFE">
            <w:pPr>
              <w:spacing w:line="360" w:lineRule="auto"/>
              <w:jc w:val="center"/>
              <w:rPr>
                <w:bCs/>
              </w:rPr>
            </w:pPr>
            <w:r w:rsidRPr="00FD59DA">
              <w:rPr>
                <w:bCs/>
              </w:rPr>
              <w:t>EBFE</w:t>
            </w:r>
          </w:p>
          <w:p w14:paraId="5B5D9BB9" w14:textId="77777777" w:rsidR="00772D78" w:rsidRPr="00FD59DA" w:rsidRDefault="00772D78" w:rsidP="00973FFE">
            <w:pPr>
              <w:spacing w:line="360" w:lineRule="auto"/>
              <w:jc w:val="center"/>
              <w:rPr>
                <w:bCs/>
              </w:rPr>
            </w:pPr>
            <w:r w:rsidRPr="00FD59DA">
              <w:rPr>
                <w:bCs/>
              </w:rPr>
              <w:t>(kcal/mol)</w:t>
            </w:r>
          </w:p>
        </w:tc>
      </w:tr>
      <w:tr w:rsidR="00772D78" w14:paraId="5BDBE0AC" w14:textId="77777777" w:rsidTr="00973FFE">
        <w:trPr>
          <w:jc w:val="center"/>
        </w:trPr>
        <w:tc>
          <w:tcPr>
            <w:tcW w:w="1502" w:type="dxa"/>
            <w:vAlign w:val="center"/>
          </w:tcPr>
          <w:p w14:paraId="7DCD7E09" w14:textId="77777777" w:rsidR="00772D78" w:rsidRPr="003475B3" w:rsidRDefault="00772D78" w:rsidP="00973FFE">
            <w:pPr>
              <w:spacing w:line="360" w:lineRule="auto"/>
              <w:jc w:val="center"/>
              <w:rPr>
                <w:b/>
                <w:iCs/>
              </w:rPr>
            </w:pPr>
            <w:r w:rsidRPr="003475B3">
              <w:rPr>
                <w:b/>
                <w:iCs/>
                <w:lang w:val="en-US"/>
              </w:rPr>
              <w:t>MbtA-</w:t>
            </w:r>
            <w:r w:rsidRPr="003475B3">
              <w:rPr>
                <w:b/>
                <w:bCs/>
                <w:iCs/>
                <w:lang w:val="en-US"/>
              </w:rPr>
              <w:t>44</w:t>
            </w:r>
          </w:p>
        </w:tc>
        <w:tc>
          <w:tcPr>
            <w:tcW w:w="1502" w:type="dxa"/>
          </w:tcPr>
          <w:p w14:paraId="4F690852" w14:textId="77777777" w:rsidR="00772D78" w:rsidRDefault="00772D78" w:rsidP="00973FFE">
            <w:pPr>
              <w:spacing w:line="360" w:lineRule="auto"/>
              <w:jc w:val="both"/>
            </w:pPr>
            <w:r>
              <w:t>-31.13</w:t>
            </w:r>
            <w:r>
              <w:sym w:font="Symbol" w:char="F0B1"/>
            </w:r>
            <w:r>
              <w:t>1.83</w:t>
            </w:r>
          </w:p>
        </w:tc>
        <w:tc>
          <w:tcPr>
            <w:tcW w:w="1503" w:type="dxa"/>
          </w:tcPr>
          <w:p w14:paraId="0B70FEBE" w14:textId="77777777" w:rsidR="00772D78" w:rsidRDefault="00772D78" w:rsidP="00973FFE">
            <w:pPr>
              <w:spacing w:line="360" w:lineRule="auto"/>
              <w:jc w:val="both"/>
            </w:pPr>
            <w:r>
              <w:t>-11.93</w:t>
            </w:r>
            <w:r>
              <w:sym w:font="Symbol" w:char="F0B1"/>
            </w:r>
            <w:r>
              <w:t>2.10</w:t>
            </w:r>
          </w:p>
        </w:tc>
        <w:tc>
          <w:tcPr>
            <w:tcW w:w="1503" w:type="dxa"/>
          </w:tcPr>
          <w:p w14:paraId="08E98768" w14:textId="77777777" w:rsidR="00772D78" w:rsidRDefault="00772D78" w:rsidP="00973FFE">
            <w:pPr>
              <w:spacing w:line="360" w:lineRule="auto"/>
              <w:jc w:val="both"/>
            </w:pPr>
            <w:r>
              <w:t>21.05</w:t>
            </w:r>
            <w:r>
              <w:sym w:font="Symbol" w:char="F0B1"/>
            </w:r>
            <w:r>
              <w:t>2.22</w:t>
            </w:r>
          </w:p>
        </w:tc>
        <w:tc>
          <w:tcPr>
            <w:tcW w:w="1503" w:type="dxa"/>
          </w:tcPr>
          <w:p w14:paraId="01FC6618" w14:textId="77777777" w:rsidR="00772D78" w:rsidRDefault="00772D78" w:rsidP="00973FFE">
            <w:pPr>
              <w:spacing w:line="360" w:lineRule="auto"/>
              <w:jc w:val="both"/>
            </w:pPr>
            <w:r>
              <w:t>-3.68</w:t>
            </w:r>
            <w:r>
              <w:sym w:font="Symbol" w:char="F0B1"/>
            </w:r>
            <w:r>
              <w:t>0.17</w:t>
            </w:r>
          </w:p>
        </w:tc>
        <w:tc>
          <w:tcPr>
            <w:tcW w:w="1503" w:type="dxa"/>
          </w:tcPr>
          <w:p w14:paraId="4AE55ADE" w14:textId="77777777" w:rsidR="00772D78" w:rsidRDefault="00772D78" w:rsidP="00973FFE">
            <w:pPr>
              <w:spacing w:line="360" w:lineRule="auto"/>
              <w:jc w:val="both"/>
            </w:pPr>
            <w:r>
              <w:t>-25.69</w:t>
            </w:r>
            <w:r>
              <w:sym w:font="Symbol" w:char="F0B1"/>
            </w:r>
            <w:r>
              <w:t>3.39</w:t>
            </w:r>
          </w:p>
        </w:tc>
      </w:tr>
      <w:tr w:rsidR="00772D78" w14:paraId="6AEB3177" w14:textId="77777777" w:rsidTr="00973FFE">
        <w:trPr>
          <w:jc w:val="center"/>
        </w:trPr>
        <w:tc>
          <w:tcPr>
            <w:tcW w:w="1502" w:type="dxa"/>
            <w:vAlign w:val="center"/>
          </w:tcPr>
          <w:p w14:paraId="1D471827" w14:textId="77777777" w:rsidR="00772D78" w:rsidRPr="003475B3" w:rsidRDefault="00772D78" w:rsidP="00973FFE">
            <w:pPr>
              <w:spacing w:line="360" w:lineRule="auto"/>
              <w:jc w:val="center"/>
              <w:rPr>
                <w:b/>
                <w:iCs/>
              </w:rPr>
            </w:pPr>
            <w:r w:rsidRPr="003475B3">
              <w:rPr>
                <w:b/>
                <w:iCs/>
                <w:lang w:val="en-US"/>
              </w:rPr>
              <w:t>MbtA-</w:t>
            </w:r>
            <w:r w:rsidRPr="003475B3">
              <w:rPr>
                <w:b/>
                <w:bCs/>
                <w:iCs/>
                <w:lang w:val="en-US"/>
              </w:rPr>
              <w:t>49</w:t>
            </w:r>
          </w:p>
        </w:tc>
        <w:tc>
          <w:tcPr>
            <w:tcW w:w="1502" w:type="dxa"/>
          </w:tcPr>
          <w:p w14:paraId="4B7658B3" w14:textId="77777777" w:rsidR="00772D78" w:rsidRDefault="00772D78" w:rsidP="00973FFE">
            <w:pPr>
              <w:spacing w:line="360" w:lineRule="auto"/>
              <w:jc w:val="both"/>
            </w:pPr>
            <w:r>
              <w:t>-25.01</w:t>
            </w:r>
            <w:r>
              <w:sym w:font="Symbol" w:char="F0B1"/>
            </w:r>
            <w:r>
              <w:t>2.76</w:t>
            </w:r>
          </w:p>
        </w:tc>
        <w:tc>
          <w:tcPr>
            <w:tcW w:w="1503" w:type="dxa"/>
          </w:tcPr>
          <w:p w14:paraId="16359E47" w14:textId="77777777" w:rsidR="00772D78" w:rsidRDefault="00772D78" w:rsidP="00973FFE">
            <w:pPr>
              <w:spacing w:line="360" w:lineRule="auto"/>
              <w:jc w:val="both"/>
            </w:pPr>
            <w:r>
              <w:t>-7.45</w:t>
            </w:r>
            <w:r>
              <w:sym w:font="Symbol" w:char="F0B1"/>
            </w:r>
            <w:r>
              <w:t>1.48</w:t>
            </w:r>
          </w:p>
        </w:tc>
        <w:tc>
          <w:tcPr>
            <w:tcW w:w="1503" w:type="dxa"/>
          </w:tcPr>
          <w:p w14:paraId="2205B5B4" w14:textId="77777777" w:rsidR="00772D78" w:rsidRDefault="00772D78" w:rsidP="00973FFE">
            <w:pPr>
              <w:spacing w:line="360" w:lineRule="auto"/>
              <w:jc w:val="both"/>
            </w:pPr>
            <w:r>
              <w:t>17.35</w:t>
            </w:r>
            <w:r>
              <w:sym w:font="Symbol" w:char="F0B1"/>
            </w:r>
            <w:r>
              <w:t>2.35</w:t>
            </w:r>
          </w:p>
        </w:tc>
        <w:tc>
          <w:tcPr>
            <w:tcW w:w="1503" w:type="dxa"/>
          </w:tcPr>
          <w:p w14:paraId="50187ECD" w14:textId="77777777" w:rsidR="00772D78" w:rsidRDefault="00772D78" w:rsidP="00973FFE">
            <w:pPr>
              <w:spacing w:line="360" w:lineRule="auto"/>
              <w:jc w:val="both"/>
            </w:pPr>
            <w:r>
              <w:t>-3.00</w:t>
            </w:r>
            <w:r>
              <w:sym w:font="Symbol" w:char="F0B1"/>
            </w:r>
            <w:r>
              <w:t>0.24</w:t>
            </w:r>
          </w:p>
        </w:tc>
        <w:tc>
          <w:tcPr>
            <w:tcW w:w="1503" w:type="dxa"/>
          </w:tcPr>
          <w:p w14:paraId="56C55217" w14:textId="77777777" w:rsidR="00772D78" w:rsidRDefault="00772D78" w:rsidP="00973FFE">
            <w:pPr>
              <w:spacing w:line="360" w:lineRule="auto"/>
              <w:jc w:val="both"/>
            </w:pPr>
            <w:r>
              <w:t>-18.11</w:t>
            </w:r>
            <w:r>
              <w:sym w:font="Symbol" w:char="F0B1"/>
            </w:r>
            <w:r>
              <w:t>2.81</w:t>
            </w:r>
          </w:p>
        </w:tc>
      </w:tr>
    </w:tbl>
    <w:p w14:paraId="5BD59EC3" w14:textId="77777777" w:rsidR="00772D78" w:rsidRDefault="00772D78" w:rsidP="00772D78">
      <w:pPr>
        <w:spacing w:line="360" w:lineRule="auto"/>
        <w:jc w:val="both"/>
      </w:pPr>
      <w:r w:rsidRPr="00B23613">
        <w:t xml:space="preserve">  </w:t>
      </w:r>
    </w:p>
    <w:p w14:paraId="2D38747C" w14:textId="77777777" w:rsidR="00810F92" w:rsidRPr="002564FD" w:rsidRDefault="00810F92" w:rsidP="00772D78">
      <w:pPr>
        <w:spacing w:line="360" w:lineRule="auto"/>
        <w:jc w:val="both"/>
        <w:rPr>
          <w:b/>
        </w:rPr>
      </w:pPr>
    </w:p>
    <w:p w14:paraId="69D9841F" w14:textId="77777777" w:rsidR="00772D78" w:rsidRPr="00D40F6D" w:rsidRDefault="00772D78" w:rsidP="00772D78">
      <w:pPr>
        <w:spacing w:line="360" w:lineRule="auto"/>
      </w:pPr>
      <w:r>
        <w:rPr>
          <w:noProof/>
          <w:lang w:eastAsia="en-IN" w:bidi="ar-SA"/>
        </w:rPr>
        <w:drawing>
          <wp:inline distT="0" distB="0" distL="0" distR="0" wp14:anchorId="42785EBC" wp14:editId="1ED735F4">
            <wp:extent cx="6284940" cy="356513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png"/>
                    <pic:cNvPicPr/>
                  </pic:nvPicPr>
                  <pic:blipFill>
                    <a:blip r:embed="rId31">
                      <a:extLst>
                        <a:ext uri="{28A0092B-C50C-407E-A947-70E740481C1C}">
                          <a14:useLocalDpi xmlns:a14="http://schemas.microsoft.com/office/drawing/2010/main" val="0"/>
                        </a:ext>
                      </a:extLst>
                    </a:blip>
                    <a:stretch>
                      <a:fillRect/>
                    </a:stretch>
                  </pic:blipFill>
                  <pic:spPr>
                    <a:xfrm>
                      <a:off x="0" y="0"/>
                      <a:ext cx="6293779" cy="3570147"/>
                    </a:xfrm>
                    <a:prstGeom prst="rect">
                      <a:avLst/>
                    </a:prstGeom>
                  </pic:spPr>
                </pic:pic>
              </a:graphicData>
            </a:graphic>
          </wp:inline>
        </w:drawing>
      </w:r>
    </w:p>
    <w:p w14:paraId="58AE999D" w14:textId="77777777" w:rsidR="00772D78" w:rsidRDefault="00772D78" w:rsidP="00772D78">
      <w:pPr>
        <w:spacing w:line="360" w:lineRule="auto"/>
        <w:jc w:val="center"/>
        <w:rPr>
          <w:vertAlign w:val="subscript"/>
        </w:rPr>
      </w:pPr>
    </w:p>
    <w:p w14:paraId="3D47FBA5" w14:textId="114DD8E2" w:rsidR="00772D78" w:rsidRDefault="00772D78" w:rsidP="00772D78">
      <w:pPr>
        <w:spacing w:line="360" w:lineRule="auto"/>
        <w:jc w:val="both"/>
        <w:rPr>
          <w:bCs/>
          <w:iCs/>
        </w:rPr>
      </w:pPr>
      <w:bookmarkStart w:id="21" w:name="_Hlk76401719"/>
      <w:bookmarkStart w:id="22" w:name="_Hlk76407276"/>
      <w:bookmarkStart w:id="23" w:name="_Hlk76409439"/>
      <w:r>
        <w:rPr>
          <w:b/>
          <w:lang w:val="en-US"/>
        </w:rPr>
        <w:t>Figure 1</w:t>
      </w:r>
      <w:r w:rsidR="00E971CE">
        <w:rPr>
          <w:b/>
          <w:lang w:val="en-US"/>
        </w:rPr>
        <w:t>1</w:t>
      </w:r>
      <w:r>
        <w:rPr>
          <w:b/>
          <w:lang w:val="en-US"/>
        </w:rPr>
        <w:t xml:space="preserve">. </w:t>
      </w:r>
      <w:r w:rsidRPr="00CA008A">
        <w:rPr>
          <w:lang w:val="en-US"/>
        </w:rPr>
        <w:t>MD simulation</w:t>
      </w:r>
      <w:r w:rsidR="00735CA7">
        <w:rPr>
          <w:lang w:val="en-US"/>
        </w:rPr>
        <w:t>s and MMPBSA analyses indicate</w:t>
      </w:r>
      <w:r w:rsidRPr="00CA008A">
        <w:rPr>
          <w:lang w:val="en-US"/>
        </w:rPr>
        <w:t xml:space="preserve"> stable complexes between</w:t>
      </w:r>
      <w:r>
        <w:rPr>
          <w:b/>
          <w:lang w:val="en-US"/>
        </w:rPr>
        <w:t xml:space="preserve"> 44/49 </w:t>
      </w:r>
      <w:r w:rsidRPr="00CA008A">
        <w:rPr>
          <w:lang w:val="en-US"/>
        </w:rPr>
        <w:t>and MbtA.</w:t>
      </w:r>
      <w:r>
        <w:rPr>
          <w:b/>
          <w:lang w:val="en-US"/>
        </w:rPr>
        <w:t xml:space="preserve"> a.</w:t>
      </w:r>
      <w:r w:rsidRPr="00AC02D3">
        <w:t xml:space="preserve"> </w:t>
      </w:r>
      <w:r>
        <w:t xml:space="preserve">RMSD analyses of simulations shows stability of the simulated complexes. </w:t>
      </w:r>
      <w:r>
        <w:rPr>
          <w:b/>
        </w:rPr>
        <w:t>b.</w:t>
      </w:r>
      <w:r>
        <w:t xml:space="preserve"> Root mean square fluct</w:t>
      </w:r>
      <w:r w:rsidR="00735CA7">
        <w:t>uation (RMSF) analyses indicate</w:t>
      </w:r>
      <w:r>
        <w:t xml:space="preserve"> higher mobility for N and C terminal residues </w:t>
      </w:r>
      <w:r>
        <w:rPr>
          <w:b/>
        </w:rPr>
        <w:t>c.</w:t>
      </w:r>
      <w:r w:rsidRPr="00AC02D3">
        <w:rPr>
          <w:b/>
        </w:rPr>
        <w:t xml:space="preserve"> </w:t>
      </w:r>
      <w:r>
        <w:t>Radius of gyration (R</w:t>
      </w:r>
      <w:r w:rsidRPr="00A4331D">
        <w:rPr>
          <w:vertAlign w:val="subscript"/>
        </w:rPr>
        <w:t>g</w:t>
      </w:r>
      <w:r>
        <w:t>)</w:t>
      </w:r>
      <w:r w:rsidRPr="000135EB">
        <w:t xml:space="preserve"> </w:t>
      </w:r>
      <w:r>
        <w:t>analyses showed</w:t>
      </w:r>
      <w:r w:rsidRPr="00625685">
        <w:t xml:space="preserve"> </w:t>
      </w:r>
      <w:r w:rsidRPr="00253A34">
        <w:t>structural compactness of the system</w:t>
      </w:r>
      <w:r>
        <w:t>s</w:t>
      </w:r>
      <w:r w:rsidRPr="00253A34">
        <w:t xml:space="preserve"> </w:t>
      </w:r>
      <w:r w:rsidRPr="00253A34">
        <w:lastRenderedPageBreak/>
        <w:t xml:space="preserve">remained stable </w:t>
      </w:r>
      <w:r w:rsidR="00735CA7">
        <w:t>after ~3</w:t>
      </w:r>
      <w:r>
        <w:t>0 ns.</w:t>
      </w:r>
      <w:r w:rsidRPr="005450CC">
        <w:t xml:space="preserve"> </w:t>
      </w:r>
      <w:r>
        <w:rPr>
          <w:b/>
        </w:rPr>
        <w:t>d.</w:t>
      </w:r>
      <w:r>
        <w:t xml:space="preserve"> and </w:t>
      </w:r>
      <w:r>
        <w:rPr>
          <w:b/>
        </w:rPr>
        <w:t>e</w:t>
      </w:r>
      <w:r w:rsidRPr="000A25E0">
        <w:rPr>
          <w:b/>
        </w:rPr>
        <w:t>.</w:t>
      </w:r>
      <w:r>
        <w:t xml:space="preserve"> indicate the n</w:t>
      </w:r>
      <w:r w:rsidRPr="00866E48">
        <w:t xml:space="preserve">umber of </w:t>
      </w:r>
      <w:r>
        <w:t>h</w:t>
      </w:r>
      <w:r w:rsidRPr="00866E48">
        <w:t xml:space="preserve">ydrogen bonds formed </w:t>
      </w:r>
      <w:r>
        <w:t xml:space="preserve">between inhibitor and MbtA </w:t>
      </w:r>
      <w:r w:rsidRPr="00866E48">
        <w:t>during the simulation</w:t>
      </w:r>
      <w:r w:rsidR="00735CA7">
        <w:t xml:space="preserve"> and showed</w:t>
      </w:r>
      <w:r>
        <w:t xml:space="preserve"> formation</w:t>
      </w:r>
      <w:r w:rsidR="00735CA7">
        <w:t xml:space="preserve"> of stable complexes</w:t>
      </w:r>
      <w:r>
        <w:t xml:space="preserve"> </w:t>
      </w:r>
      <w:r>
        <w:rPr>
          <w:b/>
        </w:rPr>
        <w:t>f</w:t>
      </w:r>
      <w:r w:rsidRPr="005450CC">
        <w:rPr>
          <w:b/>
        </w:rPr>
        <w:t>.</w:t>
      </w:r>
      <w:r w:rsidRPr="005450CC">
        <w:t xml:space="preserve"> </w:t>
      </w:r>
      <w:r w:rsidR="00735CA7">
        <w:t>MMPBSA analyse</w:t>
      </w:r>
      <w:r w:rsidRPr="00D40F6D">
        <w:t>s of the</w:t>
      </w:r>
      <w:r>
        <w:t xml:space="preserve"> </w:t>
      </w:r>
      <w:r w:rsidRPr="00BE6A44">
        <w:t>MbtA-</w:t>
      </w:r>
      <w:r w:rsidRPr="00C625A4">
        <w:rPr>
          <w:b/>
          <w:bCs/>
        </w:rPr>
        <w:t>44</w:t>
      </w:r>
      <w:r>
        <w:rPr>
          <w:b/>
          <w:i/>
        </w:rPr>
        <w:t xml:space="preserve"> </w:t>
      </w:r>
      <w:r w:rsidRPr="00434715">
        <w:t xml:space="preserve">and </w:t>
      </w:r>
      <w:r w:rsidRPr="00BE6A44">
        <w:t>MbtA-</w:t>
      </w:r>
      <w:r w:rsidRPr="00C625A4">
        <w:rPr>
          <w:b/>
          <w:bCs/>
        </w:rPr>
        <w:t>49</w:t>
      </w:r>
      <w:r w:rsidR="00CE67C6">
        <w:rPr>
          <w:bCs/>
          <w:iCs/>
        </w:rPr>
        <w:t xml:space="preserve"> complexes indicate</w:t>
      </w:r>
      <w:r>
        <w:rPr>
          <w:bCs/>
          <w:iCs/>
        </w:rPr>
        <w:t xml:space="preserve"> </w:t>
      </w:r>
      <w:r>
        <w:t>contribution of various non-covalent interactions that stabilize the protein-ligand complexes</w:t>
      </w:r>
      <w:r>
        <w:rPr>
          <w:bCs/>
          <w:iCs/>
        </w:rPr>
        <w:t xml:space="preserve"> during simulation.</w:t>
      </w:r>
    </w:p>
    <w:p w14:paraId="0D8DBA18" w14:textId="77777777" w:rsidR="00772D78" w:rsidRDefault="00772D78" w:rsidP="00772D78">
      <w:pPr>
        <w:spacing w:line="360" w:lineRule="auto"/>
        <w:jc w:val="both"/>
        <w:rPr>
          <w:b/>
          <w:lang w:val="en-US"/>
        </w:rPr>
      </w:pPr>
    </w:p>
    <w:p w14:paraId="1128D355" w14:textId="77777777" w:rsidR="00772D78" w:rsidRDefault="00772D78" w:rsidP="00772D78">
      <w:pPr>
        <w:spacing w:line="360" w:lineRule="auto"/>
        <w:jc w:val="both"/>
        <w:rPr>
          <w:b/>
          <w:lang w:val="en-US"/>
        </w:rPr>
      </w:pPr>
      <w:r>
        <w:rPr>
          <w:b/>
          <w:lang w:val="en-US"/>
        </w:rPr>
        <w:t xml:space="preserve">Effect of </w:t>
      </w:r>
      <w:r w:rsidRPr="0049050B">
        <w:rPr>
          <w:b/>
          <w:iCs/>
          <w:lang w:val="en-US"/>
        </w:rPr>
        <w:t>44</w:t>
      </w:r>
      <w:r w:rsidRPr="0049050B">
        <w:rPr>
          <w:b/>
          <w:lang w:val="en-US"/>
        </w:rPr>
        <w:t xml:space="preserve"> and </w:t>
      </w:r>
      <w:r w:rsidRPr="0049050B">
        <w:rPr>
          <w:b/>
          <w:iCs/>
          <w:lang w:val="en-US"/>
        </w:rPr>
        <w:t>49</w:t>
      </w:r>
      <w:r>
        <w:rPr>
          <w:b/>
          <w:lang w:val="en-US"/>
        </w:rPr>
        <w:t xml:space="preserve"> on mycobacterial drug efflux pumps</w:t>
      </w:r>
      <w:bookmarkEnd w:id="21"/>
      <w:r>
        <w:rPr>
          <w:b/>
          <w:lang w:val="en-US"/>
        </w:rPr>
        <w:t>.</w:t>
      </w:r>
    </w:p>
    <w:p w14:paraId="66402896" w14:textId="0B265B62" w:rsidR="00772D78" w:rsidRDefault="00772D78" w:rsidP="00772D78">
      <w:pPr>
        <w:spacing w:line="360" w:lineRule="auto"/>
        <w:jc w:val="both"/>
        <w:rPr>
          <w:lang w:val="en-US"/>
        </w:rPr>
      </w:pPr>
      <w:r>
        <w:rPr>
          <w:lang w:val="en-US"/>
        </w:rPr>
        <w:t>A distinctive feature of mycobacteria is their highly hydrophobic cell envelopes and prevalence of multidrug efflux pumps (EPs).</w:t>
      </w:r>
      <w:hyperlink w:anchor="_ENREF_34" w:tooltip="Brennan, 1995 #1580" w:history="1">
        <w:r w:rsidR="008D0FB1">
          <w:rPr>
            <w:lang w:val="en-US"/>
          </w:rPr>
          <w:fldChar w:fldCharType="begin"/>
        </w:r>
        <w:r w:rsidR="008D0FB1">
          <w:rPr>
            <w:lang w:val="en-US"/>
          </w:rPr>
          <w:instrText xml:space="preserve"> ADDIN EN.CITE &lt;EndNote&gt;&lt;Cite&gt;&lt;Author&gt;Brennan&lt;/Author&gt;&lt;Year&gt;1995&lt;/Year&gt;&lt;RecNum&gt;1580&lt;/RecNum&gt;&lt;DisplayText&gt;&lt;style face="superscript"&gt;33&lt;/style&gt;&lt;/DisplayText&gt;&lt;record&gt;&lt;rec-number&gt;1580&lt;/rec-number&gt;&lt;foreign-keys&gt;&lt;key app="EN" db-id="wfta9e9esxwdr5ezpscp09trewa9t025szs5"&gt;1580&lt;/key&gt;&lt;/foreign-keys&gt;&lt;ref-type name="Journal Article"&gt;17&lt;/ref-type&gt;&lt;contributors&gt;&lt;authors&gt;&lt;author&gt;Brennan, Patrick J&lt;/author&gt;&lt;author&gt;Nikaido, Hiroshi&lt;/author&gt;&lt;/authors&gt;&lt;/contributors&gt;&lt;titles&gt;&lt;title&gt;The envelope of mycobacteria&lt;/title&gt;&lt;secondary-title&gt;Annual review of biochemistry&lt;/secondary-title&gt;&lt;/titles&gt;&lt;periodical&gt;&lt;full-title&gt;Annual review of biochemistry&lt;/full-title&gt;&lt;/periodical&gt;&lt;pages&gt;29-63&lt;/pages&gt;&lt;volume&gt;64&lt;/volume&gt;&lt;number&gt;1&lt;/number&gt;&lt;dates&gt;&lt;year&gt;1995&lt;/year&gt;&lt;/dates&gt;&lt;isbn&gt;0066-4154&lt;/isbn&gt;&lt;urls&gt;&lt;/urls&gt;&lt;/record&gt;&lt;/Cite&gt;&lt;/EndNote&gt;</w:instrText>
        </w:r>
        <w:r w:rsidR="008D0FB1">
          <w:rPr>
            <w:lang w:val="en-US"/>
          </w:rPr>
          <w:fldChar w:fldCharType="separate"/>
        </w:r>
        <w:r w:rsidR="008D0FB1" w:rsidRPr="007F1A9B">
          <w:rPr>
            <w:noProof/>
            <w:vertAlign w:val="superscript"/>
            <w:lang w:val="en-US"/>
          </w:rPr>
          <w:t>33</w:t>
        </w:r>
        <w:r w:rsidR="008D0FB1">
          <w:rPr>
            <w:lang w:val="en-US"/>
          </w:rPr>
          <w:fldChar w:fldCharType="end"/>
        </w:r>
      </w:hyperlink>
      <w:r>
        <w:rPr>
          <w:lang w:val="en-US"/>
        </w:rPr>
        <w:t xml:space="preserve"> The role of EPs in microbes consists of expelling toxic metabolites from the bacterial cells and, most interestingly, these transmembrane proteins are very effective in preventing the intracellular accumulation of antimicrobial drugs. </w:t>
      </w:r>
    </w:p>
    <w:p w14:paraId="4661F1FC" w14:textId="391241FE" w:rsidR="00772D78" w:rsidRDefault="00772D78" w:rsidP="00772D78">
      <w:pPr>
        <w:spacing w:line="360" w:lineRule="auto"/>
        <w:jc w:val="both"/>
        <w:rPr>
          <w:lang w:val="en-US"/>
        </w:rPr>
      </w:pPr>
      <w:r>
        <w:rPr>
          <w:lang w:val="en-US"/>
        </w:rPr>
        <w:t>M</w:t>
      </w:r>
      <w:r w:rsidRPr="003B76C7">
        <w:rPr>
          <w:lang w:val="en-US"/>
        </w:rPr>
        <w:t>ycobacterial membrane protein large</w:t>
      </w:r>
      <w:r>
        <w:rPr>
          <w:lang w:val="en-US"/>
        </w:rPr>
        <w:t xml:space="preserve"> transporters</w:t>
      </w:r>
      <w:r w:rsidRPr="003B76C7">
        <w:rPr>
          <w:lang w:val="en-US"/>
        </w:rPr>
        <w:t xml:space="preserve"> </w:t>
      </w:r>
      <w:r>
        <w:rPr>
          <w:lang w:val="en-US"/>
        </w:rPr>
        <w:t>(</w:t>
      </w:r>
      <w:r w:rsidRPr="003B76C7">
        <w:rPr>
          <w:lang w:val="en-US"/>
        </w:rPr>
        <w:t>MmpL</w:t>
      </w:r>
      <w:r>
        <w:rPr>
          <w:lang w:val="en-US"/>
        </w:rPr>
        <w:t>)</w:t>
      </w:r>
      <w:r w:rsidRPr="003B76C7">
        <w:rPr>
          <w:lang w:val="en-US"/>
        </w:rPr>
        <w:t xml:space="preserve"> </w:t>
      </w:r>
      <w:r>
        <w:rPr>
          <w:lang w:val="en-US"/>
        </w:rPr>
        <w:t>are a subclass of efflux pumps found in mycobacteria.</w:t>
      </w:r>
      <w:hyperlink w:anchor="_ENREF_35" w:tooltip="Viljoen, 2017 #1658" w:history="1">
        <w:r w:rsidR="008D0FB1">
          <w:rPr>
            <w:lang w:val="en-US"/>
          </w:rPr>
          <w:fldChar w:fldCharType="begin"/>
        </w:r>
        <w:r w:rsidR="008D0FB1">
          <w:rPr>
            <w:lang w:val="en-US"/>
          </w:rPr>
          <w:instrText xml:space="preserve"> ADDIN EN.CITE &lt;EndNote&gt;&lt;Cite&gt;&lt;Author&gt;Viljoen&lt;/Author&gt;&lt;Year&gt;2017&lt;/Year&gt;&lt;RecNum&gt;1658&lt;/RecNum&gt;&lt;DisplayText&gt;&lt;style face="superscript"&gt;34&lt;/style&gt;&lt;/DisplayText&gt;&lt;record&gt;&lt;rec-number&gt;1658&lt;/rec-number&gt;&lt;foreign-keys&gt;&lt;key app="EN" db-id="wfta9e9esxwdr5ezpscp09trewa9t025szs5"&gt;1658&lt;/key&gt;&lt;/foreign-keys&gt;&lt;ref-type name="Journal Article"&gt;17&lt;/ref-type&gt;&lt;contributors&gt;&lt;authors&gt;&lt;author&gt;Viljoen, Albertus&lt;/author&gt;&lt;author&gt;Dubois, Violaine&lt;/author&gt;&lt;author&gt;Girard</w:instrText>
        </w:r>
        <w:r w:rsidR="008D0FB1">
          <w:rPr>
            <w:rFonts w:ascii="Cambria Math" w:hAnsi="Cambria Math" w:cs="Cambria Math"/>
            <w:lang w:val="en-US"/>
          </w:rPr>
          <w:instrText>‐</w:instrText>
        </w:r>
        <w:r w:rsidR="008D0FB1">
          <w:rPr>
            <w:lang w:val="en-US"/>
          </w:rPr>
          <w:instrText>Misguich, Fabienne&lt;/author&gt;&lt;author&gt;Blaise, Mickaël&lt;/author&gt;&lt;author&gt;Herrmann, Jean</w:instrText>
        </w:r>
        <w:r w:rsidR="008D0FB1">
          <w:rPr>
            <w:rFonts w:ascii="Cambria Math" w:hAnsi="Cambria Math" w:cs="Cambria Math"/>
            <w:lang w:val="en-US"/>
          </w:rPr>
          <w:instrText>‐</w:instrText>
        </w:r>
        <w:r w:rsidR="008D0FB1">
          <w:rPr>
            <w:lang w:val="en-US"/>
          </w:rPr>
          <w:instrText>Louis&lt;/author&gt;&lt;author&gt;Kremer, Laurent&lt;/author&gt;&lt;/authors&gt;&lt;/contributors&gt;&lt;titles&gt;&lt;title&gt;The diverse family of M mp L transporters in mycobacteria: from regulation to antimicrobial developments&lt;/title&gt;&lt;secondary-title&gt;Molecular microbiology&lt;/secondary-title&gt;&lt;/titles&gt;&lt;periodical&gt;&lt;full-title&gt;Molecular microbiology&lt;/full-title&gt;&lt;/periodical&gt;&lt;pages&gt;889-904&lt;/pages&gt;&lt;volume&gt;104&lt;/volume&gt;&lt;number&gt;6&lt;/number&gt;&lt;dates&gt;&lt;year&gt;2017&lt;/year&gt;&lt;/dates&gt;&lt;isbn&gt;0950-382X&lt;/isbn&gt;&lt;urls&gt;&lt;/urls&gt;&lt;/record&gt;&lt;/Cite&gt;&lt;/EndNote&gt;</w:instrText>
        </w:r>
        <w:r w:rsidR="008D0FB1">
          <w:rPr>
            <w:lang w:val="en-US"/>
          </w:rPr>
          <w:fldChar w:fldCharType="separate"/>
        </w:r>
        <w:r w:rsidR="008D0FB1" w:rsidRPr="007F1A9B">
          <w:rPr>
            <w:noProof/>
            <w:vertAlign w:val="superscript"/>
            <w:lang w:val="en-US"/>
          </w:rPr>
          <w:t>34</w:t>
        </w:r>
        <w:r w:rsidR="008D0FB1">
          <w:rPr>
            <w:lang w:val="en-US"/>
          </w:rPr>
          <w:fldChar w:fldCharType="end"/>
        </w:r>
      </w:hyperlink>
      <w:r>
        <w:rPr>
          <w:lang w:val="en-US"/>
        </w:rPr>
        <w:t xml:space="preserve"> In addition to the MmpL,</w:t>
      </w:r>
      <w:r w:rsidRPr="00241D2F">
        <w:rPr>
          <w:lang w:val="en-US"/>
        </w:rPr>
        <w:t xml:space="preserve"> accessory protein</w:t>
      </w:r>
      <w:r>
        <w:rPr>
          <w:lang w:val="en-US"/>
        </w:rPr>
        <w:t>s</w:t>
      </w:r>
      <w:r w:rsidRPr="00241D2F">
        <w:rPr>
          <w:lang w:val="en-US"/>
        </w:rPr>
        <w:t xml:space="preserve"> MmpS4 </w:t>
      </w:r>
      <w:r>
        <w:rPr>
          <w:lang w:val="en-US"/>
        </w:rPr>
        <w:t xml:space="preserve">and </w:t>
      </w:r>
      <w:r w:rsidRPr="00241D2F">
        <w:rPr>
          <w:lang w:val="en-US"/>
        </w:rPr>
        <w:t>MmpS</w:t>
      </w:r>
      <w:r>
        <w:rPr>
          <w:lang w:val="en-US"/>
        </w:rPr>
        <w:t>5</w:t>
      </w:r>
      <w:r w:rsidRPr="00241D2F">
        <w:rPr>
          <w:lang w:val="en-US"/>
        </w:rPr>
        <w:t xml:space="preserve"> </w:t>
      </w:r>
      <w:r>
        <w:rPr>
          <w:lang w:val="en-US"/>
        </w:rPr>
        <w:t>have been shown to interact with their cognate MmpL transporters to permit extrusion of NRPS-PKS gene metabolites.</w:t>
      </w:r>
      <w:r>
        <w:rPr>
          <w:rFonts w:ascii="Arial" w:hAnsi="Arial" w:cs="Arial"/>
          <w:color w:val="1C1D1E"/>
          <w:shd w:val="clear" w:color="auto" w:fill="FFFFFF"/>
        </w:rPr>
        <w:t xml:space="preserve"> </w:t>
      </w:r>
      <w:r w:rsidRPr="009D7D3A">
        <w:rPr>
          <w:color w:val="1C1D1E"/>
          <w:shd w:val="clear" w:color="auto" w:fill="FFFFFF"/>
        </w:rPr>
        <w:t>Most </w:t>
      </w:r>
      <w:r w:rsidRPr="009D7D3A">
        <w:rPr>
          <w:i/>
          <w:iCs/>
          <w:color w:val="1C1D1E"/>
          <w:shd w:val="clear" w:color="auto" w:fill="FFFFFF"/>
        </w:rPr>
        <w:t>mmpL</w:t>
      </w:r>
      <w:r w:rsidRPr="009D7D3A">
        <w:rPr>
          <w:color w:val="1C1D1E"/>
          <w:shd w:val="clear" w:color="auto" w:fill="FFFFFF"/>
        </w:rPr>
        <w:t> and </w:t>
      </w:r>
      <w:r w:rsidRPr="009D7D3A">
        <w:rPr>
          <w:i/>
          <w:iCs/>
          <w:color w:val="1C1D1E"/>
          <w:shd w:val="clear" w:color="auto" w:fill="FFFFFF"/>
        </w:rPr>
        <w:t>mmpS</w:t>
      </w:r>
      <w:r w:rsidRPr="009D7D3A">
        <w:rPr>
          <w:color w:val="1C1D1E"/>
          <w:shd w:val="clear" w:color="auto" w:fill="FFFFFF"/>
        </w:rPr>
        <w:t> genes are involved in the synthesi</w:t>
      </w:r>
      <w:r w:rsidRPr="00550B45">
        <w:rPr>
          <w:color w:val="1C1D1E"/>
          <w:shd w:val="clear" w:color="auto" w:fill="FFFFFF"/>
        </w:rPr>
        <w:t xml:space="preserve">s or modification of </w:t>
      </w:r>
      <w:r>
        <w:rPr>
          <w:color w:val="1C1D1E"/>
          <w:shd w:val="clear" w:color="auto" w:fill="FFFFFF"/>
        </w:rPr>
        <w:t>PKS</w:t>
      </w:r>
      <w:r w:rsidRPr="009D7D3A">
        <w:rPr>
          <w:color w:val="1C1D1E"/>
          <w:shd w:val="clear" w:color="auto" w:fill="FFFFFF"/>
        </w:rPr>
        <w:t xml:space="preserve"> and this close proximity suggests a possible role in the transport and/or biosynthesis of molecules synthesized by the neighbouring synthase gene products in mycobacteria species.</w:t>
      </w:r>
      <w:hyperlink w:anchor="_ENREF_36" w:tooltip="Tekaia, 1999 #1795" w:history="1">
        <w:r w:rsidR="008D0FB1">
          <w:rPr>
            <w:color w:val="1C1D1E"/>
            <w:shd w:val="clear" w:color="auto" w:fill="FFFFFF"/>
          </w:rPr>
          <w:fldChar w:fldCharType="begin"/>
        </w:r>
        <w:r w:rsidR="008D0FB1">
          <w:rPr>
            <w:color w:val="1C1D1E"/>
            <w:shd w:val="clear" w:color="auto" w:fill="FFFFFF"/>
          </w:rPr>
          <w:instrText xml:space="preserve"> ADDIN EN.CITE &lt;EndNote&gt;&lt;Cite&gt;&lt;Author&gt;Tekaia&lt;/Author&gt;&lt;Year&gt;1999&lt;/Year&gt;&lt;RecNum&gt;1795&lt;/RecNum&gt;&lt;DisplayText&gt;&lt;style face="superscript"&gt;35&lt;/style&gt;&lt;/DisplayText&gt;&lt;record&gt;&lt;rec-number&gt;1795&lt;/rec-number&gt;&lt;foreign-keys&gt;&lt;key app="EN" db-id="wfta9e9esxwdr5ezpscp09trewa9t025szs5"&gt;1795&lt;/key&gt;&lt;/foreign-keys&gt;&lt;ref-type name="Journal Article"&gt;17&lt;/ref-type&gt;&lt;contributors&gt;&lt;authors&gt;&lt;author&gt;Tekaia, F&lt;/author&gt;&lt;author&gt;Gordon, SV&lt;/author&gt;&lt;author&gt;Garnier, T&lt;/author&gt;&lt;author&gt;Brosch, R&lt;/author&gt;&lt;author&gt;Barrell, BG&lt;/author&gt;&lt;author&gt;Cole, ST&lt;/author&gt;&lt;/authors&gt;&lt;/contributors&gt;&lt;titles&gt;&lt;title&gt;Analysis of the proteome of Mycobacterium tuberculosis in silico&lt;/title&gt;&lt;secondary-title&gt;Tubercle and Lung Disease&lt;/secondary-title&gt;&lt;/titles&gt;&lt;periodical&gt;&lt;full-title&gt;Tubercle and Lung Disease&lt;/full-title&gt;&lt;/periodical&gt;&lt;pages&gt;329-342&lt;/pages&gt;&lt;volume&gt;79&lt;/volume&gt;&lt;number&gt;6&lt;/number&gt;&lt;dates&gt;&lt;year&gt;1999&lt;/year&gt;&lt;/dates&gt;&lt;isbn&gt;0962-8479&lt;/isbn&gt;&lt;urls&gt;&lt;/urls&gt;&lt;/record&gt;&lt;/Cite&gt;&lt;/EndNote&gt;</w:instrText>
        </w:r>
        <w:r w:rsidR="008D0FB1">
          <w:rPr>
            <w:color w:val="1C1D1E"/>
            <w:shd w:val="clear" w:color="auto" w:fill="FFFFFF"/>
          </w:rPr>
          <w:fldChar w:fldCharType="separate"/>
        </w:r>
        <w:r w:rsidR="008D0FB1" w:rsidRPr="007F1A9B">
          <w:rPr>
            <w:noProof/>
            <w:color w:val="1C1D1E"/>
            <w:shd w:val="clear" w:color="auto" w:fill="FFFFFF"/>
            <w:vertAlign w:val="superscript"/>
          </w:rPr>
          <w:t>35</w:t>
        </w:r>
        <w:r w:rsidR="008D0FB1">
          <w:rPr>
            <w:color w:val="1C1D1E"/>
            <w:shd w:val="clear" w:color="auto" w:fill="FFFFFF"/>
          </w:rPr>
          <w:fldChar w:fldCharType="end"/>
        </w:r>
      </w:hyperlink>
    </w:p>
    <w:p w14:paraId="368D352D" w14:textId="24536FB5" w:rsidR="00772D78" w:rsidRDefault="00AA7AFA" w:rsidP="00772D78">
      <w:pPr>
        <w:spacing w:line="360" w:lineRule="auto"/>
        <w:jc w:val="both"/>
        <w:rPr>
          <w:lang w:val="en-US"/>
        </w:rPr>
      </w:pPr>
      <w:r w:rsidRPr="009D7D3A">
        <w:rPr>
          <w:color w:val="1C1D1E"/>
          <w:shd w:val="clear" w:color="auto" w:fill="FFFFFF"/>
        </w:rPr>
        <w:t>In</w:t>
      </w:r>
      <w:r>
        <w:rPr>
          <w:color w:val="1C1D1E"/>
          <w:shd w:val="clear" w:color="auto" w:fill="FFFFFF"/>
        </w:rPr>
        <w:t xml:space="preserve"> </w:t>
      </w:r>
      <w:r w:rsidR="00772D78" w:rsidRPr="00B204D3">
        <w:rPr>
          <w:i/>
          <w:iCs/>
          <w:color w:val="1C1D1E"/>
          <w:shd w:val="clear" w:color="auto" w:fill="FFFFFF"/>
        </w:rPr>
        <w:t>M.</w:t>
      </w:r>
      <w:r w:rsidR="00D87E6A">
        <w:rPr>
          <w:i/>
          <w:iCs/>
          <w:color w:val="1C1D1E"/>
          <w:shd w:val="clear" w:color="auto" w:fill="FFFFFF"/>
        </w:rPr>
        <w:t xml:space="preserve"> </w:t>
      </w:r>
      <w:r w:rsidR="00772D78" w:rsidRPr="009D7D3A">
        <w:rPr>
          <w:i/>
          <w:iCs/>
          <w:color w:val="1C1D1E"/>
          <w:shd w:val="clear" w:color="auto" w:fill="FFFFFF"/>
        </w:rPr>
        <w:t>smegmatis</w:t>
      </w:r>
      <w:r w:rsidRPr="009D7D3A">
        <w:rPr>
          <w:color w:val="1C1D1E"/>
          <w:shd w:val="clear" w:color="auto" w:fill="FFFFFF"/>
        </w:rPr>
        <w:t>,</w:t>
      </w:r>
      <w:r>
        <w:rPr>
          <w:color w:val="1C1D1E"/>
          <w:shd w:val="clear" w:color="auto" w:fill="FFFFFF"/>
        </w:rPr>
        <w:t xml:space="preserve"> </w:t>
      </w:r>
      <w:r w:rsidRPr="009D7D3A">
        <w:rPr>
          <w:i/>
          <w:iCs/>
          <w:color w:val="1C1D1E"/>
          <w:shd w:val="clear" w:color="auto" w:fill="FFFFFF"/>
        </w:rPr>
        <w:t>mmpS4</w:t>
      </w:r>
      <w:r>
        <w:rPr>
          <w:color w:val="1C1D1E"/>
          <w:shd w:val="clear" w:color="auto" w:fill="FFFFFF"/>
        </w:rPr>
        <w:t xml:space="preserve"> </w:t>
      </w:r>
      <w:r w:rsidR="00D87E6A">
        <w:rPr>
          <w:color w:val="1C1D1E"/>
          <w:shd w:val="clear" w:color="auto" w:fill="FFFFFF"/>
        </w:rPr>
        <w:t xml:space="preserve">is </w:t>
      </w:r>
      <w:r w:rsidR="00772D78" w:rsidRPr="009D7D3A">
        <w:rPr>
          <w:color w:val="1C1D1E"/>
          <w:shd w:val="clear" w:color="auto" w:fill="FFFFFF"/>
        </w:rPr>
        <w:t>organized into a</w:t>
      </w:r>
      <w:r w:rsidR="00772D78">
        <w:rPr>
          <w:color w:val="1C1D1E"/>
          <w:shd w:val="clear" w:color="auto" w:fill="FFFFFF"/>
        </w:rPr>
        <w:t>n</w:t>
      </w:r>
      <w:r w:rsidR="00011088">
        <w:rPr>
          <w:color w:val="1C1D1E"/>
          <w:shd w:val="clear" w:color="auto" w:fill="FFFFFF"/>
        </w:rPr>
        <w:t xml:space="preserve"> identical putative operon to</w:t>
      </w:r>
      <w:r w:rsidR="00772D78" w:rsidRPr="009D7D3A">
        <w:rPr>
          <w:color w:val="1C1D1E"/>
          <w:shd w:val="clear" w:color="auto" w:fill="FFFFFF"/>
        </w:rPr>
        <w:t xml:space="preserve"> </w:t>
      </w:r>
      <w:r w:rsidRPr="009D7D3A">
        <w:rPr>
          <w:color w:val="1C1D1E"/>
          <w:shd w:val="clear" w:color="auto" w:fill="FFFFFF"/>
        </w:rPr>
        <w:t>the</w:t>
      </w:r>
      <w:r>
        <w:rPr>
          <w:color w:val="1C1D1E"/>
          <w:shd w:val="clear" w:color="auto" w:fill="FFFFFF"/>
        </w:rPr>
        <w:t xml:space="preserve"> </w:t>
      </w:r>
      <w:r w:rsidRPr="009D7D3A">
        <w:rPr>
          <w:i/>
          <w:iCs/>
          <w:color w:val="1C1D1E"/>
          <w:shd w:val="clear" w:color="auto" w:fill="FFFFFF"/>
        </w:rPr>
        <w:t>mmpL4a</w:t>
      </w:r>
      <w:r>
        <w:rPr>
          <w:color w:val="1C1D1E"/>
          <w:shd w:val="clear" w:color="auto" w:fill="FFFFFF"/>
        </w:rPr>
        <w:t xml:space="preserve"> </w:t>
      </w:r>
      <w:r w:rsidRPr="009D7D3A">
        <w:rPr>
          <w:color w:val="1C1D1E"/>
          <w:shd w:val="clear" w:color="auto" w:fill="FFFFFF"/>
        </w:rPr>
        <w:t>and</w:t>
      </w:r>
      <w:r>
        <w:rPr>
          <w:color w:val="1C1D1E"/>
          <w:shd w:val="clear" w:color="auto" w:fill="FFFFFF"/>
        </w:rPr>
        <w:t xml:space="preserve"> </w:t>
      </w:r>
      <w:r w:rsidRPr="009D7D3A">
        <w:rPr>
          <w:i/>
          <w:iCs/>
          <w:color w:val="1C1D1E"/>
          <w:shd w:val="clear" w:color="auto" w:fill="FFFFFF"/>
        </w:rPr>
        <w:t>mmpL4b</w:t>
      </w:r>
      <w:r>
        <w:rPr>
          <w:color w:val="1C1D1E"/>
          <w:shd w:val="clear" w:color="auto" w:fill="FFFFFF"/>
        </w:rPr>
        <w:t xml:space="preserve"> </w:t>
      </w:r>
      <w:r w:rsidR="00D87E6A">
        <w:rPr>
          <w:color w:val="1C1D1E"/>
          <w:shd w:val="clear" w:color="auto" w:fill="FFFFFF"/>
        </w:rPr>
        <w:t>gene</w:t>
      </w:r>
      <w:r w:rsidR="00772D78" w:rsidRPr="009D7D3A">
        <w:rPr>
          <w:color w:val="1C1D1E"/>
          <w:shd w:val="clear" w:color="auto" w:fill="FFFFFF"/>
        </w:rPr>
        <w:t xml:space="preserve"> cluster</w:t>
      </w:r>
      <w:r w:rsidR="00D87E6A">
        <w:rPr>
          <w:color w:val="1C1D1E"/>
          <w:shd w:val="clear" w:color="auto" w:fill="FFFFFF"/>
        </w:rPr>
        <w:t>s</w:t>
      </w:r>
      <w:r w:rsidR="00772D78" w:rsidRPr="009D7D3A">
        <w:rPr>
          <w:color w:val="1C1D1E"/>
          <w:shd w:val="clear" w:color="auto" w:fill="FFFFFF"/>
        </w:rPr>
        <w:t xml:space="preserve">, which have been shown to be involved in </w:t>
      </w:r>
      <w:r w:rsidR="00D87E6A">
        <w:rPr>
          <w:color w:val="1C1D1E"/>
          <w:shd w:val="clear" w:color="auto" w:fill="FFFFFF"/>
        </w:rPr>
        <w:t xml:space="preserve">biosynthesis of cell surface polyketide, </w:t>
      </w:r>
      <w:r w:rsidR="00772D78" w:rsidRPr="009D7D3A">
        <w:rPr>
          <w:color w:val="1C1D1E"/>
          <w:shd w:val="clear" w:color="auto" w:fill="FFFFFF"/>
        </w:rPr>
        <w:t>glyco</w:t>
      </w:r>
      <w:r w:rsidR="00D87E6A">
        <w:rPr>
          <w:color w:val="1C1D1E"/>
          <w:shd w:val="clear" w:color="auto" w:fill="FFFFFF"/>
        </w:rPr>
        <w:t>peptidolipids (GPL)</w:t>
      </w:r>
      <w:r>
        <w:rPr>
          <w:color w:val="1C1D1E"/>
          <w:shd w:val="clear" w:color="auto" w:fill="FFFFFF"/>
        </w:rPr>
        <w:t>.</w:t>
      </w:r>
      <w:hyperlink w:anchor="_ENREF_37" w:tooltip="Recht, 2001 #1798" w:history="1">
        <w:r w:rsidR="008D0FB1">
          <w:rPr>
            <w:color w:val="1C1D1E"/>
            <w:shd w:val="clear" w:color="auto" w:fill="FFFFFF"/>
          </w:rPr>
          <w:fldChar w:fldCharType="begin"/>
        </w:r>
        <w:r w:rsidR="008D0FB1">
          <w:rPr>
            <w:color w:val="1C1D1E"/>
            <w:shd w:val="clear" w:color="auto" w:fill="FFFFFF"/>
          </w:rPr>
          <w:instrText xml:space="preserve"> ADDIN EN.CITE &lt;EndNote&gt;&lt;Cite&gt;&lt;Author&gt;Recht&lt;/Author&gt;&lt;Year&gt;2001&lt;/Year&gt;&lt;RecNum&gt;1798&lt;/RecNum&gt;&lt;DisplayText&gt;&lt;style face="superscript"&gt;36&lt;/style&gt;&lt;/DisplayText&gt;&lt;record&gt;&lt;rec-number&gt;1798&lt;/rec-number&gt;&lt;foreign-keys&gt;&lt;key app="EN" db-id="wfta9e9esxwdr5ezpscp09trewa9t025szs5"&gt;1798&lt;/key&gt;&lt;/foreign-keys&gt;&lt;ref-type name="Journal Article"&gt;17&lt;/ref-type&gt;&lt;contributors&gt;&lt;authors&gt;&lt;author&gt;Recht, Judith&lt;/author&gt;&lt;author&gt;Kolter, Roberto&lt;/author&gt;&lt;/authors&gt;&lt;/contributors&gt;&lt;titles&gt;&lt;title&gt;Glycopeptidolipid acetylation affects sliding motility and biofilm formation in Mycobacterium smegmatis&lt;/title&gt;&lt;secondary-title&gt;Journal of bacteriology&lt;/secondary-title&gt;&lt;/titles&gt;&lt;periodical&gt;&lt;full-title&gt;Journal of bacteriology&lt;/full-title&gt;&lt;/periodical&gt;&lt;pages&gt;5718-5724&lt;/pages&gt;&lt;volume&gt;183&lt;/volume&gt;&lt;number&gt;19&lt;/number&gt;&lt;dates&gt;&lt;year&gt;2001&lt;/year&gt;&lt;/dates&gt;&lt;isbn&gt;1098-5530&lt;/isbn&gt;&lt;urls&gt;&lt;/urls&gt;&lt;/record&gt;&lt;/Cite&gt;&lt;/EndNote&gt;</w:instrText>
        </w:r>
        <w:r w:rsidR="008D0FB1">
          <w:rPr>
            <w:color w:val="1C1D1E"/>
            <w:shd w:val="clear" w:color="auto" w:fill="FFFFFF"/>
          </w:rPr>
          <w:fldChar w:fldCharType="separate"/>
        </w:r>
        <w:r w:rsidR="008D0FB1" w:rsidRPr="007F1A9B">
          <w:rPr>
            <w:noProof/>
            <w:color w:val="1C1D1E"/>
            <w:shd w:val="clear" w:color="auto" w:fill="FFFFFF"/>
            <w:vertAlign w:val="superscript"/>
          </w:rPr>
          <w:t>36</w:t>
        </w:r>
        <w:r w:rsidR="008D0FB1">
          <w:rPr>
            <w:color w:val="1C1D1E"/>
            <w:shd w:val="clear" w:color="auto" w:fill="FFFFFF"/>
          </w:rPr>
          <w:fldChar w:fldCharType="end"/>
        </w:r>
      </w:hyperlink>
      <w:r w:rsidR="00772D78" w:rsidRPr="009D7D3A">
        <w:rPr>
          <w:color w:val="1C1D1E"/>
          <w:shd w:val="clear" w:color="auto" w:fill="FFFFFF"/>
        </w:rPr>
        <w:t xml:space="preserve"> These surface polyketides are required for sliding motility and biofilm formation, and in some cases their level of production is correlated with strain virulence of NTM including</w:t>
      </w:r>
      <w:r w:rsidR="002A7A02">
        <w:rPr>
          <w:color w:val="1C1D1E"/>
          <w:shd w:val="clear" w:color="auto" w:fill="FFFFFF"/>
        </w:rPr>
        <w:t xml:space="preserve"> in</w:t>
      </w:r>
      <w:r w:rsidR="00772D78" w:rsidRPr="009D7D3A">
        <w:rPr>
          <w:color w:val="1C1D1E"/>
          <w:shd w:val="clear" w:color="auto" w:fill="FFFFFF"/>
        </w:rPr>
        <w:t xml:space="preserve"> </w:t>
      </w:r>
      <w:r w:rsidR="00772D78" w:rsidRPr="009D7D3A">
        <w:rPr>
          <w:i/>
          <w:color w:val="1C1D1E"/>
          <w:shd w:val="clear" w:color="auto" w:fill="FFFFFF"/>
        </w:rPr>
        <w:t>M. abscessus</w:t>
      </w:r>
      <w:r w:rsidR="00772D78" w:rsidRPr="009D7D3A">
        <w:rPr>
          <w:color w:val="1C1D1E"/>
          <w:shd w:val="clear" w:color="auto" w:fill="FFFFFF"/>
        </w:rPr>
        <w:t xml:space="preserve"> and </w:t>
      </w:r>
      <w:r w:rsidR="00772D78" w:rsidRPr="009D7D3A">
        <w:rPr>
          <w:i/>
          <w:color w:val="1C1D1E"/>
          <w:shd w:val="clear" w:color="auto" w:fill="FFFFFF"/>
        </w:rPr>
        <w:t>M. avium</w:t>
      </w:r>
      <w:r w:rsidR="00772D78">
        <w:rPr>
          <w:i/>
          <w:color w:val="1C1D1E"/>
          <w:shd w:val="clear" w:color="auto" w:fill="FFFFFF"/>
        </w:rPr>
        <w:t xml:space="preserve"> </w:t>
      </w:r>
      <w:r w:rsidR="00772D78">
        <w:rPr>
          <w:color w:val="1C1D1E"/>
          <w:shd w:val="clear" w:color="auto" w:fill="FFFFFF"/>
        </w:rPr>
        <w:t>pathogen</w:t>
      </w:r>
      <w:r w:rsidR="006E2B09">
        <w:rPr>
          <w:color w:val="1C1D1E"/>
          <w:shd w:val="clear" w:color="auto" w:fill="FFFFFF"/>
        </w:rPr>
        <w:t>s</w:t>
      </w:r>
      <w:r>
        <w:rPr>
          <w:color w:val="1C1D1E"/>
          <w:shd w:val="clear" w:color="auto" w:fill="FFFFFF"/>
        </w:rPr>
        <w:t>.</w:t>
      </w:r>
      <w:hyperlink w:anchor="_ENREF_38" w:tooltip="BRENNAN, 1981 #1801" w:history="1">
        <w:r w:rsidR="008D0FB1">
          <w:rPr>
            <w:color w:val="1C1D1E"/>
            <w:shd w:val="clear" w:color="auto" w:fill="FFFFFF"/>
          </w:rPr>
          <w:fldChar w:fldCharType="begin"/>
        </w:r>
        <w:r w:rsidR="008D0FB1">
          <w:rPr>
            <w:color w:val="1C1D1E"/>
            <w:shd w:val="clear" w:color="auto" w:fill="FFFFFF"/>
          </w:rPr>
          <w:instrText xml:space="preserve"> ADDIN EN.CITE &lt;EndNote&gt;&lt;Cite&gt;&lt;Author&gt;BRENNAN&lt;/Author&gt;&lt;Year&gt;1981&lt;/Year&gt;&lt;RecNum&gt;1801&lt;/RecNum&gt;&lt;DisplayText&gt;&lt;style face="superscript"&gt;37&lt;/style&gt;&lt;/DisplayText&gt;&lt;record&gt;&lt;rec-number&gt;1801&lt;/rec-number&gt;&lt;foreign-keys&gt;&lt;key app="EN" db-id="wfta9e9esxwdr5ezpscp09trewa9t025szs5"&gt;1801&lt;/key&gt;&lt;/foreign-keys&gt;&lt;ref-type name="Journal Article"&gt;17&lt;/ref-type&gt;&lt;contributors&gt;&lt;authors&gt;&lt;author&gt;BRENNAN, Patrick J&lt;/author&gt;&lt;author&gt;MAYER, Hubert&lt;/author&gt;&lt;author&gt;ASPINALL, Gerald O&lt;/author&gt;&lt;author&gt;NAM SHIN, Jeong E&lt;/author&gt;&lt;/authors&gt;&lt;/contributors&gt;&lt;titles&gt;&lt;title&gt;Structures of the glycopeptidolipid antigens from serovars in the Mycobacterium avium/Mycobacterium intracellulare/Mycobacterium scrofulaceum serocomplex&lt;/title&gt;&lt;secondary-title&gt;European journal of biochemistry&lt;/secondary-title&gt;&lt;/titles&gt;&lt;periodical&gt;&lt;full-title&gt;European journal of biochemistry&lt;/full-title&gt;&lt;/periodical&gt;&lt;pages&gt;7-15&lt;/pages&gt;&lt;volume&gt;115&lt;/volume&gt;&lt;number&gt;1&lt;/number&gt;&lt;dates&gt;&lt;year&gt;1981&lt;/year&gt;&lt;/dates&gt;&lt;isbn&gt;0014-2956&lt;/isbn&gt;&lt;urls&gt;&lt;/urls&gt;&lt;/record&gt;&lt;/Cite&gt;&lt;/EndNote&gt;</w:instrText>
        </w:r>
        <w:r w:rsidR="008D0FB1">
          <w:rPr>
            <w:color w:val="1C1D1E"/>
            <w:shd w:val="clear" w:color="auto" w:fill="FFFFFF"/>
          </w:rPr>
          <w:fldChar w:fldCharType="separate"/>
        </w:r>
        <w:r w:rsidR="008D0FB1" w:rsidRPr="007F1A9B">
          <w:rPr>
            <w:noProof/>
            <w:color w:val="1C1D1E"/>
            <w:shd w:val="clear" w:color="auto" w:fill="FFFFFF"/>
            <w:vertAlign w:val="superscript"/>
          </w:rPr>
          <w:t>37</w:t>
        </w:r>
        <w:r w:rsidR="008D0FB1">
          <w:rPr>
            <w:color w:val="1C1D1E"/>
            <w:shd w:val="clear" w:color="auto" w:fill="FFFFFF"/>
          </w:rPr>
          <w:fldChar w:fldCharType="end"/>
        </w:r>
      </w:hyperlink>
      <w:r w:rsidR="00772D78" w:rsidRPr="005C69D0">
        <w:rPr>
          <w:color w:val="1C1D1E"/>
          <w:shd w:val="clear" w:color="auto" w:fill="FFFFFF"/>
          <w:vertAlign w:val="superscript"/>
        </w:rPr>
        <w:t>,</w:t>
      </w:r>
      <w:hyperlink w:anchor="_ENREF_39" w:tooltip="López-Marín, 1994 #1802" w:history="1">
        <w:r w:rsidR="008D0FB1">
          <w:rPr>
            <w:color w:val="1C1D1E"/>
            <w:shd w:val="clear" w:color="auto" w:fill="FFFFFF"/>
          </w:rPr>
          <w:fldChar w:fldCharType="begin"/>
        </w:r>
        <w:r w:rsidR="008D0FB1">
          <w:rPr>
            <w:color w:val="1C1D1E"/>
            <w:shd w:val="clear" w:color="auto" w:fill="FFFFFF"/>
          </w:rPr>
          <w:instrText xml:space="preserve"> ADDIN EN.CITE &lt;EndNote&gt;&lt;Cite&gt;&lt;Author&gt;López-Marín&lt;/Author&gt;&lt;Year&gt;1994&lt;/Year&gt;&lt;RecNum&gt;1802&lt;/RecNum&gt;&lt;DisplayText&gt;&lt;style face="superscript"&gt;38&lt;/style&gt;&lt;/DisplayText&gt;&lt;record&gt;&lt;rec-number&gt;1802&lt;/rec-number&gt;&lt;foreign-keys&gt;&lt;key app="EN" db-id="wfta9e9esxwdr5ezpscp09trewa9t025szs5"&gt;1802&lt;/key&gt;&lt;/foreign-keys&gt;&lt;ref-type name="Journal Article"&gt;17&lt;/ref-type&gt;&lt;contributors&gt;&lt;authors&gt;&lt;author&gt;López-Marín, Luz María&lt;/author&gt;&lt;author&gt;Gautier, Nicolas&lt;/author&gt;&lt;author&gt;Lanéelle, Marie-Antoinette&lt;/author&gt;&lt;author&gt;Silve, Gaby&lt;/author&gt;&lt;author&gt;Daffé, Mamadou&lt;/author&gt;&lt;/authors&gt;&lt;/contributors&gt;&lt;titles&gt;&lt;title&gt;Structures of the glycopeptidolipid antigens of Mycobacterium abscessus and Mycobacterium chelonae and possible chemical basis of the serological cross-reactions in the Mycobacterium fortuitum complex&lt;/title&gt;&lt;secondary-title&gt;Microbiology&lt;/secondary-title&gt;&lt;/titles&gt;&lt;periodical&gt;&lt;full-title&gt;Microbiology&lt;/full-title&gt;&lt;/periodical&gt;&lt;pages&gt;1109-1118&lt;/pages&gt;&lt;volume&gt;140&lt;/volume&gt;&lt;number&gt;5&lt;/number&gt;&lt;dates&gt;&lt;year&gt;1994&lt;/year&gt;&lt;/dates&gt;&lt;isbn&gt;1350-0872&lt;/isbn&gt;&lt;urls&gt;&lt;/urls&gt;&lt;/record&gt;&lt;/Cite&gt;&lt;/EndNote&gt;</w:instrText>
        </w:r>
        <w:r w:rsidR="008D0FB1">
          <w:rPr>
            <w:color w:val="1C1D1E"/>
            <w:shd w:val="clear" w:color="auto" w:fill="FFFFFF"/>
          </w:rPr>
          <w:fldChar w:fldCharType="separate"/>
        </w:r>
        <w:r w:rsidR="008D0FB1" w:rsidRPr="007F1A9B">
          <w:rPr>
            <w:noProof/>
            <w:color w:val="1C1D1E"/>
            <w:shd w:val="clear" w:color="auto" w:fill="FFFFFF"/>
            <w:vertAlign w:val="superscript"/>
          </w:rPr>
          <w:t>38</w:t>
        </w:r>
        <w:r w:rsidR="008D0FB1">
          <w:rPr>
            <w:color w:val="1C1D1E"/>
            <w:shd w:val="clear" w:color="auto" w:fill="FFFFFF"/>
          </w:rPr>
          <w:fldChar w:fldCharType="end"/>
        </w:r>
      </w:hyperlink>
      <w:r w:rsidR="00772D78">
        <w:rPr>
          <w:lang w:val="en-US"/>
        </w:rPr>
        <w:t xml:space="preserve"> On the other hand, targeted double deletion of the two iron-regulated </w:t>
      </w:r>
      <w:r w:rsidR="00772D78" w:rsidRPr="00F809E2">
        <w:rPr>
          <w:i/>
          <w:lang w:val="en-US"/>
        </w:rPr>
        <w:t>mmpS4</w:t>
      </w:r>
      <w:r w:rsidR="00772D78">
        <w:rPr>
          <w:lang w:val="en-US"/>
        </w:rPr>
        <w:t xml:space="preserve"> and </w:t>
      </w:r>
      <w:r w:rsidR="00772D78" w:rsidRPr="00F809E2">
        <w:rPr>
          <w:i/>
          <w:lang w:val="en-US"/>
        </w:rPr>
        <w:t>mmpS5</w:t>
      </w:r>
      <w:r w:rsidR="00772D78">
        <w:rPr>
          <w:lang w:val="en-US"/>
        </w:rPr>
        <w:t xml:space="preserve"> genes almost completely prevented secretion of carboxymycobactin and impaired growth of </w:t>
      </w:r>
      <w:r w:rsidR="00772D78" w:rsidRPr="004C73C2">
        <w:rPr>
          <w:i/>
          <w:iCs/>
          <w:lang w:val="en-US"/>
        </w:rPr>
        <w:t>M. tuberculosis</w:t>
      </w:r>
      <w:r w:rsidR="00772D78">
        <w:rPr>
          <w:lang w:val="en-US"/>
        </w:rPr>
        <w:t xml:space="preserve"> under iron-limiting conditions.</w:t>
      </w:r>
      <w:hyperlink w:anchor="_ENREF_40" w:tooltip="Wells, 2013 #1585" w:history="1">
        <w:r w:rsidR="008D0FB1">
          <w:rPr>
            <w:lang w:val="en-US"/>
          </w:rPr>
          <w:fldChar w:fldCharType="begin"/>
        </w:r>
        <w:r w:rsidR="008D0FB1">
          <w:rPr>
            <w:lang w:val="en-US"/>
          </w:rPr>
          <w:instrText xml:space="preserve"> ADDIN EN.CITE &lt;EndNote&gt;&lt;Cite&gt;&lt;Author&gt;Wells&lt;/Author&gt;&lt;Year&gt;2013&lt;/Year&gt;&lt;RecNum&gt;1585&lt;/RecNum&gt;&lt;DisplayText&gt;&lt;style face="superscript"&gt;39&lt;/style&gt;&lt;/DisplayText&gt;&lt;record&gt;&lt;rec-number&gt;1585&lt;/rec-number&gt;&lt;foreign-keys&gt;&lt;key app="EN" db-id="wfta9e9esxwdr5ezpscp09trewa9t025szs5"&gt;1585&lt;/key&gt;&lt;/foreign-keys&gt;&lt;ref-type name="Journal Article"&gt;17&lt;/ref-type&gt;&lt;contributors&gt;&lt;authors&gt;&lt;author&gt;Wells, Ryan M&lt;/author&gt;&lt;author&gt;Jones, Christopher M&lt;/author&gt;&lt;author&gt;Xi, Zhaoyong&lt;/author&gt;&lt;author&gt;Speer, Alexander&lt;/author&gt;&lt;author&gt;Danilchanka, Olga&lt;/author&gt;&lt;author&gt;Doornbos, Kathryn S&lt;/author&gt;&lt;author&gt;Sun, Peibei&lt;/author&gt;&lt;author&gt;Wu, Fangming&lt;/author&gt;&lt;author&gt;Tian, Changlin&lt;/author&gt;&lt;author&gt;Niederweis, Michael&lt;/author&gt;&lt;/authors&gt;&lt;/contributors&gt;&lt;titles&gt;&lt;title&gt;Discovery of a siderophore export system essential for virulence of Mycobacterium tuberculosis&lt;/title&gt;&lt;secondary-title&gt;PLoS Pathog&lt;/secondary-title&gt;&lt;/titles&gt;&lt;periodical&gt;&lt;full-title&gt;PLoS Pathog&lt;/full-title&gt;&lt;/periodical&gt;&lt;pages&gt;e1003120&lt;/pages&gt;&lt;volume&gt;9&lt;/volume&gt;&lt;number&gt;1&lt;/number&gt;&lt;dates&gt;&lt;year&gt;2013&lt;/year&gt;&lt;/dates&gt;&lt;isbn&gt;1553-7374&lt;/isbn&gt;&lt;urls&gt;&lt;/urls&gt;&lt;/record&gt;&lt;/Cite&gt;&lt;/EndNote&gt;</w:instrText>
        </w:r>
        <w:r w:rsidR="008D0FB1">
          <w:rPr>
            <w:lang w:val="en-US"/>
          </w:rPr>
          <w:fldChar w:fldCharType="separate"/>
        </w:r>
        <w:r w:rsidR="008D0FB1" w:rsidRPr="007F1A9B">
          <w:rPr>
            <w:noProof/>
            <w:vertAlign w:val="superscript"/>
            <w:lang w:val="en-US"/>
          </w:rPr>
          <w:t>39</w:t>
        </w:r>
        <w:r w:rsidR="008D0FB1">
          <w:rPr>
            <w:lang w:val="en-US"/>
          </w:rPr>
          <w:fldChar w:fldCharType="end"/>
        </w:r>
      </w:hyperlink>
      <w:r w:rsidR="00772D78">
        <w:rPr>
          <w:lang w:val="en-US"/>
        </w:rPr>
        <w:t xml:space="preserve"> Studies indeed showed that both MmpS4 and MmpS5 can interact with MmpL5 to restore wild-type levels of siderophore and GPL secretion, while MmpL4 only interacts with MmpS4. Thus, the MmpL4/MmpS4, MmpL5/MmpS5 and MmpL5/MmpS4 complexes constitute inter-membrane siderophore exporters. Evidence suggested that disruption of MmpS4/MmpS5 activity might lead to self-poisoning of </w:t>
      </w:r>
      <w:r w:rsidR="00772D78" w:rsidRPr="004C73C2">
        <w:rPr>
          <w:i/>
          <w:iCs/>
          <w:lang w:val="en-US"/>
        </w:rPr>
        <w:t>M. tuberculosis</w:t>
      </w:r>
      <w:r w:rsidR="00772D78">
        <w:rPr>
          <w:lang w:val="en-US"/>
        </w:rPr>
        <w:t xml:space="preserve"> through the accumulation of active siderophores inside the cell.</w:t>
      </w:r>
      <w:hyperlink w:anchor="_ENREF_41" w:tooltip="Jones, 2014 #1586" w:history="1">
        <w:r w:rsidR="008D0FB1">
          <w:rPr>
            <w:lang w:val="en-US"/>
          </w:rPr>
          <w:fldChar w:fldCharType="begin"/>
        </w:r>
        <w:r w:rsidR="008D0FB1">
          <w:rPr>
            <w:lang w:val="en-US"/>
          </w:rPr>
          <w:instrText xml:space="preserve"> ADDIN EN.CITE &lt;EndNote&gt;&lt;Cite&gt;&lt;Author&gt;Jones&lt;/Author&gt;&lt;Year&gt;2014&lt;/Year&gt;&lt;RecNum&gt;1586&lt;/RecNum&gt;&lt;DisplayText&gt;&lt;style face="superscript"&gt;40&lt;/style&gt;&lt;/DisplayText&gt;&lt;record&gt;&lt;rec-number&gt;1586&lt;/rec-number&gt;&lt;foreign-keys&gt;&lt;key app="EN" db-id="wfta9e9esxwdr5ezpscp09trewa9t025szs5"&gt;1586&lt;/key&gt;&lt;/foreign-keys&gt;&lt;ref-type name="Journal Article"&gt;17&lt;/ref-type&gt;&lt;contributors&gt;&lt;authors&gt;&lt;author&gt;Jones, Christopher M&lt;/author&gt;&lt;author&gt;Wells, Ryan M&lt;/author&gt;&lt;author&gt;Madduri, Ashoka VR&lt;/author&gt;&lt;author&gt;Renfrow, Matthew B&lt;/author&gt;&lt;author&gt;Ratledge, Colin&lt;/author&gt;&lt;author&gt;Moody, D Branch&lt;/author&gt;&lt;author&gt;Niederweis, Michael&lt;/author&gt;&lt;/authors&gt;&lt;/contributors&gt;&lt;titles&gt;&lt;title&gt;Self-poisoning of Mycobacterium tuberculosis by interrupting siderophore recycling&lt;/title&gt;&lt;secondary-title&gt;Proceedings of the National Academy of Sciences&lt;/secondary-title&gt;&lt;/titles&gt;&lt;periodical&gt;&lt;full-title&gt;Proceedings of the National Academy of Sciences&lt;/full-title&gt;&lt;/periodical&gt;&lt;pages&gt;1945-1950&lt;/pages&gt;&lt;volume&gt;111&lt;/volume&gt;&lt;number&gt;5&lt;/number&gt;&lt;dates&gt;&lt;year&gt;2014&lt;/year&gt;&lt;/dates&gt;&lt;isbn&gt;0027-8424&lt;/isbn&gt;&lt;urls&gt;&lt;/urls&gt;&lt;/record&gt;&lt;/Cite&gt;&lt;/EndNote&gt;</w:instrText>
        </w:r>
        <w:r w:rsidR="008D0FB1">
          <w:rPr>
            <w:lang w:val="en-US"/>
          </w:rPr>
          <w:fldChar w:fldCharType="separate"/>
        </w:r>
        <w:r w:rsidR="008D0FB1" w:rsidRPr="007F1A9B">
          <w:rPr>
            <w:noProof/>
            <w:vertAlign w:val="superscript"/>
            <w:lang w:val="en-US"/>
          </w:rPr>
          <w:t>40</w:t>
        </w:r>
        <w:r w:rsidR="008D0FB1">
          <w:rPr>
            <w:lang w:val="en-US"/>
          </w:rPr>
          <w:fldChar w:fldCharType="end"/>
        </w:r>
      </w:hyperlink>
    </w:p>
    <w:p w14:paraId="623DD703" w14:textId="529B6247" w:rsidR="00772D78" w:rsidRDefault="00772D78" w:rsidP="00772D78">
      <w:pPr>
        <w:spacing w:line="360" w:lineRule="auto"/>
        <w:jc w:val="both"/>
        <w:rPr>
          <w:lang w:val="en-US"/>
        </w:rPr>
      </w:pPr>
      <w:r>
        <w:rPr>
          <w:lang w:val="en-US"/>
        </w:rPr>
        <w:lastRenderedPageBreak/>
        <w:t xml:space="preserve">Based on their role in metabolite export, we </w:t>
      </w:r>
      <w:r w:rsidRPr="009E3C43">
        <w:rPr>
          <w:lang w:val="en-US"/>
        </w:rPr>
        <w:t xml:space="preserve">hypothesized </w:t>
      </w:r>
      <w:r w:rsidR="007F1A9B">
        <w:rPr>
          <w:lang w:val="en-US"/>
        </w:rPr>
        <w:t xml:space="preserve">that a pocket </w:t>
      </w:r>
      <w:r w:rsidRPr="009E3C43">
        <w:rPr>
          <w:lang w:val="en-US"/>
        </w:rPr>
        <w:t xml:space="preserve">for </w:t>
      </w:r>
      <w:r>
        <w:rPr>
          <w:lang w:val="en-US"/>
        </w:rPr>
        <w:t xml:space="preserve">mycobactin </w:t>
      </w:r>
      <w:r w:rsidRPr="009E3C43">
        <w:rPr>
          <w:lang w:val="en-US"/>
        </w:rPr>
        <w:t>binding should exist in MmpL4/MmpL5</w:t>
      </w:r>
      <w:r w:rsidR="00564238">
        <w:rPr>
          <w:lang w:val="en-US"/>
        </w:rPr>
        <w:t xml:space="preserve"> complex (</w:t>
      </w:r>
      <w:r w:rsidR="00564238" w:rsidRPr="006632BB">
        <w:rPr>
          <w:b/>
          <w:lang w:val="en-US"/>
        </w:rPr>
        <w:t xml:space="preserve">Figure </w:t>
      </w:r>
      <w:r w:rsidR="00564238">
        <w:rPr>
          <w:b/>
          <w:lang w:val="en-US"/>
        </w:rPr>
        <w:t>12</w:t>
      </w:r>
      <w:r w:rsidR="00623D5D" w:rsidRPr="00623D5D">
        <w:rPr>
          <w:lang w:val="en-US"/>
        </w:rPr>
        <w:t>,</w:t>
      </w:r>
      <w:r w:rsidR="00623D5D" w:rsidRPr="00623D5D">
        <w:t xml:space="preserve"> </w:t>
      </w:r>
      <w:r w:rsidR="00623D5D">
        <w:rPr>
          <w:lang w:val="en-US"/>
        </w:rPr>
        <w:t>c</w:t>
      </w:r>
      <w:r w:rsidR="00623D5D" w:rsidRPr="00623D5D">
        <w:rPr>
          <w:lang w:val="en-US"/>
        </w:rPr>
        <w:t>reated with BioRender.com</w:t>
      </w:r>
      <w:r w:rsidR="00564238">
        <w:rPr>
          <w:lang w:val="en-US"/>
        </w:rPr>
        <w:t>)</w:t>
      </w:r>
      <w:r w:rsidR="00D01341">
        <w:rPr>
          <w:lang w:val="en-US"/>
        </w:rPr>
        <w:t xml:space="preserve"> in </w:t>
      </w:r>
      <w:r w:rsidR="00AA7AFA">
        <w:rPr>
          <w:lang w:val="en-US"/>
        </w:rPr>
        <w:t>mycobacteria</w:t>
      </w:r>
      <w:r w:rsidR="00564238">
        <w:rPr>
          <w:lang w:val="en-US"/>
        </w:rPr>
        <w:t>.</w:t>
      </w:r>
      <w:r w:rsidRPr="009E3C43">
        <w:rPr>
          <w:lang w:val="en-US"/>
        </w:rPr>
        <w:t xml:space="preserve"> </w:t>
      </w:r>
      <w:r w:rsidR="007F1A9B">
        <w:rPr>
          <w:lang w:val="en-US"/>
        </w:rPr>
        <w:t>We hypothesized that this pocket should have similar geometry to that of the mycobactin biosynthetic enzymes which</w:t>
      </w:r>
      <w:r w:rsidRPr="009E3C43">
        <w:rPr>
          <w:lang w:val="en-US"/>
        </w:rPr>
        <w:t xml:space="preserve"> accommodate </w:t>
      </w:r>
      <w:r>
        <w:rPr>
          <w:lang w:val="en-US"/>
        </w:rPr>
        <w:t xml:space="preserve">the </w:t>
      </w:r>
      <w:r w:rsidR="007F1A9B">
        <w:rPr>
          <w:lang w:val="en-US"/>
        </w:rPr>
        <w:t>signature hydroxyphenyloxazoline moiety</w:t>
      </w:r>
      <w:r w:rsidRPr="009E3C43">
        <w:rPr>
          <w:lang w:val="en-US"/>
        </w:rPr>
        <w:t xml:space="preserve">. </w:t>
      </w:r>
      <w:r>
        <w:rPr>
          <w:lang w:val="en-US"/>
        </w:rPr>
        <w:t xml:space="preserve">As </w:t>
      </w:r>
      <w:r w:rsidRPr="009E3C43">
        <w:rPr>
          <w:lang w:val="en-US"/>
        </w:rPr>
        <w:t xml:space="preserve">our compounds were designed based on the structure of </w:t>
      </w:r>
      <w:r w:rsidR="007F1A9B">
        <w:rPr>
          <w:lang w:val="en-US"/>
        </w:rPr>
        <w:t xml:space="preserve">the </w:t>
      </w:r>
      <w:r w:rsidRPr="009E3C43">
        <w:rPr>
          <w:lang w:val="en-US"/>
        </w:rPr>
        <w:t xml:space="preserve">hydroxyphenyloxazoline, </w:t>
      </w:r>
      <w:r>
        <w:rPr>
          <w:lang w:val="en-US"/>
        </w:rPr>
        <w:t>we</w:t>
      </w:r>
      <w:r w:rsidRPr="009E3C43">
        <w:rPr>
          <w:lang w:val="en-US"/>
        </w:rPr>
        <w:t xml:space="preserve"> rational</w:t>
      </w:r>
      <w:r>
        <w:rPr>
          <w:lang w:val="en-US"/>
        </w:rPr>
        <w:t>iz</w:t>
      </w:r>
      <w:r w:rsidRPr="009E3C43">
        <w:rPr>
          <w:lang w:val="en-US"/>
        </w:rPr>
        <w:t>e</w:t>
      </w:r>
      <w:r>
        <w:rPr>
          <w:lang w:val="en-US"/>
        </w:rPr>
        <w:t>d</w:t>
      </w:r>
      <w:r w:rsidRPr="009E3C43">
        <w:rPr>
          <w:lang w:val="en-US"/>
        </w:rPr>
        <w:t xml:space="preserve"> that these compounds should interfere with the MmpL4/MmpL5 complex</w:t>
      </w:r>
      <w:r w:rsidR="007F1A9B">
        <w:rPr>
          <w:lang w:val="en-US"/>
        </w:rPr>
        <w:t>es</w:t>
      </w:r>
      <w:r w:rsidRPr="009E3C43">
        <w:rPr>
          <w:lang w:val="en-US"/>
        </w:rPr>
        <w:t xml:space="preserve">. </w:t>
      </w:r>
    </w:p>
    <w:p w14:paraId="796E7BDB" w14:textId="54714DC0" w:rsidR="00177D88" w:rsidRDefault="00A81137" w:rsidP="00177D88">
      <w:pPr>
        <w:spacing w:line="360" w:lineRule="auto"/>
        <w:jc w:val="center"/>
        <w:rPr>
          <w:lang w:val="en-US"/>
        </w:rPr>
      </w:pPr>
      <w:r>
        <w:rPr>
          <w:noProof/>
          <w:lang w:eastAsia="en-IN" w:bidi="ar-SA"/>
        </w:rPr>
        <w:drawing>
          <wp:inline distT="0" distB="0" distL="0" distR="0" wp14:anchorId="19C0AE9F" wp14:editId="703F4A29">
            <wp:extent cx="5731510" cy="382079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CR Effector Pathways.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1E9284BC" w14:textId="2E161636" w:rsidR="00512C76" w:rsidRDefault="004C56CA" w:rsidP="00772D78">
      <w:pPr>
        <w:spacing w:line="360" w:lineRule="auto"/>
        <w:jc w:val="both"/>
        <w:rPr>
          <w:bCs/>
          <w:iCs/>
          <w:lang w:val="en-US"/>
        </w:rPr>
      </w:pPr>
      <w:r w:rsidRPr="006632BB">
        <w:rPr>
          <w:b/>
          <w:lang w:val="en-US"/>
        </w:rPr>
        <w:t xml:space="preserve">Figure </w:t>
      </w:r>
      <w:r>
        <w:rPr>
          <w:b/>
          <w:lang w:val="en-US"/>
        </w:rPr>
        <w:t>12</w:t>
      </w:r>
      <w:r w:rsidRPr="006632BB">
        <w:rPr>
          <w:b/>
          <w:lang w:val="en-US"/>
        </w:rPr>
        <w:t>.</w:t>
      </w:r>
      <w:r w:rsidR="00981DFC" w:rsidRPr="00981DFC">
        <w:rPr>
          <w:lang w:val="en-US"/>
        </w:rPr>
        <w:t xml:space="preserve"> </w:t>
      </w:r>
      <w:r w:rsidR="00981DFC" w:rsidRPr="0093362A">
        <w:rPr>
          <w:lang w:val="en-US"/>
        </w:rPr>
        <w:t>Transportation of hydrophilic Fe</w:t>
      </w:r>
      <w:r w:rsidR="00981DFC">
        <w:rPr>
          <w:lang w:val="en-US"/>
        </w:rPr>
        <w:t>rri</w:t>
      </w:r>
      <w:r w:rsidR="00981DFC" w:rsidRPr="0093362A">
        <w:rPr>
          <w:lang w:val="en-US"/>
        </w:rPr>
        <w:t>-carboxymycobactin (Fe-cMBT) and lipophilic Fe</w:t>
      </w:r>
      <w:r w:rsidR="00981DFC">
        <w:rPr>
          <w:lang w:val="en-US"/>
        </w:rPr>
        <w:t>rri</w:t>
      </w:r>
      <w:r w:rsidR="00981DFC" w:rsidRPr="0093362A">
        <w:rPr>
          <w:lang w:val="en-US"/>
        </w:rPr>
        <w:t>-mycobactin (Fe-MBT) complex through the complex lipidemic architecture. After releasing iron</w:t>
      </w:r>
      <w:r w:rsidR="00981DFC" w:rsidRPr="00981DFC">
        <w:rPr>
          <w:lang w:val="en-US"/>
        </w:rPr>
        <w:t xml:space="preserve"> </w:t>
      </w:r>
      <w:r w:rsidR="00981DFC" w:rsidRPr="0093362A">
        <w:rPr>
          <w:lang w:val="en-US"/>
        </w:rPr>
        <w:t>in the cytoplasmic space, cM</w:t>
      </w:r>
      <w:r w:rsidR="004269E5">
        <w:rPr>
          <w:lang w:val="en-US"/>
        </w:rPr>
        <w:t xml:space="preserve">BT and MBT are recycled </w:t>
      </w:r>
      <w:r w:rsidR="004269E5" w:rsidRPr="00C625A4">
        <w:rPr>
          <w:i/>
          <w:iCs/>
          <w:lang w:val="en-US"/>
        </w:rPr>
        <w:t>via</w:t>
      </w:r>
      <w:r w:rsidR="004269E5">
        <w:rPr>
          <w:lang w:val="en-US"/>
        </w:rPr>
        <w:t xml:space="preserve"> </w:t>
      </w:r>
      <w:r w:rsidR="00AA672B">
        <w:rPr>
          <w:lang w:val="en-US"/>
        </w:rPr>
        <w:t xml:space="preserve">the </w:t>
      </w:r>
      <w:r w:rsidR="004269E5">
        <w:rPr>
          <w:lang w:val="en-US"/>
        </w:rPr>
        <w:t xml:space="preserve">MmpL4/5 </w:t>
      </w:r>
      <w:r w:rsidR="00981DFC" w:rsidRPr="0093362A">
        <w:rPr>
          <w:lang w:val="en-US"/>
        </w:rPr>
        <w:t>efflux pump</w:t>
      </w:r>
      <w:r w:rsidR="00623D5D">
        <w:rPr>
          <w:lang w:val="en-US"/>
        </w:rPr>
        <w:t xml:space="preserve"> transporter.</w:t>
      </w:r>
      <w:r w:rsidR="00A81137">
        <w:rPr>
          <w:lang w:val="en-US"/>
        </w:rPr>
        <w:t xml:space="preserve"> </w:t>
      </w:r>
    </w:p>
    <w:p w14:paraId="75FAE3A8" w14:textId="77777777" w:rsidR="004C56CA" w:rsidRDefault="004C56CA" w:rsidP="00772D78">
      <w:pPr>
        <w:spacing w:line="360" w:lineRule="auto"/>
        <w:jc w:val="both"/>
        <w:rPr>
          <w:bCs/>
          <w:iCs/>
          <w:lang w:val="en-US"/>
        </w:rPr>
      </w:pPr>
    </w:p>
    <w:p w14:paraId="34FC892F" w14:textId="66CE2AC6" w:rsidR="00772D78" w:rsidRPr="003D5C21" w:rsidRDefault="00772D78" w:rsidP="00772D78">
      <w:pPr>
        <w:spacing w:line="360" w:lineRule="auto"/>
        <w:jc w:val="both"/>
        <w:rPr>
          <w:bCs/>
          <w:iCs/>
          <w:lang w:val="en-US"/>
        </w:rPr>
      </w:pPr>
      <w:r>
        <w:rPr>
          <w:bCs/>
          <w:iCs/>
          <w:lang w:val="en-US"/>
        </w:rPr>
        <w:t xml:space="preserve">Earlier research groups have used different non-virulent mycobacterial strains </w:t>
      </w:r>
      <w:r w:rsidR="00AA672B">
        <w:rPr>
          <w:bCs/>
          <w:iCs/>
          <w:lang w:val="en-US"/>
        </w:rPr>
        <w:t>such as</w:t>
      </w:r>
      <w:r>
        <w:rPr>
          <w:bCs/>
          <w:iCs/>
          <w:lang w:val="en-US"/>
        </w:rPr>
        <w:t xml:space="preserve"> </w:t>
      </w:r>
      <w:r w:rsidRPr="003E592E">
        <w:rPr>
          <w:bCs/>
          <w:i/>
          <w:iCs/>
          <w:lang w:val="en-US"/>
        </w:rPr>
        <w:t>M. smegmatis</w:t>
      </w:r>
      <w:r w:rsidR="007F1A9B">
        <w:rPr>
          <w:bCs/>
          <w:i/>
          <w:iCs/>
          <w:lang w:val="en-US"/>
        </w:rPr>
        <w:t>,</w:t>
      </w:r>
      <w:hyperlink w:anchor="_ENREF_42" w:tooltip="Johnson, 2019 #1790" w:history="1">
        <w:r w:rsidR="008D0FB1" w:rsidRPr="003E592E">
          <w:rPr>
            <w:bCs/>
            <w:iCs/>
            <w:lang w:val="en-US"/>
          </w:rPr>
          <w:fldChar w:fldCharType="begin"/>
        </w:r>
        <w:r w:rsidR="008D0FB1">
          <w:rPr>
            <w:bCs/>
            <w:iCs/>
            <w:lang w:val="en-US"/>
          </w:rPr>
          <w:instrText xml:space="preserve"> ADDIN EN.CITE &lt;EndNote&gt;&lt;Cite&gt;&lt;Author&gt;Johnson&lt;/Author&gt;&lt;Year&gt;2019&lt;/Year&gt;&lt;RecNum&gt;1791&lt;/RecNum&gt;&lt;DisplayText&gt;&lt;style face="superscript"&gt;41&lt;/style&gt;&lt;/DisplayText&gt;&lt;record&gt;&lt;rec-number&gt;1791&lt;/rec-number&gt;&lt;foreign-keys&gt;&lt;key app="EN" db-id="wfta9e9esxwdr5ezpscp09trewa9t025szs5"&gt;1791&lt;/key&gt;&lt;/foreign-keys&gt;&lt;ref-type name="Journal Article"&gt;17&lt;/ref-type&gt;&lt;contributors&gt;&lt;authors&gt;&lt;author&gt;Johnson, Eachan O&lt;/author&gt;&lt;author&gt;Office, Emma&lt;/author&gt;&lt;author&gt;Kawate, Tomohiko&lt;/author&gt;&lt;author&gt;Orzechowski, Marek&lt;/author&gt;&lt;author&gt;Hung, Deborah T&lt;/author&gt;&lt;/authors&gt;&lt;/contributors&gt;&lt;titles&gt;&lt;title&gt;Large-scale chemical-genetic strategy enables the design of antimicrobial combination chemotherapy in Mycobacteria&lt;/title&gt;&lt;secondary-title&gt;ACS infectious diseases&lt;/secondary-title&gt;&lt;/titles&gt;&lt;periodical&gt;&lt;full-title&gt;ACS infectious diseases&lt;/full-title&gt;&lt;/periodical&gt;&lt;pages&gt;56-63&lt;/pages&gt;&lt;volume&gt;6&lt;/volume&gt;&lt;number&gt;1&lt;/number&gt;&lt;dates&gt;&lt;year&gt;2019&lt;/year&gt;&lt;/dates&gt;&lt;isbn&gt;2373-8227&lt;/isbn&gt;&lt;urls&gt;&lt;/urls&gt;&lt;/record&gt;&lt;/Cite&gt;&lt;/EndNote&gt;</w:instrText>
        </w:r>
        <w:r w:rsidR="008D0FB1" w:rsidRPr="003E592E">
          <w:rPr>
            <w:bCs/>
            <w:iCs/>
            <w:lang w:val="en-US"/>
          </w:rPr>
          <w:fldChar w:fldCharType="separate"/>
        </w:r>
        <w:r w:rsidR="008D0FB1" w:rsidRPr="008656E6">
          <w:rPr>
            <w:bCs/>
            <w:iCs/>
            <w:noProof/>
            <w:vertAlign w:val="superscript"/>
            <w:lang w:val="en-US"/>
          </w:rPr>
          <w:t>41</w:t>
        </w:r>
        <w:r w:rsidR="008D0FB1" w:rsidRPr="003E592E">
          <w:rPr>
            <w:bCs/>
            <w:iCs/>
            <w:lang w:val="en-US"/>
          </w:rPr>
          <w:fldChar w:fldCharType="end"/>
        </w:r>
      </w:hyperlink>
      <w:r w:rsidR="007F1A9B">
        <w:rPr>
          <w:bCs/>
          <w:iCs/>
          <w:lang w:val="en-US"/>
        </w:rPr>
        <w:t xml:space="preserve"> </w:t>
      </w:r>
      <w:r w:rsidRPr="003E592E">
        <w:rPr>
          <w:bCs/>
          <w:i/>
          <w:iCs/>
          <w:lang w:val="en-US"/>
        </w:rPr>
        <w:t xml:space="preserve">M. bovis </w:t>
      </w:r>
      <w:r w:rsidRPr="002D1AED">
        <w:rPr>
          <w:bCs/>
          <w:iCs/>
          <w:lang w:val="en-US"/>
        </w:rPr>
        <w:t>BCG</w:t>
      </w:r>
      <w:hyperlink w:anchor="_ENREF_43" w:tooltip="Kumar, 2016 #1792" w:history="1">
        <w:r w:rsidR="008D0FB1" w:rsidRPr="003E592E">
          <w:rPr>
            <w:bCs/>
            <w:iCs/>
            <w:lang w:val="en-US"/>
          </w:rPr>
          <w:fldChar w:fldCharType="begin"/>
        </w:r>
        <w:r w:rsidR="008D0FB1">
          <w:rPr>
            <w:bCs/>
            <w:iCs/>
            <w:lang w:val="en-US"/>
          </w:rPr>
          <w:instrText xml:space="preserve"> ADDIN EN.CITE &lt;EndNote&gt;&lt;Cite&gt;&lt;Author&gt;Kumar&lt;/Author&gt;&lt;Year&gt;2016&lt;/Year&gt;&lt;RecNum&gt;1792&lt;/RecNum&gt;&lt;DisplayText&gt;&lt;style face="superscript"&gt;42&lt;/style&gt;&lt;/DisplayText&gt;&lt;record&gt;&lt;rec-number&gt;1792&lt;/rec-number&gt;&lt;foreign-keys&gt;&lt;key app="EN" db-id="wfta9e9esxwdr5ezpscp09trewa9t025szs5"&gt;1792&lt;/key&gt;&lt;/foreign-keys&gt;&lt;ref-type name="Journal Article"&gt;17&lt;/ref-type&gt;&lt;contributors&gt;&lt;authors&gt;&lt;author&gt;Kumar, Malkeet&lt;/author&gt;&lt;author&gt;Singh, Kawaljit&lt;/author&gt;&lt;author&gt;Naran, Krupa&lt;/author&gt;&lt;author&gt;Hamzabegovic, Fahreta&lt;/author&gt;&lt;author&gt;Hoft, Daniel F&lt;/author&gt;&lt;author&gt;Warner, Digby F&lt;/author&gt;&lt;author&gt;Ruminski, Peter&lt;/author&gt;&lt;author&gt;Abate, Getahun&lt;/author&gt;&lt;author&gt;Chibale, Kelly&lt;/author&gt;&lt;/authors&gt;&lt;/contributors&gt;&lt;titles&gt;&lt;title&gt;Design, synthesis, and evaluation of novel hybrid efflux pump inhibitors for use against Mycobacterium tuberculosis&lt;/title&gt;&lt;secondary-title&gt;ACS infectious diseases&lt;/secondary-title&gt;&lt;/titles&gt;&lt;periodical&gt;&lt;full-title&gt;ACS infectious diseases&lt;/full-title&gt;&lt;/periodical&gt;&lt;pages&gt;714-725&lt;/pages&gt;&lt;volume&gt;2&lt;/volume&gt;&lt;number&gt;10&lt;/number&gt;&lt;dates&gt;&lt;year&gt;2016&lt;/year&gt;&lt;/dates&gt;&lt;isbn&gt;2373-8227&lt;/isbn&gt;&lt;urls&gt;&lt;/urls&gt;&lt;/record&gt;&lt;/Cite&gt;&lt;/EndNote&gt;</w:instrText>
        </w:r>
        <w:r w:rsidR="008D0FB1" w:rsidRPr="003E592E">
          <w:rPr>
            <w:bCs/>
            <w:iCs/>
            <w:lang w:val="en-US"/>
          </w:rPr>
          <w:fldChar w:fldCharType="separate"/>
        </w:r>
        <w:r w:rsidR="008D0FB1" w:rsidRPr="008656E6">
          <w:rPr>
            <w:bCs/>
            <w:iCs/>
            <w:noProof/>
            <w:vertAlign w:val="superscript"/>
            <w:lang w:val="en-US"/>
          </w:rPr>
          <w:t>42</w:t>
        </w:r>
        <w:r w:rsidR="008D0FB1" w:rsidRPr="003E592E">
          <w:rPr>
            <w:bCs/>
            <w:iCs/>
            <w:lang w:val="en-US"/>
          </w:rPr>
          <w:fldChar w:fldCharType="end"/>
        </w:r>
      </w:hyperlink>
      <w:r w:rsidR="00AA672B">
        <w:rPr>
          <w:bCs/>
          <w:iCs/>
          <w:lang w:val="en-US"/>
        </w:rPr>
        <w:t xml:space="preserve"> and</w:t>
      </w:r>
      <w:r>
        <w:rPr>
          <w:bCs/>
          <w:iCs/>
          <w:lang w:val="en-US"/>
        </w:rPr>
        <w:t xml:space="preserve"> </w:t>
      </w:r>
      <w:r w:rsidRPr="003E592E">
        <w:rPr>
          <w:bCs/>
          <w:i/>
          <w:iCs/>
          <w:lang w:val="en-US"/>
        </w:rPr>
        <w:t>M. aurum</w:t>
      </w:r>
      <w:hyperlink w:anchor="_ENREF_44" w:tooltip="Solnier, 2020 #1793" w:history="1">
        <w:r w:rsidR="008D0FB1" w:rsidRPr="003E592E">
          <w:rPr>
            <w:bCs/>
            <w:iCs/>
            <w:lang w:val="en-US"/>
          </w:rPr>
          <w:fldChar w:fldCharType="begin"/>
        </w:r>
        <w:r w:rsidR="008D0FB1">
          <w:rPr>
            <w:bCs/>
            <w:iCs/>
            <w:lang w:val="en-US"/>
          </w:rPr>
          <w:instrText xml:space="preserve"> ADDIN EN.CITE &lt;EndNote&gt;&lt;Cite&gt;&lt;Author&gt;Solnier&lt;/Author&gt;&lt;Year&gt;2020&lt;/Year&gt;&lt;RecNum&gt;1793&lt;/RecNum&gt;&lt;DisplayText&gt;&lt;style face="superscript"&gt;43&lt;/style&gt;&lt;/DisplayText&gt;&lt;record&gt;&lt;rec-number&gt;1793&lt;/rec-number&gt;&lt;foreign-keys&gt;&lt;key app="EN" db-id="wfta9e9esxwdr5ezpscp09trewa9t025szs5"&gt;1793&lt;/key&gt;&lt;/foreign-keys&gt;&lt;ref-type name="Journal Article"&gt;17&lt;/ref-type&gt;&lt;contributors&gt;&lt;authors&gt;&lt;author&gt;Solnier, Julia&lt;/author&gt;&lt;author&gt;Martin, Liam&lt;/author&gt;&lt;author&gt;Bhakta, Sanjib&lt;/author&gt;&lt;author&gt;Bucar, Franz&lt;/author&gt;&lt;/authors&gt;&lt;/contributors&gt;&lt;titles&gt;&lt;title&gt;Flavonoids as novel efflux pump inhibitors and antimicrobials against both environmental and pathogenic intracellular mycobacterial species&lt;/title&gt;&lt;secondary-title&gt;Molecules&lt;/secondary-title&gt;&lt;/titles&gt;&lt;periodical&gt;&lt;full-title&gt;Molecules&lt;/full-title&gt;&lt;/periodical&gt;&lt;pages&gt;734&lt;/pages&gt;&lt;volume&gt;25&lt;/volume&gt;&lt;number&gt;3&lt;/number&gt;&lt;dates&gt;&lt;year&gt;2020&lt;/year&gt;&lt;/dates&gt;&lt;urls&gt;&lt;/urls&gt;&lt;/record&gt;&lt;/Cite&gt;&lt;/EndNote&gt;</w:instrText>
        </w:r>
        <w:r w:rsidR="008D0FB1" w:rsidRPr="003E592E">
          <w:rPr>
            <w:bCs/>
            <w:iCs/>
            <w:lang w:val="en-US"/>
          </w:rPr>
          <w:fldChar w:fldCharType="separate"/>
        </w:r>
        <w:r w:rsidR="008D0FB1" w:rsidRPr="008656E6">
          <w:rPr>
            <w:bCs/>
            <w:iCs/>
            <w:noProof/>
            <w:vertAlign w:val="superscript"/>
            <w:lang w:val="en-US"/>
          </w:rPr>
          <w:t>43</w:t>
        </w:r>
        <w:r w:rsidR="008D0FB1" w:rsidRPr="003E592E">
          <w:rPr>
            <w:bCs/>
            <w:iCs/>
            <w:lang w:val="en-US"/>
          </w:rPr>
          <w:fldChar w:fldCharType="end"/>
        </w:r>
      </w:hyperlink>
      <w:r w:rsidRPr="005C69D0">
        <w:rPr>
          <w:bCs/>
          <w:iCs/>
          <w:vertAlign w:val="superscript"/>
          <w:lang w:val="en-US"/>
        </w:rPr>
        <w:t>,</w:t>
      </w:r>
      <w:hyperlink w:anchor="_ENREF_45" w:tooltip="Bhakta, 2016 #66" w:history="1">
        <w:r w:rsidR="008D0FB1">
          <w:rPr>
            <w:bCs/>
            <w:iCs/>
            <w:lang w:val="en-US"/>
          </w:rPr>
          <w:fldChar w:fldCharType="begin"/>
        </w:r>
        <w:r w:rsidR="008D0FB1">
          <w:rPr>
            <w:bCs/>
            <w:iCs/>
            <w:lang w:val="en-US"/>
          </w:rPr>
          <w:instrText xml:space="preserve"> ADDIN EN.CITE &lt;EndNote&gt;&lt;Cite&gt;&lt;Author&gt;Bhakta&lt;/Author&gt;&lt;Year&gt;2016&lt;/Year&gt;&lt;RecNum&gt;1805&lt;/RecNum&gt;&lt;DisplayText&gt;&lt;style face="superscript"&gt;44&lt;/style&gt;&lt;/DisplayText&gt;&lt;record&gt;&lt;rec-number&gt;1805&lt;/rec-number&gt;&lt;foreign-keys&gt;&lt;key app="EN" db-id="wfta9e9esxwdr5ezpscp09trewa9t025szs5"&gt;1805&lt;/key&gt;&lt;/foreign-keys&gt;&lt;ref-type name="Journal Article"&gt;17&lt;/ref-type&gt;&lt;contributors&gt;&lt;authors&gt;&lt;author&gt;Bhakta, Sanjib&lt;/author&gt;&lt;author&gt;Scalacci, Nicolò&lt;/author&gt;&lt;author&gt;Maitra, Arundhati&lt;/author&gt;&lt;author&gt;Brown, Alistair K&lt;/author&gt;&lt;author&gt;Dasugari, Saiprasad&lt;/author&gt;&lt;author&gt;Evangelopoulos, Dimitrios&lt;/author&gt;&lt;author&gt;McHugh, Timothy D&lt;/author&gt;&lt;author&gt;Mortazavi, Parisa N&lt;/author&gt;&lt;author&gt;Twist, Alexander&lt;/author&gt;&lt;author&gt;Petricci, Elena&lt;/author&gt;&lt;/authors&gt;&lt;/contributors&gt;&lt;titles&gt;&lt;title&gt;Design and Synthesis of 1-((1, 5-Bis (4-chlorophenyl)-2-methyl-1 H-pyrrol-3-yl) methyl)-4-methylpiperazine (BM212) and N-Adamantan-2-yl-N′-((E)-3, 7-dimethylocta-2, 6-dienyl) ethane-1, 2-diamine (SQ109) Pyrrole Hybrid Derivatives: Discovery of Potent Antitubercular Agents Effective Against Multidrug-resistant Mycobacteria&lt;/title&gt;&lt;secondary-title&gt;Journal of medicinal chemistry&lt;/secondary-title&gt;&lt;/titles&gt;&lt;periodical&gt;&lt;full-title&gt;Journal of medicinal chemistry&lt;/full-title&gt;&lt;/periodical&gt;&lt;pages&gt;2780-2793&lt;/pages&gt;&lt;volume&gt;59&lt;/volume&gt;&lt;number&gt;6&lt;/number&gt;&lt;dates&gt;&lt;year&gt;2016&lt;/year&gt;&lt;/dates&gt;&lt;isbn&gt;0022-2623&lt;/isbn&gt;&lt;urls&gt;&lt;/urls&gt;&lt;/record&gt;&lt;/Cite&gt;&lt;/EndNote&gt;</w:instrText>
        </w:r>
        <w:r w:rsidR="008D0FB1">
          <w:rPr>
            <w:bCs/>
            <w:iCs/>
            <w:lang w:val="en-US"/>
          </w:rPr>
          <w:fldChar w:fldCharType="separate"/>
        </w:r>
        <w:r w:rsidR="008D0FB1" w:rsidRPr="008656E6">
          <w:rPr>
            <w:bCs/>
            <w:iCs/>
            <w:noProof/>
            <w:vertAlign w:val="superscript"/>
            <w:lang w:val="en-US"/>
          </w:rPr>
          <w:t>44</w:t>
        </w:r>
        <w:r w:rsidR="008D0FB1">
          <w:rPr>
            <w:bCs/>
            <w:iCs/>
            <w:lang w:val="en-US"/>
          </w:rPr>
          <w:fldChar w:fldCharType="end"/>
        </w:r>
      </w:hyperlink>
      <w:r>
        <w:rPr>
          <w:bCs/>
          <w:iCs/>
          <w:lang w:val="en-US"/>
        </w:rPr>
        <w:t xml:space="preserve"> as surrogate models to </w:t>
      </w:r>
      <w:r w:rsidR="003D5C21">
        <w:rPr>
          <w:bCs/>
          <w:iCs/>
          <w:lang w:val="en-US"/>
        </w:rPr>
        <w:t>screen for novel</w:t>
      </w:r>
      <w:r>
        <w:rPr>
          <w:bCs/>
          <w:iCs/>
          <w:lang w:val="en-US"/>
        </w:rPr>
        <w:t xml:space="preserve"> EPIs to mitigate the emerging burden </w:t>
      </w:r>
      <w:r w:rsidR="00AA672B">
        <w:rPr>
          <w:bCs/>
          <w:iCs/>
          <w:lang w:val="en-US"/>
        </w:rPr>
        <w:t xml:space="preserve">of </w:t>
      </w:r>
      <w:r>
        <w:rPr>
          <w:bCs/>
          <w:iCs/>
          <w:lang w:val="en-US"/>
        </w:rPr>
        <w:t>efflux</w:t>
      </w:r>
      <w:r w:rsidR="00AA672B">
        <w:rPr>
          <w:bCs/>
          <w:iCs/>
          <w:lang w:val="en-US"/>
        </w:rPr>
        <w:t xml:space="preserve"> </w:t>
      </w:r>
      <w:r>
        <w:rPr>
          <w:bCs/>
          <w:iCs/>
          <w:lang w:val="en-US"/>
        </w:rPr>
        <w:t>pump mediated drug-resistance</w:t>
      </w:r>
      <w:r w:rsidR="003D5C21">
        <w:rPr>
          <w:bCs/>
          <w:iCs/>
          <w:lang w:val="en-US"/>
        </w:rPr>
        <w:t xml:space="preserve"> in Mtb</w:t>
      </w:r>
      <w:r>
        <w:rPr>
          <w:bCs/>
          <w:iCs/>
          <w:lang w:val="en-US"/>
        </w:rPr>
        <w:t xml:space="preserve">. </w:t>
      </w:r>
      <w:r w:rsidR="003D5C21">
        <w:rPr>
          <w:lang w:val="en-US"/>
        </w:rPr>
        <w:t>We therefore tested</w:t>
      </w:r>
      <w:r>
        <w:rPr>
          <w:lang w:val="en-US"/>
        </w:rPr>
        <w:t xml:space="preserve"> compounds </w:t>
      </w:r>
      <w:r w:rsidRPr="005D6DC2">
        <w:rPr>
          <w:b/>
          <w:bCs/>
          <w:iCs/>
          <w:lang w:val="en-US"/>
        </w:rPr>
        <w:t xml:space="preserve">44 </w:t>
      </w:r>
      <w:r w:rsidRPr="003F6945">
        <w:rPr>
          <w:bCs/>
          <w:iCs/>
          <w:lang w:val="en-US"/>
        </w:rPr>
        <w:t>and</w:t>
      </w:r>
      <w:r w:rsidRPr="005D6DC2">
        <w:rPr>
          <w:b/>
          <w:bCs/>
          <w:iCs/>
          <w:lang w:val="en-US"/>
        </w:rPr>
        <w:t xml:space="preserve"> 49</w:t>
      </w:r>
      <w:r w:rsidR="003D5C21">
        <w:rPr>
          <w:lang w:val="en-US"/>
        </w:rPr>
        <w:t xml:space="preserve"> </w:t>
      </w:r>
      <w:r>
        <w:rPr>
          <w:lang w:val="en-US"/>
        </w:rPr>
        <w:t xml:space="preserve">in a </w:t>
      </w:r>
      <w:r>
        <w:rPr>
          <w:bCs/>
          <w:iCs/>
          <w:lang w:val="en-US"/>
        </w:rPr>
        <w:t>w</w:t>
      </w:r>
      <w:r w:rsidRPr="004C73C2">
        <w:rPr>
          <w:bCs/>
          <w:iCs/>
          <w:lang w:val="en-US"/>
        </w:rPr>
        <w:t>hole-cell drug efflux pump inhibition assay</w:t>
      </w:r>
      <w:r>
        <w:rPr>
          <w:bCs/>
          <w:iCs/>
          <w:lang w:val="en-US"/>
        </w:rPr>
        <w:t xml:space="preserve"> using </w:t>
      </w:r>
      <w:r w:rsidRPr="004C73C2">
        <w:rPr>
          <w:bCs/>
          <w:i/>
          <w:lang w:val="en-US"/>
        </w:rPr>
        <w:t>M. smegmatis</w:t>
      </w:r>
      <w:r w:rsidRPr="002F6C59">
        <w:rPr>
          <w:bCs/>
          <w:i/>
          <w:lang w:val="en-US"/>
        </w:rPr>
        <w:t xml:space="preserve"> </w:t>
      </w:r>
      <w:r>
        <w:rPr>
          <w:bCs/>
          <w:i/>
          <w:lang w:val="en-US"/>
        </w:rPr>
        <w:t>mc</w:t>
      </w:r>
      <w:r w:rsidRPr="00E9528B">
        <w:rPr>
          <w:bCs/>
          <w:i/>
          <w:vertAlign w:val="superscript"/>
          <w:lang w:val="en-US"/>
        </w:rPr>
        <w:t>2</w:t>
      </w:r>
      <w:r>
        <w:rPr>
          <w:bCs/>
          <w:i/>
          <w:lang w:val="en-US"/>
        </w:rPr>
        <w:t xml:space="preserve"> 155</w:t>
      </w:r>
      <w:r w:rsidR="00CB6EB3">
        <w:rPr>
          <w:bCs/>
          <w:iCs/>
          <w:lang w:val="en-US"/>
        </w:rPr>
        <w:t xml:space="preserve"> with </w:t>
      </w:r>
      <w:r>
        <w:rPr>
          <w:bCs/>
          <w:iCs/>
          <w:lang w:val="en-US"/>
        </w:rPr>
        <w:t xml:space="preserve">ethidium bromide (EtBr) as </w:t>
      </w:r>
      <w:r w:rsidR="00CB6EB3">
        <w:rPr>
          <w:bCs/>
          <w:iCs/>
          <w:lang w:val="en-US"/>
        </w:rPr>
        <w:t>the efflux substrate as a model for</w:t>
      </w:r>
      <w:r>
        <w:rPr>
          <w:bCs/>
          <w:iCs/>
          <w:lang w:val="en-US"/>
        </w:rPr>
        <w:t xml:space="preserve"> mycobacterial efflux pump inhibition. EtBr fluoresces when in complex with DNA, therefore if a tested compound is an efflux inhibitor, fluorescence will increase over time as </w:t>
      </w:r>
      <w:r>
        <w:rPr>
          <w:bCs/>
          <w:iCs/>
          <w:lang w:val="en-US"/>
        </w:rPr>
        <w:lastRenderedPageBreak/>
        <w:t xml:space="preserve">EtBr accumulates inside the cell. Both </w:t>
      </w:r>
      <w:r w:rsidRPr="005D6DC2">
        <w:rPr>
          <w:b/>
          <w:lang w:val="en-US"/>
        </w:rPr>
        <w:t>44</w:t>
      </w:r>
      <w:r w:rsidRPr="003F6945">
        <w:rPr>
          <w:b/>
          <w:iCs/>
          <w:lang w:val="en-US"/>
        </w:rPr>
        <w:t xml:space="preserve"> </w:t>
      </w:r>
      <w:r w:rsidRPr="005D6DC2">
        <w:rPr>
          <w:bCs/>
          <w:iCs/>
          <w:lang w:val="en-US"/>
        </w:rPr>
        <w:t xml:space="preserve">and </w:t>
      </w:r>
      <w:r w:rsidRPr="005D6DC2">
        <w:rPr>
          <w:b/>
          <w:lang w:val="en-US"/>
        </w:rPr>
        <w:t>49</w:t>
      </w:r>
      <w:r>
        <w:rPr>
          <w:b/>
          <w:iCs/>
          <w:lang w:val="en-US"/>
        </w:rPr>
        <w:t xml:space="preserve"> </w:t>
      </w:r>
      <w:r>
        <w:rPr>
          <w:bCs/>
          <w:iCs/>
          <w:lang w:val="en-US"/>
        </w:rPr>
        <w:t>inhibited efflux</w:t>
      </w:r>
      <w:r w:rsidR="00CB6EB3">
        <w:rPr>
          <w:bCs/>
          <w:iCs/>
          <w:lang w:val="en-US"/>
        </w:rPr>
        <w:t xml:space="preserve"> pump activity </w:t>
      </w:r>
      <w:r w:rsidR="00AA672B">
        <w:rPr>
          <w:bCs/>
          <w:iCs/>
          <w:lang w:val="en-US"/>
        </w:rPr>
        <w:t xml:space="preserve">more efficiently </w:t>
      </w:r>
      <w:r>
        <w:rPr>
          <w:bCs/>
          <w:iCs/>
          <w:lang w:val="en-US"/>
        </w:rPr>
        <w:t>than known efflux pump inhibitors verapamil and chlorpromazine (</w:t>
      </w:r>
      <w:r w:rsidR="00DC694D">
        <w:rPr>
          <w:b/>
          <w:bCs/>
          <w:iCs/>
          <w:lang w:val="en-US"/>
        </w:rPr>
        <w:t>Figure 13</w:t>
      </w:r>
      <w:r>
        <w:rPr>
          <w:bCs/>
          <w:iCs/>
          <w:lang w:val="en-US"/>
        </w:rPr>
        <w:t>).</w:t>
      </w:r>
    </w:p>
    <w:p w14:paraId="5727B24E" w14:textId="77777777" w:rsidR="00772D78" w:rsidRDefault="00772D78" w:rsidP="00772D78">
      <w:pPr>
        <w:spacing w:line="360" w:lineRule="auto"/>
        <w:jc w:val="both"/>
        <w:rPr>
          <w:lang w:val="en-US"/>
        </w:rPr>
      </w:pPr>
      <w:r>
        <w:rPr>
          <w:noProof/>
          <w:lang w:eastAsia="en-IN" w:bidi="ar-SA"/>
        </w:rPr>
        <w:drawing>
          <wp:inline distT="114300" distB="114300" distL="114300" distR="114300" wp14:anchorId="3FC27AD9" wp14:editId="22EFA1B0">
            <wp:extent cx="5731200" cy="3556000"/>
            <wp:effectExtent l="0" t="0" r="0" b="0"/>
            <wp:docPr id="3"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33"/>
                    <a:srcRect/>
                    <a:stretch>
                      <a:fillRect/>
                    </a:stretch>
                  </pic:blipFill>
                  <pic:spPr>
                    <a:xfrm>
                      <a:off x="0" y="0"/>
                      <a:ext cx="5731200" cy="3556000"/>
                    </a:xfrm>
                    <a:prstGeom prst="rect">
                      <a:avLst/>
                    </a:prstGeom>
                    <a:ln/>
                  </pic:spPr>
                </pic:pic>
              </a:graphicData>
            </a:graphic>
          </wp:inline>
        </w:drawing>
      </w:r>
      <w:bookmarkEnd w:id="22"/>
      <w:bookmarkEnd w:id="23"/>
      <w:r w:rsidRPr="006632BB">
        <w:rPr>
          <w:b/>
          <w:lang w:val="en-US"/>
        </w:rPr>
        <w:t xml:space="preserve">Figure </w:t>
      </w:r>
      <w:r>
        <w:rPr>
          <w:b/>
          <w:lang w:val="en-US"/>
        </w:rPr>
        <w:t>1</w:t>
      </w:r>
      <w:r w:rsidR="00DC694D">
        <w:rPr>
          <w:b/>
          <w:lang w:val="en-US"/>
        </w:rPr>
        <w:t>3</w:t>
      </w:r>
      <w:r w:rsidRPr="006632BB">
        <w:rPr>
          <w:b/>
          <w:lang w:val="en-US"/>
        </w:rPr>
        <w:t xml:space="preserve">. </w:t>
      </w:r>
      <w:r>
        <w:rPr>
          <w:lang w:val="en-US"/>
        </w:rPr>
        <w:t>A</w:t>
      </w:r>
      <w:r w:rsidRPr="002A1187">
        <w:rPr>
          <w:lang w:val="en-US"/>
        </w:rPr>
        <w:t>ccumulation of ethidium bromide (EtBr) within M. smegmatis cells in</w:t>
      </w:r>
      <w:r>
        <w:rPr>
          <w:lang w:val="en-US"/>
        </w:rPr>
        <w:t xml:space="preserve"> the</w:t>
      </w:r>
      <w:r w:rsidRPr="002A1187">
        <w:rPr>
          <w:lang w:val="en-US"/>
        </w:rPr>
        <w:t xml:space="preserve"> presence o</w:t>
      </w:r>
      <w:r>
        <w:rPr>
          <w:lang w:val="en-US"/>
        </w:rPr>
        <w:t xml:space="preserve">f </w:t>
      </w:r>
      <w:r w:rsidRPr="005D6DC2">
        <w:rPr>
          <w:b/>
          <w:lang w:val="en-US"/>
        </w:rPr>
        <w:t>44</w:t>
      </w:r>
      <w:r>
        <w:rPr>
          <w:lang w:val="en-US"/>
        </w:rPr>
        <w:t xml:space="preserve">, </w:t>
      </w:r>
      <w:r w:rsidRPr="005D6DC2">
        <w:rPr>
          <w:b/>
          <w:lang w:val="en-US"/>
        </w:rPr>
        <w:t>49</w:t>
      </w:r>
      <w:r>
        <w:rPr>
          <w:lang w:val="en-US"/>
        </w:rPr>
        <w:t xml:space="preserve">, </w:t>
      </w:r>
      <w:r w:rsidRPr="006632BB">
        <w:rPr>
          <w:lang w:val="en-US"/>
        </w:rPr>
        <w:t xml:space="preserve">VP-verapamil, CPZ-chlorpromazine, </w:t>
      </w:r>
      <w:r>
        <w:rPr>
          <w:lang w:val="en-US"/>
        </w:rPr>
        <w:t>NC</w:t>
      </w:r>
      <w:r w:rsidRPr="006632BB">
        <w:rPr>
          <w:lang w:val="en-US"/>
        </w:rPr>
        <w:t>-</w:t>
      </w:r>
      <w:r>
        <w:rPr>
          <w:lang w:val="en-US"/>
        </w:rPr>
        <w:t>n</w:t>
      </w:r>
      <w:r w:rsidRPr="006632BB">
        <w:rPr>
          <w:lang w:val="en-US"/>
        </w:rPr>
        <w:t xml:space="preserve">egative </w:t>
      </w:r>
      <w:r>
        <w:rPr>
          <w:lang w:val="en-US"/>
        </w:rPr>
        <w:t>c</w:t>
      </w:r>
      <w:r w:rsidRPr="006632BB">
        <w:rPr>
          <w:lang w:val="en-US"/>
        </w:rPr>
        <w:t xml:space="preserve">ontrol </w:t>
      </w:r>
      <w:r>
        <w:rPr>
          <w:lang w:val="en-US"/>
        </w:rPr>
        <w:t xml:space="preserve">(no inhibitor). Experiment was performed in biological triplicate (n=3), </w:t>
      </w:r>
      <w:r w:rsidRPr="00301CE5">
        <w:rPr>
          <w:lang w:val="en-US"/>
        </w:rPr>
        <w:t>values represent the mean ±SD</w:t>
      </w:r>
      <w:r>
        <w:rPr>
          <w:lang w:val="en-US"/>
        </w:rPr>
        <w:t xml:space="preserve">. </w:t>
      </w:r>
    </w:p>
    <w:p w14:paraId="28F03932" w14:textId="77777777" w:rsidR="00772D78" w:rsidRDefault="00772D78" w:rsidP="00772D78">
      <w:pPr>
        <w:spacing w:line="360" w:lineRule="auto"/>
        <w:jc w:val="both"/>
        <w:rPr>
          <w:lang w:val="en-US"/>
        </w:rPr>
      </w:pPr>
    </w:p>
    <w:p w14:paraId="22CF0B5B" w14:textId="26FF3A5F" w:rsidR="00772D78" w:rsidRDefault="00772D78" w:rsidP="00F06240">
      <w:pPr>
        <w:spacing w:line="360" w:lineRule="auto"/>
        <w:jc w:val="both"/>
        <w:rPr>
          <w:lang w:val="en-US"/>
        </w:rPr>
      </w:pPr>
      <w:r w:rsidRPr="006632BB">
        <w:rPr>
          <w:lang w:val="en-US"/>
        </w:rPr>
        <w:t xml:space="preserve">These </w:t>
      </w:r>
      <w:r>
        <w:rPr>
          <w:lang w:val="en-US"/>
        </w:rPr>
        <w:t xml:space="preserve">primary </w:t>
      </w:r>
      <w:r w:rsidRPr="006632BB">
        <w:rPr>
          <w:lang w:val="en-US"/>
        </w:rPr>
        <w:t xml:space="preserve">findings </w:t>
      </w:r>
      <w:r w:rsidR="002930C8">
        <w:rPr>
          <w:lang w:val="en-US"/>
        </w:rPr>
        <w:t xml:space="preserve">in </w:t>
      </w:r>
      <w:r>
        <w:rPr>
          <w:lang w:val="en-US"/>
        </w:rPr>
        <w:t>surrogate model bacteria</w:t>
      </w:r>
      <w:hyperlink w:anchor="_ENREF_42" w:tooltip="Johnson, 2019 #1790" w:history="1">
        <w:r w:rsidR="008D0FB1">
          <w:rPr>
            <w:lang w:val="en-US"/>
          </w:rPr>
          <w:fldChar w:fldCharType="begin"/>
        </w:r>
        <w:r w:rsidR="008D0FB1">
          <w:rPr>
            <w:lang w:val="en-US"/>
          </w:rPr>
          <w:instrText xml:space="preserve"> ADDIN EN.CITE &lt;EndNote&gt;&lt;Cite&gt;&lt;Author&gt;Johnson&lt;/Author&gt;&lt;Year&gt;2019&lt;/Year&gt;&lt;RecNum&gt;1790&lt;/RecNum&gt;&lt;DisplayText&gt;&lt;style face="superscript"&gt;41&lt;/style&gt;&lt;/DisplayText&gt;&lt;record&gt;&lt;rec-number&gt;1790&lt;/rec-number&gt;&lt;foreign-keys&gt;&lt;key app="EN" db-id="wfta9e9esxwdr5ezpscp09trewa9t025szs5"&gt;1790&lt;/key&gt;&lt;/foreign-keys&gt;&lt;ref-type name="Journal Article"&gt;17&lt;/ref-type&gt;&lt;contributors&gt;&lt;authors&gt;&lt;author&gt;Johnson, Eachan O&lt;/author&gt;&lt;author&gt;Office, Emma&lt;/author&gt;&lt;author&gt;Kawate, Tomohiko&lt;/author&gt;&lt;author&gt;Orzechowski, Marek&lt;/author&gt;&lt;author&gt;Hung, Deborah T&lt;/author&gt;&lt;/authors&gt;&lt;/contributors&gt;&lt;titles&gt;&lt;title&gt;Large-scale chemical-genetic strategy enables the design of antimicrobial combination chemotherapy in Mycobacteria&lt;/title&gt;&lt;secondary-title&gt;ACS infectious diseases&lt;/secondary-title&gt;&lt;/titles&gt;&lt;periodical&gt;&lt;full-title&gt;ACS infectious diseases&lt;/full-title&gt;&lt;/periodical&gt;&lt;pages&gt;56-63&lt;/pages&gt;&lt;volume&gt;6&lt;/volume&gt;&lt;number&gt;1&lt;/number&gt;&lt;dates&gt;&lt;year&gt;2019&lt;/year&gt;&lt;/dates&gt;&lt;isbn&gt;2373-8227&lt;/isbn&gt;&lt;urls&gt;&lt;/urls&gt;&lt;/record&gt;&lt;/Cite&gt;&lt;/EndNote&gt;</w:instrText>
        </w:r>
        <w:r w:rsidR="008D0FB1">
          <w:rPr>
            <w:lang w:val="en-US"/>
          </w:rPr>
          <w:fldChar w:fldCharType="separate"/>
        </w:r>
        <w:r w:rsidR="008D0FB1" w:rsidRPr="008656E6">
          <w:rPr>
            <w:noProof/>
            <w:vertAlign w:val="superscript"/>
            <w:lang w:val="en-US"/>
          </w:rPr>
          <w:t>41</w:t>
        </w:r>
        <w:r w:rsidR="008D0FB1">
          <w:rPr>
            <w:lang w:val="en-US"/>
          </w:rPr>
          <w:fldChar w:fldCharType="end"/>
        </w:r>
      </w:hyperlink>
      <w:r>
        <w:rPr>
          <w:lang w:val="en-US"/>
        </w:rPr>
        <w:t xml:space="preserve"> suggest</w:t>
      </w:r>
      <w:r w:rsidRPr="006632BB">
        <w:rPr>
          <w:lang w:val="en-US"/>
        </w:rPr>
        <w:t xml:space="preserve"> that </w:t>
      </w:r>
      <w:r>
        <w:rPr>
          <w:lang w:val="en-US"/>
        </w:rPr>
        <w:t xml:space="preserve">the third series of </w:t>
      </w:r>
      <w:r w:rsidRPr="006632BB">
        <w:rPr>
          <w:lang w:val="en-US"/>
        </w:rPr>
        <w:t>compounds may have pleiotropic modes of action</w:t>
      </w:r>
      <w:r>
        <w:rPr>
          <w:lang w:val="en-US"/>
        </w:rPr>
        <w:t>,</w:t>
      </w:r>
      <w:r w:rsidRPr="006632BB">
        <w:rPr>
          <w:lang w:val="en-US"/>
        </w:rPr>
        <w:t xml:space="preserve"> and </w:t>
      </w:r>
      <w:r>
        <w:rPr>
          <w:lang w:val="en-US"/>
        </w:rPr>
        <w:t xml:space="preserve">the </w:t>
      </w:r>
      <w:r w:rsidRPr="006632BB">
        <w:rPr>
          <w:lang w:val="en-US"/>
        </w:rPr>
        <w:t xml:space="preserve">potential to reverse antimicrobial resistance in </w:t>
      </w:r>
      <w:r>
        <w:rPr>
          <w:lang w:val="en-US"/>
        </w:rPr>
        <w:t>mycobacteria</w:t>
      </w:r>
      <w:r w:rsidRPr="006632BB">
        <w:rPr>
          <w:lang w:val="en-US"/>
        </w:rPr>
        <w:t>.</w:t>
      </w:r>
      <w:r w:rsidR="002930C8">
        <w:rPr>
          <w:lang w:val="en-US"/>
        </w:rPr>
        <w:t xml:space="preserve"> However, further testing of the</w:t>
      </w:r>
      <w:r>
        <w:rPr>
          <w:lang w:val="en-US"/>
        </w:rPr>
        <w:t xml:space="preserve"> lead compounds against Mtb/DR-Mtb </w:t>
      </w:r>
      <w:r w:rsidR="002930C8">
        <w:rPr>
          <w:lang w:val="en-US"/>
        </w:rPr>
        <w:t xml:space="preserve">will be required to explore </w:t>
      </w:r>
      <w:r>
        <w:rPr>
          <w:lang w:val="en-US"/>
        </w:rPr>
        <w:t>thei</w:t>
      </w:r>
      <w:r w:rsidR="002930C8">
        <w:rPr>
          <w:lang w:val="en-US"/>
        </w:rPr>
        <w:t>r potential</w:t>
      </w:r>
      <w:r>
        <w:rPr>
          <w:lang w:val="en-US"/>
        </w:rPr>
        <w:t xml:space="preserve"> </w:t>
      </w:r>
      <w:r w:rsidR="002930C8">
        <w:rPr>
          <w:lang w:val="en-US"/>
        </w:rPr>
        <w:t xml:space="preserve">against </w:t>
      </w:r>
      <w:r>
        <w:rPr>
          <w:lang w:val="en-US"/>
        </w:rPr>
        <w:t xml:space="preserve">pathogens </w:t>
      </w:r>
      <w:r w:rsidR="002930C8">
        <w:rPr>
          <w:lang w:val="en-US"/>
        </w:rPr>
        <w:t>causing human infection and for tackling</w:t>
      </w:r>
      <w:r>
        <w:rPr>
          <w:lang w:val="en-US"/>
        </w:rPr>
        <w:t xml:space="preserve"> MDR/XDR-TB. </w:t>
      </w:r>
      <w:r w:rsidR="002930C8">
        <w:rPr>
          <w:lang w:val="en-US"/>
        </w:rPr>
        <w:t xml:space="preserve">Recently, Mtb </w:t>
      </w:r>
      <w:r>
        <w:rPr>
          <w:lang w:val="en-US"/>
        </w:rPr>
        <w:t>acquired resistance to</w:t>
      </w:r>
      <w:r w:rsidR="002930C8">
        <w:rPr>
          <w:lang w:val="en-US"/>
        </w:rPr>
        <w:t>wards</w:t>
      </w:r>
      <w:r>
        <w:rPr>
          <w:lang w:val="en-US"/>
        </w:rPr>
        <w:t xml:space="preserve"> bedaquiline </w:t>
      </w:r>
      <w:r w:rsidR="002930C8">
        <w:rPr>
          <w:lang w:val="en-US"/>
        </w:rPr>
        <w:t>was reported, caused by resistance-conferring mutation</w:t>
      </w:r>
      <w:r w:rsidR="00AA672B">
        <w:rPr>
          <w:lang w:val="en-US"/>
        </w:rPr>
        <w:t>s</w:t>
      </w:r>
      <w:r w:rsidR="002930C8">
        <w:rPr>
          <w:lang w:val="en-US"/>
        </w:rPr>
        <w:t xml:space="preserve"> </w:t>
      </w:r>
      <w:r w:rsidR="0077021B">
        <w:rPr>
          <w:lang w:val="en-US"/>
        </w:rPr>
        <w:t>which increase expression of</w:t>
      </w:r>
      <w:r w:rsidR="002930C8">
        <w:rPr>
          <w:lang w:val="en-US"/>
        </w:rPr>
        <w:t xml:space="preserve"> </w:t>
      </w:r>
      <w:r>
        <w:rPr>
          <w:lang w:val="en-US"/>
        </w:rPr>
        <w:t>efflux pump protein</w:t>
      </w:r>
      <w:r w:rsidR="0077021B">
        <w:rPr>
          <w:lang w:val="en-US"/>
        </w:rPr>
        <w:t>s</w:t>
      </w:r>
      <w:r w:rsidR="002930C8">
        <w:rPr>
          <w:lang w:val="en-US"/>
        </w:rPr>
        <w:t xml:space="preserve">. This poses questions regarding </w:t>
      </w:r>
      <w:r>
        <w:rPr>
          <w:lang w:val="en-US"/>
        </w:rPr>
        <w:t>the sustainabi</w:t>
      </w:r>
      <w:r w:rsidR="002930C8">
        <w:rPr>
          <w:lang w:val="en-US"/>
        </w:rPr>
        <w:t>lity of the newer discoveries on the TB</w:t>
      </w:r>
      <w:r>
        <w:rPr>
          <w:lang w:val="en-US"/>
        </w:rPr>
        <w:t xml:space="preserve"> d</w:t>
      </w:r>
      <w:r w:rsidR="002930C8">
        <w:rPr>
          <w:lang w:val="en-US"/>
        </w:rPr>
        <w:t>rug market</w:t>
      </w:r>
      <w:hyperlink w:anchor="_ENREF_46" w:tooltip="Andries, 2014 #1806" w:history="1">
        <w:r w:rsidR="008D0FB1">
          <w:rPr>
            <w:lang w:val="en-US"/>
          </w:rPr>
          <w:fldChar w:fldCharType="begin"/>
        </w:r>
        <w:r w:rsidR="008D0FB1">
          <w:rPr>
            <w:lang w:val="en-US"/>
          </w:rPr>
          <w:instrText xml:space="preserve"> ADDIN EN.CITE &lt;EndNote&gt;&lt;Cite&gt;&lt;Author&gt;Andries&lt;/Author&gt;&lt;Year&gt;2014&lt;/Year&gt;&lt;RecNum&gt;1806&lt;/RecNum&gt;&lt;DisplayText&gt;&lt;style face="superscript"&gt;45&lt;/style&gt;&lt;/DisplayText&gt;&lt;record&gt;&lt;rec-number&gt;1806&lt;/rec-number&gt;&lt;foreign-keys&gt;&lt;key app="EN" db-id="wfta9e9esxwdr5ezpscp09trewa9t025szs5"&gt;1806&lt;/key&gt;&lt;/foreign-keys&gt;&lt;ref-type name="Journal Article"&gt;17&lt;/ref-type&gt;&lt;contributors&gt;&lt;authors&gt;&lt;author&gt;Andries, Koen&lt;/author&gt;&lt;author&gt;Villellas, Cristina&lt;/author&gt;&lt;author&gt;Coeck, Nele&lt;/author&gt;&lt;author&gt;Thys, Kim&lt;/author&gt;&lt;author&gt;Gevers, Tom&lt;/author&gt;&lt;author&gt;Vranckx, Luc&lt;/author&gt;&lt;author&gt;Lounis, Nacer&lt;/author&gt;&lt;author&gt;de Jong, Bouke C&lt;/author&gt;&lt;author&gt;Koul, Anil&lt;/author&gt;&lt;/authors&gt;&lt;/contributors&gt;&lt;titles&gt;&lt;title&gt;Acquired resistance of Mycobacterium tuberculosis to bedaquiline&lt;/title&gt;&lt;secondary-title&gt;PloS one&lt;/secondary-title&gt;&lt;/titles&gt;&lt;periodical&gt;&lt;full-title&gt;PloS one&lt;/full-title&gt;&lt;/periodical&gt;&lt;pages&gt;e102135&lt;/pages&gt;&lt;volume&gt;9&lt;/volume&gt;&lt;number&gt;7&lt;/number&gt;&lt;dates&gt;&lt;year&gt;2014&lt;/year&gt;&lt;/dates&gt;&lt;isbn&gt;1932-6203&lt;/isbn&gt;&lt;urls&gt;&lt;/urls&gt;&lt;/record&gt;&lt;/Cite&gt;&lt;/EndNote&gt;</w:instrText>
        </w:r>
        <w:r w:rsidR="008D0FB1">
          <w:rPr>
            <w:lang w:val="en-US"/>
          </w:rPr>
          <w:fldChar w:fldCharType="separate"/>
        </w:r>
        <w:r w:rsidR="008D0FB1" w:rsidRPr="008656E6">
          <w:rPr>
            <w:noProof/>
            <w:vertAlign w:val="superscript"/>
            <w:lang w:val="en-US"/>
          </w:rPr>
          <w:t>45</w:t>
        </w:r>
        <w:r w:rsidR="008D0FB1">
          <w:rPr>
            <w:lang w:val="en-US"/>
          </w:rPr>
          <w:fldChar w:fldCharType="end"/>
        </w:r>
      </w:hyperlink>
      <w:r w:rsidR="002930C8">
        <w:rPr>
          <w:lang w:val="en-US"/>
        </w:rPr>
        <w:t xml:space="preserve"> and there is a need f</w:t>
      </w:r>
      <w:r w:rsidR="0077021B">
        <w:rPr>
          <w:lang w:val="en-US"/>
        </w:rPr>
        <w:t>or</w:t>
      </w:r>
      <w:r w:rsidR="002930C8">
        <w:rPr>
          <w:lang w:val="en-US"/>
        </w:rPr>
        <w:t xml:space="preserve"> novel combinations </w:t>
      </w:r>
      <w:r w:rsidRPr="006632BB">
        <w:rPr>
          <w:lang w:val="en-US"/>
        </w:rPr>
        <w:t>of compl</w:t>
      </w:r>
      <w:r>
        <w:rPr>
          <w:lang w:val="en-US"/>
        </w:rPr>
        <w:t>e</w:t>
      </w:r>
      <w:r w:rsidRPr="006632BB">
        <w:rPr>
          <w:lang w:val="en-US"/>
        </w:rPr>
        <w:t>mentary drugs</w:t>
      </w:r>
      <w:r>
        <w:rPr>
          <w:lang w:val="en-US"/>
        </w:rPr>
        <w:t xml:space="preserve"> in TB treatment regimens</w:t>
      </w:r>
      <w:r w:rsidR="002930C8">
        <w:rPr>
          <w:lang w:val="en-US"/>
        </w:rPr>
        <w:t>.</w:t>
      </w:r>
      <w:r w:rsidR="004268FB">
        <w:rPr>
          <w:lang w:val="en-US"/>
        </w:rPr>
        <w:t xml:space="preserve"> T</w:t>
      </w:r>
      <w:r w:rsidR="00FD3811">
        <w:rPr>
          <w:lang w:val="en-US"/>
        </w:rPr>
        <w:t>he</w:t>
      </w:r>
      <w:r w:rsidRPr="006632BB">
        <w:rPr>
          <w:lang w:val="en-US"/>
        </w:rPr>
        <w:t xml:space="preserve"> off-target effect</w:t>
      </w:r>
      <w:r w:rsidR="00FD3811">
        <w:rPr>
          <w:lang w:val="en-US"/>
        </w:rPr>
        <w:t xml:space="preserve">s we have observed with compounds </w:t>
      </w:r>
      <w:r w:rsidR="00FD3811" w:rsidRPr="00C625A4">
        <w:rPr>
          <w:b/>
          <w:bCs/>
          <w:lang w:val="en-US"/>
        </w:rPr>
        <w:t>44</w:t>
      </w:r>
      <w:r w:rsidR="00FD3811">
        <w:rPr>
          <w:lang w:val="en-US"/>
        </w:rPr>
        <w:t xml:space="preserve"> and </w:t>
      </w:r>
      <w:r w:rsidR="00FD3811" w:rsidRPr="00C625A4">
        <w:rPr>
          <w:b/>
          <w:bCs/>
          <w:lang w:val="en-US"/>
        </w:rPr>
        <w:t>49</w:t>
      </w:r>
      <w:r>
        <w:rPr>
          <w:lang w:val="en-US"/>
        </w:rPr>
        <w:t xml:space="preserve"> (efflux inhibition in</w:t>
      </w:r>
      <w:r w:rsidRPr="006632BB">
        <w:rPr>
          <w:lang w:val="en-US"/>
        </w:rPr>
        <w:t xml:space="preserve"> </w:t>
      </w:r>
      <w:r>
        <w:rPr>
          <w:lang w:val="en-US"/>
        </w:rPr>
        <w:t>addition to MbtA inhibition)</w:t>
      </w:r>
      <w:r w:rsidR="00FD3811">
        <w:rPr>
          <w:lang w:val="en-US"/>
        </w:rPr>
        <w:t xml:space="preserve"> are of great interest in this regard, and have the potential to increase </w:t>
      </w:r>
      <w:r w:rsidRPr="006632BB">
        <w:rPr>
          <w:lang w:val="en-US"/>
        </w:rPr>
        <w:t xml:space="preserve">the effectiveness of </w:t>
      </w:r>
      <w:r>
        <w:rPr>
          <w:lang w:val="en-US"/>
        </w:rPr>
        <w:t xml:space="preserve">existing TB </w:t>
      </w:r>
      <w:r w:rsidR="002E5B84">
        <w:rPr>
          <w:lang w:val="en-US"/>
        </w:rPr>
        <w:t xml:space="preserve">drug treatment regimens which are prone to resistance caused by drug efflux. The potential of drug design efforts </w:t>
      </w:r>
      <w:r w:rsidR="0077021B">
        <w:rPr>
          <w:lang w:val="en-US"/>
        </w:rPr>
        <w:t xml:space="preserve">targeted </w:t>
      </w:r>
      <w:r w:rsidR="002E5B84">
        <w:rPr>
          <w:lang w:val="en-US"/>
        </w:rPr>
        <w:t>towards efflux pump proteins is further highlighted by the discovery of SQ109, which targets MmpL3</w:t>
      </w:r>
      <w:r w:rsidR="0077021B">
        <w:rPr>
          <w:lang w:val="en-US"/>
        </w:rPr>
        <w:t>,</w:t>
      </w:r>
      <w:hyperlink w:anchor="_ENREF_47" w:tooltip="Sacksteder, 2012 #1829" w:history="1">
        <w:r w:rsidR="008D0FB1">
          <w:rPr>
            <w:lang w:val="en-US"/>
          </w:rPr>
          <w:fldChar w:fldCharType="begin"/>
        </w:r>
        <w:r w:rsidR="008D0FB1">
          <w:rPr>
            <w:lang w:val="en-US"/>
          </w:rPr>
          <w:instrText xml:space="preserve"> ADDIN EN.CITE &lt;EndNote&gt;&lt;Cite&gt;&lt;Author&gt;Sacksteder&lt;/Author&gt;&lt;Year&gt;2012&lt;/Year&gt;&lt;RecNum&gt;1829&lt;/RecNum&gt;&lt;DisplayText&gt;&lt;style face="superscript"&gt;46&lt;/style&gt;&lt;/DisplayText&gt;&lt;record&gt;&lt;rec-number&gt;1829&lt;/rec-number&gt;&lt;foreign-keys&gt;&lt;key app="EN" db-id="wfta9e9esxwdr5ezpscp09trewa9t025szs5"&gt;1829&lt;/key&gt;&lt;/foreign-keys&gt;&lt;ref-type name="Journal Article"&gt;17&lt;/ref-type&gt;&lt;contributors&gt;&lt;authors&gt;&lt;author&gt;Sacksteder, Katherine A&lt;/author&gt;&lt;author&gt;Protopopova, Marina&lt;/author&gt;&lt;author&gt;Barry, Clifton E&lt;/author&gt;&lt;author&gt;Andries, Koen&lt;/author&gt;&lt;author&gt;Nacy, Carol A&lt;/author&gt;&lt;/authors&gt;&lt;/contributors&gt;&lt;titles&gt;&lt;title&gt;Discovery and development of SQ109: a new antitubercular drug with a novel mechanism of action&lt;/title&gt;&lt;secondary-title&gt;Future microbiology&lt;/secondary-title&gt;&lt;/titles&gt;&lt;periodical&gt;&lt;full-title&gt;Future microbiology&lt;/full-title&gt;&lt;/periodical&gt;&lt;pages&gt;823-837&lt;/pages&gt;&lt;volume&gt;7&lt;/volume&gt;&lt;number&gt;7&lt;/number&gt;&lt;dates&gt;&lt;year&gt;2012&lt;/year&gt;&lt;/dates&gt;&lt;isbn&gt;1746-0913&lt;/isbn&gt;&lt;urls&gt;&lt;/urls&gt;&lt;/record&gt;&lt;/Cite&gt;&lt;/EndNote&gt;</w:instrText>
        </w:r>
        <w:r w:rsidR="008D0FB1">
          <w:rPr>
            <w:lang w:val="en-US"/>
          </w:rPr>
          <w:fldChar w:fldCharType="separate"/>
        </w:r>
        <w:r w:rsidR="008D0FB1" w:rsidRPr="008656E6">
          <w:rPr>
            <w:noProof/>
            <w:vertAlign w:val="superscript"/>
            <w:lang w:val="en-US"/>
          </w:rPr>
          <w:t>46</w:t>
        </w:r>
        <w:r w:rsidR="008D0FB1">
          <w:rPr>
            <w:lang w:val="en-US"/>
          </w:rPr>
          <w:fldChar w:fldCharType="end"/>
        </w:r>
      </w:hyperlink>
      <w:r w:rsidR="00102B3F">
        <w:rPr>
          <w:lang w:val="en-US"/>
        </w:rPr>
        <w:t xml:space="preserve"> and furthermore</w:t>
      </w:r>
      <w:r w:rsidR="00F06240">
        <w:rPr>
          <w:lang w:val="en-US"/>
        </w:rPr>
        <w:t xml:space="preserve"> research which indicated that </w:t>
      </w:r>
      <w:r>
        <w:rPr>
          <w:lang w:val="en-US"/>
        </w:rPr>
        <w:t xml:space="preserve">increased transcription of </w:t>
      </w:r>
      <w:r w:rsidRPr="00057C19">
        <w:rPr>
          <w:i/>
          <w:lang w:val="en-US"/>
        </w:rPr>
        <w:t>mmpS4-</w:t>
      </w:r>
      <w:r w:rsidRPr="00057C19">
        <w:rPr>
          <w:i/>
          <w:lang w:val="en-US"/>
        </w:rPr>
        <w:lastRenderedPageBreak/>
        <w:t>mmpS5</w:t>
      </w:r>
      <w:r w:rsidR="00F06240">
        <w:rPr>
          <w:lang w:val="en-US"/>
        </w:rPr>
        <w:t xml:space="preserve"> results in</w:t>
      </w:r>
      <w:r>
        <w:rPr>
          <w:lang w:val="en-US"/>
        </w:rPr>
        <w:t xml:space="preserve"> azole resistance</w:t>
      </w:r>
      <w:hyperlink w:anchor="_ENREF_48" w:tooltip="Milano, 2009 #1804" w:history="1">
        <w:r w:rsidR="008D0FB1">
          <w:rPr>
            <w:lang w:val="en-US"/>
          </w:rPr>
          <w:fldChar w:fldCharType="begin"/>
        </w:r>
        <w:r w:rsidR="008D0FB1">
          <w:rPr>
            <w:lang w:val="en-US"/>
          </w:rPr>
          <w:instrText xml:space="preserve"> ADDIN EN.CITE &lt;EndNote&gt;&lt;Cite&gt;&lt;Author&gt;Milano&lt;/Author&gt;&lt;Year&gt;2009&lt;/Year&gt;&lt;RecNum&gt;1804&lt;/RecNum&gt;&lt;DisplayText&gt;&lt;style face="superscript"&gt;47&lt;/style&gt;&lt;/DisplayText&gt;&lt;record&gt;&lt;rec-number&gt;1804&lt;/rec-number&gt;&lt;foreign-keys&gt;&lt;key app="EN" db-id="wfta9e9esxwdr5ezpscp09trewa9t025szs5"&gt;1804&lt;/key&gt;&lt;/foreign-keys&gt;&lt;ref-type name="Journal Article"&gt;17&lt;/ref-type&gt;&lt;contributors&gt;&lt;authors&gt;&lt;author&gt;Milano, Anna&lt;/author&gt;&lt;author&gt;Pasca, Maria Rosalia&lt;/author&gt;&lt;author&gt;Provvedi, Roberta&lt;/author&gt;&lt;author&gt;Lucarelli, Anna Paola&lt;/author&gt;&lt;author&gt;Manina, Giulia&lt;/author&gt;&lt;author&gt;Ribeiro, Ana Luisa de Jesus Lopes&lt;/author&gt;&lt;author&gt;Manganelli, Riccardo&lt;/author&gt;&lt;author&gt;Riccardi, Giovanna&lt;/author&gt;&lt;/authors&gt;&lt;/contributors&gt;&lt;titles&gt;&lt;title&gt;Azole resistance in Mycobacterium tuberculosis is mediated by the MmpS5–MmpL5 efflux system&lt;/title&gt;&lt;secondary-title&gt;Tuberculosis&lt;/secondary-title&gt;&lt;/titles&gt;&lt;periodical&gt;&lt;full-title&gt;Tuberculosis&lt;/full-title&gt;&lt;/periodical&gt;&lt;pages&gt;84-90&lt;/pages&gt;&lt;volume&gt;89&lt;/volume&gt;&lt;number&gt;1&lt;/number&gt;&lt;dates&gt;&lt;year&gt;2009&lt;/year&gt;&lt;/dates&gt;&lt;isbn&gt;1472-9792&lt;/isbn&gt;&lt;urls&gt;&lt;/urls&gt;&lt;/record&gt;&lt;/Cite&gt;&lt;/EndNote&gt;</w:instrText>
        </w:r>
        <w:r w:rsidR="008D0FB1">
          <w:rPr>
            <w:lang w:val="en-US"/>
          </w:rPr>
          <w:fldChar w:fldCharType="separate"/>
        </w:r>
        <w:r w:rsidR="008D0FB1" w:rsidRPr="008656E6">
          <w:rPr>
            <w:noProof/>
            <w:vertAlign w:val="superscript"/>
            <w:lang w:val="en-US"/>
          </w:rPr>
          <w:t>47</w:t>
        </w:r>
        <w:r w:rsidR="008D0FB1">
          <w:rPr>
            <w:lang w:val="en-US"/>
          </w:rPr>
          <w:fldChar w:fldCharType="end"/>
        </w:r>
      </w:hyperlink>
      <w:r w:rsidR="00120DB5">
        <w:rPr>
          <w:lang w:val="en-US"/>
        </w:rPr>
        <w:t xml:space="preserve"> in Mtb</w:t>
      </w:r>
      <w:r>
        <w:rPr>
          <w:lang w:val="en-US"/>
        </w:rPr>
        <w:t xml:space="preserve"> mutant strains</w:t>
      </w:r>
      <w:r w:rsidR="00F06240">
        <w:rPr>
          <w:lang w:val="en-US"/>
        </w:rPr>
        <w:t>.</w:t>
      </w:r>
      <w:r w:rsidR="009B5748">
        <w:rPr>
          <w:lang w:val="en-US"/>
        </w:rPr>
        <w:t xml:space="preserve"> Further</w:t>
      </w:r>
      <w:r>
        <w:rPr>
          <w:lang w:val="en-US"/>
        </w:rPr>
        <w:t xml:space="preserve"> studies </w:t>
      </w:r>
      <w:r w:rsidR="009B5748">
        <w:rPr>
          <w:lang w:val="en-US"/>
        </w:rPr>
        <w:t xml:space="preserve">to identify inhibitors </w:t>
      </w:r>
      <w:r>
        <w:rPr>
          <w:lang w:val="en-US"/>
        </w:rPr>
        <w:t xml:space="preserve">against </w:t>
      </w:r>
      <w:r w:rsidRPr="00057C19">
        <w:rPr>
          <w:i/>
          <w:lang w:val="en-US"/>
        </w:rPr>
        <w:t>mmpS4-mmpS5</w:t>
      </w:r>
      <w:r>
        <w:rPr>
          <w:lang w:val="en-US"/>
        </w:rPr>
        <w:t xml:space="preserve"> could</w:t>
      </w:r>
      <w:r w:rsidR="00C4612F">
        <w:rPr>
          <w:lang w:val="en-US"/>
        </w:rPr>
        <w:t xml:space="preserve"> therefore be a</w:t>
      </w:r>
      <w:r>
        <w:rPr>
          <w:lang w:val="en-US"/>
        </w:rPr>
        <w:t xml:space="preserve"> possible </w:t>
      </w:r>
      <w:r w:rsidR="00C4612F">
        <w:rPr>
          <w:lang w:val="en-US"/>
        </w:rPr>
        <w:t xml:space="preserve">mechanism </w:t>
      </w:r>
      <w:r>
        <w:rPr>
          <w:lang w:val="en-US"/>
        </w:rPr>
        <w:t xml:space="preserve">to reverse </w:t>
      </w:r>
      <w:r w:rsidR="00C4612F">
        <w:rPr>
          <w:lang w:val="en-US"/>
        </w:rPr>
        <w:t xml:space="preserve">this mechanism of </w:t>
      </w:r>
      <w:r>
        <w:rPr>
          <w:lang w:val="en-US"/>
        </w:rPr>
        <w:t>drug resista</w:t>
      </w:r>
      <w:r w:rsidR="00120DB5">
        <w:rPr>
          <w:lang w:val="en-US"/>
        </w:rPr>
        <w:t>n</w:t>
      </w:r>
      <w:r w:rsidR="00A354FB">
        <w:rPr>
          <w:lang w:val="en-US"/>
        </w:rPr>
        <w:t>ce in mycobacteria by-way-of</w:t>
      </w:r>
      <w:r w:rsidR="00120DB5">
        <w:rPr>
          <w:lang w:val="en-US"/>
        </w:rPr>
        <w:t xml:space="preserve"> newer target based drug discovery.</w:t>
      </w:r>
    </w:p>
    <w:p w14:paraId="7BF373E1" w14:textId="77777777" w:rsidR="00772D78" w:rsidRDefault="00772D78" w:rsidP="00772D78">
      <w:pPr>
        <w:spacing w:line="360" w:lineRule="auto"/>
        <w:jc w:val="both"/>
        <w:rPr>
          <w:lang w:val="en-US"/>
        </w:rPr>
      </w:pPr>
    </w:p>
    <w:p w14:paraId="45B16610" w14:textId="77777777" w:rsidR="00772D78" w:rsidRPr="00E905B3" w:rsidRDefault="00772D78" w:rsidP="00772D78">
      <w:pPr>
        <w:spacing w:line="360" w:lineRule="auto"/>
        <w:jc w:val="both"/>
        <w:rPr>
          <w:b/>
        </w:rPr>
      </w:pPr>
      <w:r w:rsidRPr="00E905B3">
        <w:rPr>
          <w:b/>
          <w:lang w:val="en-US"/>
        </w:rPr>
        <w:t xml:space="preserve">Evaluation of </w:t>
      </w:r>
      <w:r>
        <w:rPr>
          <w:b/>
          <w:lang w:val="en-US"/>
        </w:rPr>
        <w:t>T</w:t>
      </w:r>
      <w:r w:rsidRPr="00E905B3">
        <w:rPr>
          <w:b/>
          <w:lang w:val="en-US"/>
        </w:rPr>
        <w:t xml:space="preserve">herapeutic </w:t>
      </w:r>
      <w:r>
        <w:rPr>
          <w:b/>
          <w:lang w:val="en-US"/>
        </w:rPr>
        <w:t>P</w:t>
      </w:r>
      <w:r w:rsidRPr="00E905B3">
        <w:rPr>
          <w:b/>
          <w:lang w:val="en-US"/>
        </w:rPr>
        <w:t>otential:</w:t>
      </w:r>
    </w:p>
    <w:p w14:paraId="41A5603C" w14:textId="77777777" w:rsidR="00772D78" w:rsidRPr="00436C89" w:rsidRDefault="00772D78" w:rsidP="00772D78">
      <w:pPr>
        <w:spacing w:line="360" w:lineRule="auto"/>
        <w:jc w:val="both"/>
        <w:rPr>
          <w:lang w:val="en-US"/>
        </w:rPr>
      </w:pPr>
      <w:r w:rsidRPr="0015463D">
        <w:rPr>
          <w:b/>
          <w:bCs/>
          <w:lang w:val="en-US"/>
        </w:rPr>
        <w:t xml:space="preserve">Cytotoxicity </w:t>
      </w:r>
      <w:r>
        <w:rPr>
          <w:b/>
          <w:bCs/>
          <w:lang w:val="en-US"/>
        </w:rPr>
        <w:t xml:space="preserve">and therapeutic potential of compounds </w:t>
      </w:r>
      <w:r w:rsidRPr="005D6DC2">
        <w:rPr>
          <w:b/>
          <w:bCs/>
          <w:iCs/>
          <w:lang w:val="en-US"/>
        </w:rPr>
        <w:t>44</w:t>
      </w:r>
      <w:r w:rsidRPr="003F6945">
        <w:rPr>
          <w:b/>
          <w:bCs/>
          <w:lang w:val="en-US"/>
        </w:rPr>
        <w:t xml:space="preserve"> and </w:t>
      </w:r>
      <w:r w:rsidRPr="005D6DC2">
        <w:rPr>
          <w:b/>
          <w:bCs/>
          <w:iCs/>
          <w:lang w:val="en-US"/>
        </w:rPr>
        <w:t>49</w:t>
      </w:r>
      <w:r>
        <w:rPr>
          <w:b/>
          <w:bCs/>
          <w:iCs/>
          <w:lang w:val="en-US"/>
        </w:rPr>
        <w:t>.</w:t>
      </w:r>
    </w:p>
    <w:p w14:paraId="0069B145" w14:textId="2ABAAC0D" w:rsidR="00772D78" w:rsidRDefault="00772D78" w:rsidP="00772D78">
      <w:pPr>
        <w:spacing w:line="360" w:lineRule="auto"/>
        <w:jc w:val="both"/>
        <w:rPr>
          <w:lang w:val="en-US"/>
        </w:rPr>
      </w:pPr>
      <w:r>
        <w:rPr>
          <w:lang w:val="en-US"/>
        </w:rPr>
        <w:t xml:space="preserve">Compounds </w:t>
      </w:r>
      <w:r w:rsidRPr="005D6DC2">
        <w:rPr>
          <w:b/>
          <w:bCs/>
          <w:iCs/>
          <w:lang w:val="en-US"/>
        </w:rPr>
        <w:t>44</w:t>
      </w:r>
      <w:r w:rsidRPr="003F6945">
        <w:rPr>
          <w:lang w:val="en-US"/>
        </w:rPr>
        <w:t xml:space="preserve"> and </w:t>
      </w:r>
      <w:r w:rsidRPr="005D6DC2">
        <w:rPr>
          <w:b/>
          <w:bCs/>
          <w:iCs/>
          <w:lang w:val="en-US"/>
        </w:rPr>
        <w:t>49</w:t>
      </w:r>
      <w:r>
        <w:rPr>
          <w:lang w:val="en-US"/>
        </w:rPr>
        <w:t xml:space="preserve"> were then subjected to cytotoxicity evaluation using RAW 264.7 and THP-1 cell lines following the REMA assay protocol.</w:t>
      </w:r>
      <w:r w:rsidR="00BD0EE9" w:rsidRPr="00BD0EE9">
        <w:rPr>
          <w:vertAlign w:val="superscript"/>
          <w:lang w:val="en-US"/>
        </w:rPr>
        <w:t>44,</w:t>
      </w:r>
      <w:hyperlink w:anchor="_ENREF_49" w:tooltip="Agre, 2020 #1660" w:history="1">
        <w:r w:rsidR="008D0FB1">
          <w:rPr>
            <w:lang w:val="en-US"/>
          </w:rPr>
          <w:fldChar w:fldCharType="begin"/>
        </w:r>
        <w:r w:rsidR="008D0FB1">
          <w:rPr>
            <w:lang w:val="en-US"/>
          </w:rPr>
          <w:instrText xml:space="preserve"> ADDIN EN.CITE &lt;EndNote&gt;&lt;Cite&gt;&lt;Author&gt;Agre&lt;/Author&gt;&lt;Year&gt;2020&lt;/Year&gt;&lt;RecNum&gt;1660&lt;/RecNum&gt;&lt;DisplayText&gt;&lt;style face="superscript"&gt;48&lt;/style&gt;&lt;/DisplayText&gt;&lt;record&gt;&lt;rec-number&gt;1660&lt;/rec-number&gt;&lt;foreign-keys&gt;&lt;key app="EN" db-id="wfta9e9esxwdr5ezpscp09trewa9t025szs5"&gt;1660&lt;/key&gt;&lt;/foreign-keys&gt;&lt;ref-type name="Journal Article"&gt;17&lt;/ref-type&gt;&lt;contributors&gt;&lt;authors&gt;&lt;author&gt;Agre, Neha&lt;/author&gt;&lt;author&gt;Khambete, Mihir&lt;/author&gt;&lt;author&gt;Maitra, Arundhati&lt;/author&gt;&lt;author&gt;Gupta, Antima&lt;/author&gt;&lt;author&gt;Munshi, Tulika&lt;/author&gt;&lt;author&gt;Bhakta, Sanjib&lt;/author&gt;&lt;author&gt;Degani, Mariam&lt;/author&gt;&lt;/authors&gt;&lt;/contributors&gt;&lt;titles&gt;&lt;title&gt;Exploration of 5</w:instrText>
        </w:r>
        <w:r w:rsidR="008D0FB1">
          <w:rPr>
            <w:rFonts w:ascii="Cambria Math" w:hAnsi="Cambria Math" w:cs="Cambria Math"/>
            <w:lang w:val="en-US"/>
          </w:rPr>
          <w:instrText>‐</w:instrText>
        </w:r>
        <w:r w:rsidR="008D0FB1">
          <w:rPr>
            <w:lang w:val="en-US"/>
          </w:rPr>
          <w:instrText>(5</w:instrText>
        </w:r>
        <w:r w:rsidR="008D0FB1">
          <w:rPr>
            <w:rFonts w:ascii="Cambria Math" w:hAnsi="Cambria Math" w:cs="Cambria Math"/>
            <w:lang w:val="en-US"/>
          </w:rPr>
          <w:instrText>‐</w:instrText>
        </w:r>
        <w:r w:rsidR="008D0FB1">
          <w:rPr>
            <w:lang w:val="en-US"/>
          </w:rPr>
          <w:instrText>nitrothiophen</w:instrText>
        </w:r>
        <w:r w:rsidR="008D0FB1">
          <w:rPr>
            <w:rFonts w:ascii="Cambria Math" w:hAnsi="Cambria Math" w:cs="Cambria Math"/>
            <w:lang w:val="en-US"/>
          </w:rPr>
          <w:instrText>‐</w:instrText>
        </w:r>
        <w:r w:rsidR="008D0FB1">
          <w:rPr>
            <w:lang w:val="en-US"/>
          </w:rPr>
          <w:instrText>2</w:instrText>
        </w:r>
        <w:r w:rsidR="008D0FB1">
          <w:rPr>
            <w:rFonts w:ascii="Cambria Math" w:hAnsi="Cambria Math" w:cs="Cambria Math"/>
            <w:lang w:val="en-US"/>
          </w:rPr>
          <w:instrText>‐</w:instrText>
        </w:r>
        <w:r w:rsidR="008D0FB1">
          <w:rPr>
            <w:lang w:val="en-US"/>
          </w:rPr>
          <w:instrText>yl)</w:instrText>
        </w:r>
        <w:r w:rsidR="008D0FB1">
          <w:rPr>
            <w:rFonts w:ascii="Cambria Math" w:hAnsi="Cambria Math" w:cs="Cambria Math"/>
            <w:lang w:val="en-US"/>
          </w:rPr>
          <w:instrText>‐</w:instrText>
        </w:r>
        <w:r w:rsidR="008D0FB1">
          <w:rPr>
            <w:lang w:val="en-US"/>
          </w:rPr>
          <w:instrText>4, 5</w:instrText>
        </w:r>
        <w:r w:rsidR="008D0FB1">
          <w:rPr>
            <w:rFonts w:ascii="Cambria Math" w:hAnsi="Cambria Math" w:cs="Cambria Math"/>
            <w:lang w:val="en-US"/>
          </w:rPr>
          <w:instrText>‐</w:instrText>
        </w:r>
        <w:r w:rsidR="008D0FB1">
          <w:rPr>
            <w:lang w:val="en-US"/>
          </w:rPr>
          <w:instrText>dihydro</w:instrText>
        </w:r>
        <w:r w:rsidR="008D0FB1">
          <w:rPr>
            <w:rFonts w:ascii="Cambria Math" w:hAnsi="Cambria Math" w:cs="Cambria Math"/>
            <w:lang w:val="en-US"/>
          </w:rPr>
          <w:instrText>‐</w:instrText>
        </w:r>
        <w:r w:rsidR="008D0FB1">
          <w:rPr>
            <w:lang w:val="en-US"/>
          </w:rPr>
          <w:instrText>1H</w:instrText>
        </w:r>
        <w:r w:rsidR="008D0FB1">
          <w:rPr>
            <w:rFonts w:ascii="Cambria Math" w:hAnsi="Cambria Math" w:cs="Cambria Math"/>
            <w:lang w:val="en-US"/>
          </w:rPr>
          <w:instrText>‐</w:instrText>
        </w:r>
        <w:r w:rsidR="008D0FB1">
          <w:rPr>
            <w:lang w:val="en-US"/>
          </w:rPr>
          <w:instrText>pyrazoles as selective, multitargeted antimycobacterial agents&lt;/title&gt;&lt;secondary-title&gt;Chemical biology &amp;amp; drug design&lt;/secondary-title&gt;&lt;/titles&gt;&lt;periodical&gt;&lt;full-title&gt;Chemical biology &amp;amp; drug design&lt;/full-title&gt;&lt;/periodical&gt;&lt;pages&gt;192-199&lt;/pages&gt;&lt;volume&gt;95&lt;/volume&gt;&lt;number&gt;1&lt;/number&gt;&lt;dates&gt;&lt;year&gt;2020&lt;/year&gt;&lt;/dates&gt;&lt;isbn&gt;1747-0277&lt;/isbn&gt;&lt;urls&gt;&lt;/urls&gt;&lt;/record&gt;&lt;/Cite&gt;&lt;/EndNote&gt;</w:instrText>
        </w:r>
        <w:r w:rsidR="008D0FB1">
          <w:rPr>
            <w:lang w:val="en-US"/>
          </w:rPr>
          <w:fldChar w:fldCharType="separate"/>
        </w:r>
        <w:r w:rsidR="008D0FB1" w:rsidRPr="008656E6">
          <w:rPr>
            <w:noProof/>
            <w:vertAlign w:val="superscript"/>
            <w:lang w:val="en-US"/>
          </w:rPr>
          <w:t>48</w:t>
        </w:r>
        <w:r w:rsidR="008D0FB1">
          <w:rPr>
            <w:lang w:val="en-US"/>
          </w:rPr>
          <w:fldChar w:fldCharType="end"/>
        </w:r>
      </w:hyperlink>
      <w:r>
        <w:rPr>
          <w:lang w:val="en-US"/>
        </w:rPr>
        <w:t xml:space="preserve"> The concentration </w:t>
      </w:r>
      <w:r w:rsidRPr="009F00E8">
        <w:rPr>
          <w:color w:val="000000" w:themeColor="text1"/>
          <w:sz w:val="22"/>
          <w:szCs w:val="22"/>
          <w:lang w:val="en-US"/>
        </w:rPr>
        <w:t>(μg/mL)</w:t>
      </w:r>
      <w:r>
        <w:rPr>
          <w:color w:val="000000" w:themeColor="text1"/>
          <w:sz w:val="22"/>
          <w:szCs w:val="22"/>
          <w:lang w:val="en-US"/>
        </w:rPr>
        <w:t xml:space="preserve"> </w:t>
      </w:r>
      <w:r>
        <w:rPr>
          <w:lang w:val="en-US"/>
        </w:rPr>
        <w:t>required for 90% growth inhibition (GIC</w:t>
      </w:r>
      <w:r>
        <w:rPr>
          <w:vertAlign w:val="subscript"/>
          <w:lang w:val="en-US"/>
        </w:rPr>
        <w:t>90</w:t>
      </w:r>
      <w:r>
        <w:rPr>
          <w:lang w:val="en-US"/>
        </w:rPr>
        <w:t xml:space="preserve">) was determined and was used to calculate the selectivity index (SI). Both compounds exhibited selective toxicity towards </w:t>
      </w:r>
      <w:r w:rsidRPr="00004BD3">
        <w:rPr>
          <w:i/>
          <w:iCs/>
          <w:lang w:val="en-US"/>
        </w:rPr>
        <w:t>M. smegmatis</w:t>
      </w:r>
      <w:r>
        <w:rPr>
          <w:i/>
          <w:iCs/>
          <w:lang w:val="en-US"/>
        </w:rPr>
        <w:t xml:space="preserve">, M. aurum, M. bovis </w:t>
      </w:r>
      <w:r w:rsidRPr="00743653">
        <w:rPr>
          <w:iCs/>
          <w:lang w:val="en-US"/>
        </w:rPr>
        <w:t>BCG</w:t>
      </w:r>
      <w:r>
        <w:rPr>
          <w:iCs/>
          <w:lang w:val="en-US"/>
        </w:rPr>
        <w:t>,</w:t>
      </w:r>
      <w:r>
        <w:rPr>
          <w:i/>
          <w:iCs/>
          <w:lang w:val="en-US"/>
        </w:rPr>
        <w:t xml:space="preserve"> </w:t>
      </w:r>
      <w:r w:rsidRPr="0056228D">
        <w:rPr>
          <w:iCs/>
          <w:lang w:val="en-US"/>
        </w:rPr>
        <w:t xml:space="preserve">and </w:t>
      </w:r>
      <w:r w:rsidRPr="00004BD3">
        <w:rPr>
          <w:i/>
          <w:iCs/>
          <w:lang w:val="en-US"/>
        </w:rPr>
        <w:t>M. tuberculosis</w:t>
      </w:r>
      <w:r>
        <w:rPr>
          <w:lang w:val="en-US"/>
        </w:rPr>
        <w:t xml:space="preserve"> </w:t>
      </w:r>
      <w:r w:rsidRPr="00004BD3">
        <w:rPr>
          <w:lang w:val="en-US"/>
        </w:rPr>
        <w:t>(</w:t>
      </w:r>
      <w:r w:rsidRPr="003060FB">
        <w:rPr>
          <w:b/>
          <w:lang w:val="en-US"/>
        </w:rPr>
        <w:t xml:space="preserve">Table </w:t>
      </w:r>
      <w:r>
        <w:rPr>
          <w:b/>
          <w:lang w:val="en-US"/>
        </w:rPr>
        <w:t>6</w:t>
      </w:r>
      <w:r>
        <w:rPr>
          <w:lang w:val="en-US"/>
        </w:rPr>
        <w:t xml:space="preserve">). The compounds showed cytotoxicity in a narrow range against RAW 264.7 and THP-1 cell lines and showed lower cytotoxicity potential compared to their antibacterial activity against </w:t>
      </w:r>
      <w:r w:rsidRPr="001C5AA8">
        <w:rPr>
          <w:i/>
          <w:lang w:val="en-US"/>
        </w:rPr>
        <w:t>M. smegmatis</w:t>
      </w:r>
      <w:r>
        <w:rPr>
          <w:lang w:val="en-US"/>
        </w:rPr>
        <w:t xml:space="preserve">, </w:t>
      </w:r>
      <w:r w:rsidRPr="001C5AA8">
        <w:rPr>
          <w:i/>
          <w:lang w:val="en-US"/>
        </w:rPr>
        <w:t>M. aurum</w:t>
      </w:r>
      <w:r>
        <w:rPr>
          <w:lang w:val="en-US"/>
        </w:rPr>
        <w:t xml:space="preserve">, and </w:t>
      </w:r>
      <w:r w:rsidRPr="001C5AA8">
        <w:rPr>
          <w:i/>
          <w:lang w:val="en-US"/>
        </w:rPr>
        <w:t>M. bovis</w:t>
      </w:r>
      <w:r>
        <w:rPr>
          <w:lang w:val="en-US"/>
        </w:rPr>
        <w:t xml:space="preserve"> BCG, and</w:t>
      </w:r>
      <w:r w:rsidRPr="00E10C83">
        <w:rPr>
          <w:i/>
          <w:lang w:val="en-US"/>
        </w:rPr>
        <w:t xml:space="preserve"> </w:t>
      </w:r>
      <w:r w:rsidRPr="001C5AA8">
        <w:rPr>
          <w:i/>
          <w:lang w:val="en-US"/>
        </w:rPr>
        <w:t>M. tuberculosis</w:t>
      </w:r>
      <w:r>
        <w:rPr>
          <w:lang w:val="en-US"/>
        </w:rPr>
        <w:t xml:space="preserve">. </w:t>
      </w:r>
      <w:r w:rsidR="0077021B">
        <w:rPr>
          <w:lang w:val="en-US"/>
        </w:rPr>
        <w:t xml:space="preserve">The compounds </w:t>
      </w:r>
      <w:r>
        <w:rPr>
          <w:lang w:val="en-US"/>
        </w:rPr>
        <w:t xml:space="preserve">exhibited equivalent </w:t>
      </w:r>
      <w:r w:rsidRPr="00772D78">
        <w:rPr>
          <w:lang w:val="en-US"/>
        </w:rPr>
        <w:t>cytotoxicity against both the cell lines and it could be i</w:t>
      </w:r>
      <w:r w:rsidR="00D1618D">
        <w:rPr>
          <w:lang w:val="en-US"/>
        </w:rPr>
        <w:t xml:space="preserve">nferred that different electron-withdrawing </w:t>
      </w:r>
      <w:r w:rsidRPr="00772D78">
        <w:rPr>
          <w:lang w:val="en-US"/>
        </w:rPr>
        <w:t xml:space="preserve">substitution at ring-C (phenyl ring) </w:t>
      </w:r>
      <w:r w:rsidR="0077021B">
        <w:rPr>
          <w:lang w:val="en-US"/>
        </w:rPr>
        <w:t>does</w:t>
      </w:r>
      <w:r w:rsidR="0077021B" w:rsidRPr="00772D78">
        <w:rPr>
          <w:lang w:val="en-US"/>
        </w:rPr>
        <w:t xml:space="preserve"> </w:t>
      </w:r>
      <w:r w:rsidRPr="00772D78">
        <w:rPr>
          <w:lang w:val="en-US"/>
        </w:rPr>
        <w:t xml:space="preserve">not play any significant </w:t>
      </w:r>
      <w:r w:rsidR="00D1618D">
        <w:rPr>
          <w:lang w:val="en-US"/>
        </w:rPr>
        <w:t xml:space="preserve">role in the cytotoxicity of </w:t>
      </w:r>
      <w:r w:rsidRPr="00772D78">
        <w:rPr>
          <w:b/>
          <w:lang w:val="en-US"/>
        </w:rPr>
        <w:t>44</w:t>
      </w:r>
      <w:r w:rsidRPr="00772D78">
        <w:rPr>
          <w:lang w:val="en-US"/>
        </w:rPr>
        <w:t xml:space="preserve"> and </w:t>
      </w:r>
      <w:r w:rsidRPr="00772D78">
        <w:rPr>
          <w:b/>
          <w:lang w:val="en-US"/>
        </w:rPr>
        <w:t>49</w:t>
      </w:r>
      <w:r w:rsidRPr="00772D78">
        <w:rPr>
          <w:lang w:val="en-US"/>
        </w:rPr>
        <w:t>.</w:t>
      </w:r>
    </w:p>
    <w:p w14:paraId="71C264E0" w14:textId="77777777" w:rsidR="00357D31" w:rsidRDefault="00357D31" w:rsidP="00772D78">
      <w:pPr>
        <w:spacing w:line="360" w:lineRule="auto"/>
        <w:jc w:val="both"/>
        <w:rPr>
          <w:lang w:val="en-US"/>
        </w:rPr>
      </w:pPr>
    </w:p>
    <w:p w14:paraId="49A4EA26" w14:textId="77777777" w:rsidR="00772D78" w:rsidRDefault="00772D78" w:rsidP="00772D78">
      <w:pPr>
        <w:spacing w:line="360" w:lineRule="auto"/>
        <w:jc w:val="both"/>
        <w:rPr>
          <w:bCs/>
          <w:iCs/>
          <w:lang w:val="en-US"/>
        </w:rPr>
      </w:pPr>
      <w:r w:rsidRPr="006632BB">
        <w:rPr>
          <w:b/>
          <w:lang w:val="en-US"/>
        </w:rPr>
        <w:t xml:space="preserve">Table </w:t>
      </w:r>
      <w:r>
        <w:rPr>
          <w:b/>
          <w:lang w:val="en-US"/>
        </w:rPr>
        <w:t>6</w:t>
      </w:r>
      <w:r w:rsidRPr="006632BB">
        <w:rPr>
          <w:b/>
          <w:lang w:val="en-US"/>
        </w:rPr>
        <w:t xml:space="preserve">. </w:t>
      </w:r>
      <w:r w:rsidRPr="006632BB">
        <w:rPr>
          <w:lang w:val="en-US"/>
        </w:rPr>
        <w:t xml:space="preserve">Cytotoxicity evaluation of compounds </w:t>
      </w:r>
      <w:r w:rsidRPr="00AC00C5">
        <w:rPr>
          <w:b/>
          <w:bCs/>
          <w:iCs/>
          <w:lang w:val="en-US"/>
        </w:rPr>
        <w:t>44</w:t>
      </w:r>
      <w:r w:rsidRPr="00AC00C5">
        <w:rPr>
          <w:lang w:val="en-US"/>
        </w:rPr>
        <w:t xml:space="preserve"> and </w:t>
      </w:r>
      <w:r w:rsidRPr="00AC00C5">
        <w:rPr>
          <w:b/>
          <w:bCs/>
          <w:iCs/>
          <w:lang w:val="en-US"/>
        </w:rPr>
        <w:t>49</w:t>
      </w:r>
      <w:r w:rsidRPr="006632BB">
        <w:rPr>
          <w:b/>
          <w:bCs/>
          <w:i/>
          <w:iCs/>
          <w:lang w:val="en-US"/>
        </w:rPr>
        <w:t xml:space="preserve"> </w:t>
      </w:r>
      <w:r w:rsidRPr="006632BB">
        <w:rPr>
          <w:bCs/>
          <w:iCs/>
          <w:lang w:val="en-US"/>
        </w:rPr>
        <w:t xml:space="preserve">and </w:t>
      </w:r>
      <w:r w:rsidRPr="0036361E">
        <w:rPr>
          <w:bCs/>
          <w:lang w:val="en-US"/>
        </w:rPr>
        <w:t>Selectivity Index (SI)</w:t>
      </w:r>
      <w:r w:rsidRPr="006632BB">
        <w:rPr>
          <w:bCs/>
          <w:iCs/>
          <w:lang w:val="en-US"/>
        </w:rPr>
        <w:t xml:space="preserve"> determination</w:t>
      </w:r>
      <w:r>
        <w:rPr>
          <w:bCs/>
          <w:iCs/>
          <w:lang w:val="en-US"/>
        </w:rPr>
        <w:t>.</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709"/>
        <w:gridCol w:w="992"/>
        <w:gridCol w:w="1058"/>
        <w:gridCol w:w="850"/>
        <w:gridCol w:w="709"/>
        <w:gridCol w:w="850"/>
        <w:gridCol w:w="567"/>
        <w:gridCol w:w="851"/>
        <w:gridCol w:w="567"/>
        <w:gridCol w:w="850"/>
        <w:gridCol w:w="629"/>
      </w:tblGrid>
      <w:tr w:rsidR="00772D78" w:rsidRPr="006632BB" w14:paraId="45E63E35" w14:textId="77777777" w:rsidTr="00973FFE">
        <w:trPr>
          <w:trHeight w:val="413"/>
          <w:jc w:val="center"/>
        </w:trPr>
        <w:tc>
          <w:tcPr>
            <w:tcW w:w="709" w:type="dxa"/>
            <w:vMerge w:val="restart"/>
            <w:vAlign w:val="center"/>
          </w:tcPr>
          <w:p w14:paraId="56B796EF" w14:textId="77777777" w:rsidR="00772D78" w:rsidRPr="0036361E" w:rsidRDefault="00772D78" w:rsidP="00973FFE">
            <w:pPr>
              <w:spacing w:line="360" w:lineRule="auto"/>
              <w:ind w:left="-76"/>
              <w:jc w:val="center"/>
              <w:rPr>
                <w:rFonts w:eastAsia="MS Mincho"/>
                <w:bCs/>
                <w:lang w:val="en-US"/>
              </w:rPr>
            </w:pPr>
            <w:r w:rsidRPr="0036361E">
              <w:rPr>
                <w:rFonts w:eastAsia="MS Mincho"/>
                <w:bCs/>
                <w:lang w:val="en-US"/>
              </w:rPr>
              <w:t>Co</w:t>
            </w:r>
            <w:r>
              <w:rPr>
                <w:rFonts w:eastAsia="MS Mincho"/>
                <w:bCs/>
                <w:lang w:val="en-US"/>
              </w:rPr>
              <w:t>de</w:t>
            </w:r>
          </w:p>
        </w:tc>
        <w:tc>
          <w:tcPr>
            <w:tcW w:w="992" w:type="dxa"/>
            <w:vMerge w:val="restart"/>
            <w:vAlign w:val="center"/>
          </w:tcPr>
          <w:p w14:paraId="5C263493" w14:textId="77777777" w:rsidR="00772D78" w:rsidRPr="0036361E" w:rsidRDefault="00772D78" w:rsidP="00973FFE">
            <w:pPr>
              <w:spacing w:line="360" w:lineRule="auto"/>
              <w:jc w:val="center"/>
              <w:rPr>
                <w:rFonts w:eastAsia="MS Mincho"/>
                <w:bCs/>
                <w:lang w:val="en-US"/>
              </w:rPr>
            </w:pPr>
            <w:r w:rsidRPr="0036361E">
              <w:rPr>
                <w:rFonts w:eastAsia="MS Mincho"/>
                <w:bCs/>
                <w:lang w:val="en-US"/>
              </w:rPr>
              <w:t>Cell</w:t>
            </w:r>
          </w:p>
          <w:p w14:paraId="40BBDEDE" w14:textId="77777777" w:rsidR="00772D78" w:rsidRPr="0036361E" w:rsidRDefault="00772D78" w:rsidP="00973FFE">
            <w:pPr>
              <w:spacing w:line="360" w:lineRule="auto"/>
              <w:jc w:val="center"/>
              <w:rPr>
                <w:rFonts w:eastAsia="MS Mincho"/>
                <w:bCs/>
                <w:lang w:val="en-US"/>
              </w:rPr>
            </w:pPr>
            <w:r w:rsidRPr="0036361E">
              <w:rPr>
                <w:rFonts w:eastAsia="MS Mincho"/>
                <w:bCs/>
                <w:lang w:val="en-US"/>
              </w:rPr>
              <w:t>Line</w:t>
            </w:r>
          </w:p>
        </w:tc>
        <w:tc>
          <w:tcPr>
            <w:tcW w:w="1058" w:type="dxa"/>
            <w:vMerge w:val="restart"/>
            <w:vAlign w:val="center"/>
          </w:tcPr>
          <w:p w14:paraId="0261C0F8" w14:textId="77777777" w:rsidR="00772D78" w:rsidRDefault="00772D78" w:rsidP="00973FFE">
            <w:pPr>
              <w:spacing w:line="360" w:lineRule="auto"/>
              <w:jc w:val="center"/>
              <w:rPr>
                <w:rFonts w:eastAsia="MS Mincho"/>
                <w:bCs/>
                <w:vertAlign w:val="subscript"/>
                <w:lang w:val="en-US"/>
              </w:rPr>
            </w:pPr>
            <w:r w:rsidRPr="0036361E">
              <w:rPr>
                <w:rFonts w:eastAsia="MS Mincho"/>
                <w:bCs/>
                <w:lang w:val="en-US"/>
              </w:rPr>
              <w:t>GIC</w:t>
            </w:r>
            <w:r>
              <w:rPr>
                <w:rFonts w:eastAsia="MS Mincho"/>
                <w:bCs/>
                <w:vertAlign w:val="subscript"/>
                <w:lang w:val="en-US"/>
              </w:rPr>
              <w:t>9</w:t>
            </w:r>
            <w:r w:rsidRPr="0036361E">
              <w:rPr>
                <w:rFonts w:eastAsia="MS Mincho"/>
                <w:bCs/>
                <w:vertAlign w:val="subscript"/>
                <w:lang w:val="en-US"/>
              </w:rPr>
              <w:t>0</w:t>
            </w:r>
          </w:p>
          <w:p w14:paraId="7B34A728" w14:textId="77777777" w:rsidR="00772D78" w:rsidRPr="0036361E" w:rsidRDefault="00772D78" w:rsidP="00973FFE">
            <w:pPr>
              <w:spacing w:line="360" w:lineRule="auto"/>
              <w:jc w:val="center"/>
              <w:rPr>
                <w:rFonts w:eastAsia="MS Mincho"/>
                <w:bCs/>
                <w:lang w:val="en-US"/>
              </w:rPr>
            </w:pPr>
            <w:r w:rsidRPr="00772D78">
              <w:rPr>
                <w:rFonts w:eastAsia="MS Mincho"/>
                <w:bCs/>
                <w:lang w:val="en-US"/>
              </w:rPr>
              <w:t>(μg/mL)</w:t>
            </w:r>
          </w:p>
        </w:tc>
        <w:tc>
          <w:tcPr>
            <w:tcW w:w="1559" w:type="dxa"/>
            <w:gridSpan w:val="2"/>
          </w:tcPr>
          <w:p w14:paraId="2DFDAB29" w14:textId="77777777" w:rsidR="00772D78" w:rsidRPr="0036361E" w:rsidRDefault="00772D78" w:rsidP="00973FFE">
            <w:pPr>
              <w:spacing w:line="360" w:lineRule="auto"/>
              <w:jc w:val="center"/>
              <w:rPr>
                <w:rFonts w:eastAsia="MS Mincho"/>
                <w:bCs/>
                <w:i/>
                <w:lang w:val="en-US"/>
              </w:rPr>
            </w:pPr>
            <w:r w:rsidRPr="0036361E">
              <w:rPr>
                <w:rFonts w:eastAsia="MS Mincho"/>
                <w:bCs/>
                <w:i/>
                <w:lang w:val="en-US"/>
              </w:rPr>
              <w:t>M.</w:t>
            </w:r>
          </w:p>
          <w:p w14:paraId="779C1796" w14:textId="77777777" w:rsidR="00772D78" w:rsidRPr="0036361E" w:rsidRDefault="00FB5323" w:rsidP="00973FFE">
            <w:pPr>
              <w:spacing w:line="360" w:lineRule="auto"/>
              <w:jc w:val="center"/>
              <w:rPr>
                <w:rFonts w:eastAsia="MS Mincho"/>
                <w:bCs/>
                <w:i/>
                <w:lang w:val="en-US"/>
              </w:rPr>
            </w:pPr>
            <w:r>
              <w:rPr>
                <w:rFonts w:eastAsia="MS Mincho"/>
                <w:bCs/>
                <w:i/>
                <w:lang w:val="en-US"/>
              </w:rPr>
              <w:t>s</w:t>
            </w:r>
            <w:r w:rsidR="00772D78" w:rsidRPr="0036361E">
              <w:rPr>
                <w:rFonts w:eastAsia="MS Mincho"/>
                <w:bCs/>
                <w:i/>
                <w:lang w:val="en-US"/>
              </w:rPr>
              <w:t>megmatis</w:t>
            </w:r>
          </w:p>
        </w:tc>
        <w:tc>
          <w:tcPr>
            <w:tcW w:w="1417" w:type="dxa"/>
            <w:gridSpan w:val="2"/>
          </w:tcPr>
          <w:p w14:paraId="3A41D193" w14:textId="77777777" w:rsidR="00772D78" w:rsidRPr="0036361E" w:rsidRDefault="00772D78" w:rsidP="00973FFE">
            <w:pPr>
              <w:spacing w:line="360" w:lineRule="auto"/>
              <w:jc w:val="center"/>
              <w:rPr>
                <w:rFonts w:eastAsia="MS Mincho"/>
                <w:bCs/>
                <w:i/>
                <w:lang w:val="en-US"/>
              </w:rPr>
            </w:pPr>
            <w:r w:rsidRPr="0036361E">
              <w:rPr>
                <w:rFonts w:eastAsia="MS Mincho"/>
                <w:bCs/>
                <w:i/>
                <w:lang w:val="en-US"/>
              </w:rPr>
              <w:t>M.</w:t>
            </w:r>
          </w:p>
          <w:p w14:paraId="0A11C674" w14:textId="77777777" w:rsidR="00772D78" w:rsidRPr="0036361E" w:rsidRDefault="00FB5323" w:rsidP="00973FFE">
            <w:pPr>
              <w:spacing w:line="360" w:lineRule="auto"/>
              <w:jc w:val="center"/>
              <w:rPr>
                <w:rFonts w:eastAsia="MS Mincho"/>
                <w:bCs/>
                <w:i/>
                <w:lang w:val="en-US"/>
              </w:rPr>
            </w:pPr>
            <w:r>
              <w:rPr>
                <w:rFonts w:eastAsia="MS Mincho"/>
                <w:bCs/>
                <w:i/>
                <w:lang w:val="en-US"/>
              </w:rPr>
              <w:t>a</w:t>
            </w:r>
            <w:r w:rsidR="00772D78" w:rsidRPr="0036361E">
              <w:rPr>
                <w:rFonts w:eastAsia="MS Mincho"/>
                <w:bCs/>
                <w:i/>
                <w:lang w:val="en-US"/>
              </w:rPr>
              <w:t>urum</w:t>
            </w:r>
          </w:p>
        </w:tc>
        <w:tc>
          <w:tcPr>
            <w:tcW w:w="1418" w:type="dxa"/>
            <w:gridSpan w:val="2"/>
          </w:tcPr>
          <w:p w14:paraId="66F6FFA5" w14:textId="77777777" w:rsidR="00772D78" w:rsidRPr="0036361E" w:rsidRDefault="00772D78" w:rsidP="00973FFE">
            <w:pPr>
              <w:spacing w:line="360" w:lineRule="auto"/>
              <w:jc w:val="center"/>
              <w:rPr>
                <w:rFonts w:eastAsia="MS Mincho"/>
                <w:bCs/>
                <w:i/>
                <w:lang w:val="en-US"/>
              </w:rPr>
            </w:pPr>
            <w:r w:rsidRPr="0036361E">
              <w:rPr>
                <w:rFonts w:eastAsia="MS Mincho"/>
                <w:bCs/>
                <w:i/>
                <w:lang w:val="en-US"/>
              </w:rPr>
              <w:t>M.</w:t>
            </w:r>
          </w:p>
          <w:p w14:paraId="2CBA3CED" w14:textId="77777777" w:rsidR="00772D78" w:rsidRPr="0036361E" w:rsidRDefault="00772D78" w:rsidP="00973FFE">
            <w:pPr>
              <w:spacing w:line="360" w:lineRule="auto"/>
              <w:jc w:val="center"/>
              <w:rPr>
                <w:rFonts w:eastAsia="MS Mincho"/>
                <w:bCs/>
                <w:i/>
                <w:lang w:val="en-US"/>
              </w:rPr>
            </w:pPr>
            <w:r>
              <w:rPr>
                <w:rFonts w:eastAsia="MS Mincho"/>
                <w:bCs/>
                <w:i/>
                <w:lang w:val="en-US"/>
              </w:rPr>
              <w:t>b</w:t>
            </w:r>
            <w:r w:rsidRPr="0036361E">
              <w:rPr>
                <w:rFonts w:eastAsia="MS Mincho"/>
                <w:bCs/>
                <w:i/>
                <w:lang w:val="en-US"/>
              </w:rPr>
              <w:t>ovis</w:t>
            </w:r>
            <w:r>
              <w:rPr>
                <w:i/>
                <w:iCs/>
                <w:lang w:val="en-US"/>
              </w:rPr>
              <w:t xml:space="preserve"> </w:t>
            </w:r>
            <w:r w:rsidRPr="00743653">
              <w:rPr>
                <w:iCs/>
                <w:lang w:val="en-US"/>
              </w:rPr>
              <w:t>BCG</w:t>
            </w:r>
          </w:p>
        </w:tc>
        <w:tc>
          <w:tcPr>
            <w:tcW w:w="1479" w:type="dxa"/>
            <w:gridSpan w:val="2"/>
          </w:tcPr>
          <w:p w14:paraId="7FC01DB8" w14:textId="77777777" w:rsidR="00772D78" w:rsidRPr="0036361E" w:rsidRDefault="00772D78" w:rsidP="00973FFE">
            <w:pPr>
              <w:spacing w:line="360" w:lineRule="auto"/>
              <w:jc w:val="center"/>
              <w:rPr>
                <w:rFonts w:eastAsia="MS Mincho"/>
                <w:bCs/>
                <w:i/>
                <w:lang w:val="en-US"/>
              </w:rPr>
            </w:pPr>
            <w:r w:rsidRPr="0036361E">
              <w:rPr>
                <w:rFonts w:eastAsia="MS Mincho"/>
                <w:bCs/>
                <w:i/>
                <w:lang w:val="en-US"/>
              </w:rPr>
              <w:t>M.</w:t>
            </w:r>
          </w:p>
          <w:p w14:paraId="084122F1" w14:textId="77777777" w:rsidR="00772D78" w:rsidRPr="0036361E" w:rsidRDefault="00772D78" w:rsidP="00973FFE">
            <w:pPr>
              <w:spacing w:line="360" w:lineRule="auto"/>
              <w:jc w:val="center"/>
              <w:rPr>
                <w:rFonts w:eastAsia="MS Mincho"/>
                <w:bCs/>
                <w:i/>
                <w:lang w:val="en-US"/>
              </w:rPr>
            </w:pPr>
            <w:r>
              <w:rPr>
                <w:rFonts w:eastAsia="MS Mincho"/>
                <w:bCs/>
                <w:i/>
                <w:lang w:val="en-US"/>
              </w:rPr>
              <w:t>t</w:t>
            </w:r>
            <w:r w:rsidRPr="0036361E">
              <w:rPr>
                <w:rFonts w:eastAsia="MS Mincho"/>
                <w:bCs/>
                <w:i/>
                <w:lang w:val="en-US"/>
              </w:rPr>
              <w:t>uberculosis</w:t>
            </w:r>
          </w:p>
        </w:tc>
      </w:tr>
      <w:tr w:rsidR="00772D78" w:rsidRPr="006632BB" w14:paraId="01CEC5C5" w14:textId="77777777" w:rsidTr="00973FFE">
        <w:trPr>
          <w:trHeight w:val="412"/>
          <w:jc w:val="center"/>
        </w:trPr>
        <w:tc>
          <w:tcPr>
            <w:tcW w:w="709" w:type="dxa"/>
            <w:vMerge/>
          </w:tcPr>
          <w:p w14:paraId="2CED5C1C" w14:textId="77777777" w:rsidR="00772D78" w:rsidRPr="006632BB" w:rsidRDefault="00772D78" w:rsidP="00973FFE">
            <w:pPr>
              <w:spacing w:line="360" w:lineRule="auto"/>
              <w:ind w:left="-76"/>
              <w:jc w:val="both"/>
              <w:rPr>
                <w:rFonts w:eastAsia="MS Mincho"/>
                <w:lang w:val="en-US"/>
              </w:rPr>
            </w:pPr>
          </w:p>
        </w:tc>
        <w:tc>
          <w:tcPr>
            <w:tcW w:w="992" w:type="dxa"/>
            <w:vMerge/>
          </w:tcPr>
          <w:p w14:paraId="28F36462" w14:textId="77777777" w:rsidR="00772D78" w:rsidRPr="006632BB" w:rsidRDefault="00772D78" w:rsidP="00973FFE">
            <w:pPr>
              <w:spacing w:line="360" w:lineRule="auto"/>
              <w:jc w:val="both"/>
              <w:rPr>
                <w:rFonts w:eastAsia="MS Mincho"/>
                <w:lang w:val="en-US"/>
              </w:rPr>
            </w:pPr>
          </w:p>
        </w:tc>
        <w:tc>
          <w:tcPr>
            <w:tcW w:w="1058" w:type="dxa"/>
            <w:vMerge/>
          </w:tcPr>
          <w:p w14:paraId="1C5EBEA6" w14:textId="77777777" w:rsidR="00772D78" w:rsidRPr="006632BB" w:rsidRDefault="00772D78" w:rsidP="00973FFE">
            <w:pPr>
              <w:spacing w:line="360" w:lineRule="auto"/>
              <w:jc w:val="both"/>
              <w:rPr>
                <w:rFonts w:eastAsia="MS Mincho"/>
                <w:lang w:val="en-US"/>
              </w:rPr>
            </w:pPr>
          </w:p>
        </w:tc>
        <w:tc>
          <w:tcPr>
            <w:tcW w:w="850" w:type="dxa"/>
          </w:tcPr>
          <w:p w14:paraId="79C49EDF" w14:textId="77777777" w:rsidR="00772D78" w:rsidRPr="006632BB" w:rsidRDefault="00772D78" w:rsidP="00973FFE">
            <w:pPr>
              <w:spacing w:line="360" w:lineRule="auto"/>
              <w:jc w:val="center"/>
              <w:rPr>
                <w:rFonts w:eastAsia="MS Mincho"/>
                <w:lang w:val="en-US"/>
              </w:rPr>
            </w:pPr>
            <w:r w:rsidRPr="006632BB">
              <w:rPr>
                <w:rFonts w:eastAsia="MS Mincho"/>
                <w:lang w:val="en-US"/>
              </w:rPr>
              <w:t>MIC</w:t>
            </w:r>
            <w:r w:rsidRPr="006632BB">
              <w:rPr>
                <w:rFonts w:eastAsia="MS Mincho"/>
                <w:vertAlign w:val="subscript"/>
                <w:lang w:val="en-US"/>
              </w:rPr>
              <w:t>90</w:t>
            </w:r>
          </w:p>
        </w:tc>
        <w:tc>
          <w:tcPr>
            <w:tcW w:w="709" w:type="dxa"/>
          </w:tcPr>
          <w:p w14:paraId="070FD68A" w14:textId="77777777" w:rsidR="00772D78" w:rsidRPr="0036361E" w:rsidRDefault="00772D78" w:rsidP="00973FFE">
            <w:pPr>
              <w:spacing w:line="360" w:lineRule="auto"/>
              <w:jc w:val="center"/>
              <w:rPr>
                <w:rFonts w:eastAsia="MS Mincho"/>
                <w:iCs/>
                <w:lang w:val="en-US"/>
              </w:rPr>
            </w:pPr>
            <w:r w:rsidRPr="0036361E">
              <w:rPr>
                <w:rFonts w:eastAsia="MS Mincho"/>
                <w:iCs/>
                <w:lang w:val="en-US"/>
              </w:rPr>
              <w:t>SI</w:t>
            </w:r>
          </w:p>
        </w:tc>
        <w:tc>
          <w:tcPr>
            <w:tcW w:w="850" w:type="dxa"/>
          </w:tcPr>
          <w:p w14:paraId="05A613A0" w14:textId="77777777" w:rsidR="00772D78" w:rsidRPr="006632BB" w:rsidRDefault="00772D78" w:rsidP="00973FFE">
            <w:pPr>
              <w:spacing w:line="360" w:lineRule="auto"/>
              <w:jc w:val="center"/>
              <w:rPr>
                <w:rFonts w:eastAsia="MS Mincho"/>
                <w:i/>
                <w:lang w:val="en-US"/>
              </w:rPr>
            </w:pPr>
            <w:r w:rsidRPr="006632BB">
              <w:rPr>
                <w:rFonts w:eastAsia="MS Mincho"/>
                <w:lang w:val="en-US"/>
              </w:rPr>
              <w:t>MIC</w:t>
            </w:r>
            <w:r w:rsidRPr="006632BB">
              <w:rPr>
                <w:rFonts w:eastAsia="MS Mincho"/>
                <w:vertAlign w:val="subscript"/>
                <w:lang w:val="en-US"/>
              </w:rPr>
              <w:t>90</w:t>
            </w:r>
          </w:p>
        </w:tc>
        <w:tc>
          <w:tcPr>
            <w:tcW w:w="567" w:type="dxa"/>
          </w:tcPr>
          <w:p w14:paraId="4F4B8A09" w14:textId="77777777" w:rsidR="00772D78" w:rsidRPr="0036361E" w:rsidRDefault="00772D78" w:rsidP="00973FFE">
            <w:pPr>
              <w:spacing w:line="360" w:lineRule="auto"/>
              <w:jc w:val="center"/>
              <w:rPr>
                <w:rFonts w:eastAsia="MS Mincho"/>
                <w:iCs/>
                <w:lang w:val="en-US"/>
              </w:rPr>
            </w:pPr>
            <w:r w:rsidRPr="0036361E">
              <w:rPr>
                <w:rFonts w:eastAsia="MS Mincho"/>
                <w:iCs/>
                <w:lang w:val="en-US"/>
              </w:rPr>
              <w:t>SI</w:t>
            </w:r>
          </w:p>
        </w:tc>
        <w:tc>
          <w:tcPr>
            <w:tcW w:w="851" w:type="dxa"/>
          </w:tcPr>
          <w:p w14:paraId="1FFB5BDB" w14:textId="77777777" w:rsidR="00772D78" w:rsidRPr="006632BB" w:rsidRDefault="00772D78" w:rsidP="00973FFE">
            <w:pPr>
              <w:spacing w:line="360" w:lineRule="auto"/>
              <w:jc w:val="center"/>
              <w:rPr>
                <w:rFonts w:eastAsia="MS Mincho"/>
                <w:i/>
                <w:lang w:val="en-US"/>
              </w:rPr>
            </w:pPr>
            <w:r w:rsidRPr="006632BB">
              <w:rPr>
                <w:rFonts w:eastAsia="MS Mincho"/>
                <w:lang w:val="en-US"/>
              </w:rPr>
              <w:t>MIC</w:t>
            </w:r>
            <w:r w:rsidRPr="006632BB">
              <w:rPr>
                <w:rFonts w:eastAsia="MS Mincho"/>
                <w:vertAlign w:val="subscript"/>
                <w:lang w:val="en-US"/>
              </w:rPr>
              <w:t>90</w:t>
            </w:r>
          </w:p>
        </w:tc>
        <w:tc>
          <w:tcPr>
            <w:tcW w:w="567" w:type="dxa"/>
          </w:tcPr>
          <w:p w14:paraId="08FF9935" w14:textId="77777777" w:rsidR="00772D78" w:rsidRPr="0036361E" w:rsidRDefault="00772D78" w:rsidP="00973FFE">
            <w:pPr>
              <w:spacing w:line="360" w:lineRule="auto"/>
              <w:jc w:val="center"/>
              <w:rPr>
                <w:rFonts w:eastAsia="MS Mincho"/>
                <w:iCs/>
                <w:lang w:val="en-US"/>
              </w:rPr>
            </w:pPr>
            <w:r w:rsidRPr="0036361E">
              <w:rPr>
                <w:rFonts w:eastAsia="MS Mincho"/>
                <w:iCs/>
                <w:lang w:val="en-US"/>
              </w:rPr>
              <w:t>SI</w:t>
            </w:r>
          </w:p>
        </w:tc>
        <w:tc>
          <w:tcPr>
            <w:tcW w:w="850" w:type="dxa"/>
          </w:tcPr>
          <w:p w14:paraId="50A54604" w14:textId="77777777" w:rsidR="00772D78" w:rsidRPr="006632BB" w:rsidRDefault="00772D78" w:rsidP="00973FFE">
            <w:pPr>
              <w:spacing w:line="360" w:lineRule="auto"/>
              <w:jc w:val="center"/>
              <w:rPr>
                <w:rFonts w:eastAsia="MS Mincho"/>
                <w:i/>
                <w:lang w:val="en-US"/>
              </w:rPr>
            </w:pPr>
            <w:r w:rsidRPr="006632BB">
              <w:rPr>
                <w:rFonts w:eastAsia="MS Mincho"/>
                <w:lang w:val="en-US"/>
              </w:rPr>
              <w:t>MIC</w:t>
            </w:r>
            <w:r w:rsidRPr="006632BB">
              <w:rPr>
                <w:rFonts w:eastAsia="MS Mincho"/>
                <w:vertAlign w:val="subscript"/>
                <w:lang w:val="en-US"/>
              </w:rPr>
              <w:t>90</w:t>
            </w:r>
          </w:p>
        </w:tc>
        <w:tc>
          <w:tcPr>
            <w:tcW w:w="629" w:type="dxa"/>
          </w:tcPr>
          <w:p w14:paraId="6F7BF765" w14:textId="77777777" w:rsidR="00772D78" w:rsidRPr="0036361E" w:rsidRDefault="00772D78" w:rsidP="00973FFE">
            <w:pPr>
              <w:spacing w:line="360" w:lineRule="auto"/>
              <w:jc w:val="center"/>
              <w:rPr>
                <w:rFonts w:eastAsia="MS Mincho"/>
                <w:iCs/>
                <w:lang w:val="en-US"/>
              </w:rPr>
            </w:pPr>
            <w:r w:rsidRPr="0036361E">
              <w:rPr>
                <w:rFonts w:eastAsia="MS Mincho"/>
                <w:iCs/>
                <w:lang w:val="en-US"/>
              </w:rPr>
              <w:t>SI</w:t>
            </w:r>
          </w:p>
        </w:tc>
      </w:tr>
      <w:tr w:rsidR="00772D78" w:rsidRPr="006632BB" w14:paraId="09559817" w14:textId="77777777" w:rsidTr="00973FFE">
        <w:trPr>
          <w:trHeight w:val="210"/>
          <w:jc w:val="center"/>
        </w:trPr>
        <w:tc>
          <w:tcPr>
            <w:tcW w:w="709" w:type="dxa"/>
          </w:tcPr>
          <w:p w14:paraId="7485D594" w14:textId="77777777" w:rsidR="00772D78" w:rsidRPr="005D6DC2" w:rsidRDefault="00772D78" w:rsidP="00973FFE">
            <w:pPr>
              <w:spacing w:line="360" w:lineRule="auto"/>
              <w:ind w:left="-76"/>
              <w:jc w:val="center"/>
              <w:rPr>
                <w:rFonts w:eastAsia="MS Mincho"/>
                <w:b/>
                <w:lang w:val="en-US"/>
              </w:rPr>
            </w:pPr>
            <w:r w:rsidRPr="005D6DC2">
              <w:rPr>
                <w:rFonts w:eastAsia="MS Mincho"/>
                <w:b/>
                <w:lang w:val="en-US"/>
              </w:rPr>
              <w:t>44</w:t>
            </w:r>
          </w:p>
        </w:tc>
        <w:tc>
          <w:tcPr>
            <w:tcW w:w="992" w:type="dxa"/>
            <w:vMerge w:val="restart"/>
            <w:vAlign w:val="center"/>
          </w:tcPr>
          <w:p w14:paraId="4D5F85C1" w14:textId="77777777" w:rsidR="00772D78" w:rsidRPr="006632BB" w:rsidRDefault="00772D78" w:rsidP="00973FFE">
            <w:pPr>
              <w:spacing w:line="360" w:lineRule="auto"/>
              <w:jc w:val="center"/>
              <w:rPr>
                <w:rFonts w:eastAsia="MS Mincho"/>
                <w:lang w:val="en-US"/>
              </w:rPr>
            </w:pPr>
            <w:r w:rsidRPr="006632BB">
              <w:rPr>
                <w:rFonts w:eastAsia="MS Mincho"/>
                <w:lang w:val="en-US"/>
              </w:rPr>
              <w:t>RAW</w:t>
            </w:r>
          </w:p>
          <w:p w14:paraId="649B18C0" w14:textId="77777777" w:rsidR="00772D78" w:rsidRPr="006632BB" w:rsidRDefault="00772D78" w:rsidP="00973FFE">
            <w:pPr>
              <w:spacing w:line="360" w:lineRule="auto"/>
              <w:jc w:val="center"/>
              <w:rPr>
                <w:rFonts w:eastAsia="MS Mincho"/>
                <w:lang w:val="en-US"/>
              </w:rPr>
            </w:pPr>
            <w:r w:rsidRPr="006632BB">
              <w:rPr>
                <w:rFonts w:eastAsia="MS Mincho"/>
                <w:lang w:val="en-US"/>
              </w:rPr>
              <w:t>264.7</w:t>
            </w:r>
          </w:p>
        </w:tc>
        <w:tc>
          <w:tcPr>
            <w:tcW w:w="1058" w:type="dxa"/>
          </w:tcPr>
          <w:p w14:paraId="2D115D36" w14:textId="77777777" w:rsidR="00772D78" w:rsidRPr="006632BB" w:rsidRDefault="00772D78" w:rsidP="00973FFE">
            <w:pPr>
              <w:spacing w:line="360" w:lineRule="auto"/>
              <w:jc w:val="center"/>
              <w:rPr>
                <w:rFonts w:eastAsia="MS Mincho"/>
                <w:lang w:val="en-US"/>
              </w:rPr>
            </w:pPr>
            <w:r w:rsidRPr="006632BB">
              <w:rPr>
                <w:rFonts w:eastAsia="MS Mincho"/>
                <w:lang w:val="en-US"/>
              </w:rPr>
              <w:t>128</w:t>
            </w:r>
          </w:p>
        </w:tc>
        <w:tc>
          <w:tcPr>
            <w:tcW w:w="850" w:type="dxa"/>
          </w:tcPr>
          <w:p w14:paraId="0E31A3D5" w14:textId="77777777" w:rsidR="00772D78" w:rsidRPr="006632BB" w:rsidRDefault="00772D78" w:rsidP="00973FFE">
            <w:pPr>
              <w:spacing w:line="360" w:lineRule="auto"/>
              <w:jc w:val="center"/>
              <w:rPr>
                <w:rFonts w:eastAsia="MS Mincho"/>
                <w:lang w:val="en-US"/>
              </w:rPr>
            </w:pPr>
            <w:r w:rsidRPr="006632BB">
              <w:rPr>
                <w:rFonts w:eastAsia="MS Mincho"/>
                <w:lang w:val="en-US"/>
              </w:rPr>
              <w:t>4</w:t>
            </w:r>
          </w:p>
        </w:tc>
        <w:tc>
          <w:tcPr>
            <w:tcW w:w="709" w:type="dxa"/>
          </w:tcPr>
          <w:p w14:paraId="2166D33C" w14:textId="77777777" w:rsidR="00772D78" w:rsidRPr="006632BB" w:rsidRDefault="00772D78" w:rsidP="00973FFE">
            <w:pPr>
              <w:spacing w:line="360" w:lineRule="auto"/>
              <w:jc w:val="center"/>
              <w:rPr>
                <w:rFonts w:eastAsia="MS Mincho"/>
                <w:lang w:val="en-US"/>
              </w:rPr>
            </w:pPr>
            <w:r w:rsidRPr="006632BB">
              <w:rPr>
                <w:rFonts w:eastAsia="MS Mincho"/>
                <w:lang w:val="en-US"/>
              </w:rPr>
              <w:t>32</w:t>
            </w:r>
          </w:p>
        </w:tc>
        <w:tc>
          <w:tcPr>
            <w:tcW w:w="850" w:type="dxa"/>
          </w:tcPr>
          <w:p w14:paraId="00C268C3" w14:textId="77777777" w:rsidR="00772D78" w:rsidRPr="006632BB" w:rsidRDefault="00772D78" w:rsidP="00973FFE">
            <w:pPr>
              <w:spacing w:line="360" w:lineRule="auto"/>
              <w:jc w:val="center"/>
              <w:rPr>
                <w:rFonts w:eastAsia="MS Mincho"/>
                <w:lang w:val="en-US"/>
              </w:rPr>
            </w:pPr>
            <w:r w:rsidRPr="006632BB">
              <w:rPr>
                <w:rFonts w:eastAsia="MS Mincho"/>
                <w:lang w:val="en-US"/>
              </w:rPr>
              <w:t>16</w:t>
            </w:r>
          </w:p>
        </w:tc>
        <w:tc>
          <w:tcPr>
            <w:tcW w:w="567" w:type="dxa"/>
          </w:tcPr>
          <w:p w14:paraId="3D39AAA6"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c>
          <w:tcPr>
            <w:tcW w:w="851" w:type="dxa"/>
          </w:tcPr>
          <w:p w14:paraId="685489C8"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c>
          <w:tcPr>
            <w:tcW w:w="567" w:type="dxa"/>
          </w:tcPr>
          <w:p w14:paraId="0E369D0B" w14:textId="77777777" w:rsidR="00772D78" w:rsidRPr="006632BB" w:rsidRDefault="00772D78" w:rsidP="00973FFE">
            <w:pPr>
              <w:spacing w:line="360" w:lineRule="auto"/>
              <w:jc w:val="center"/>
              <w:rPr>
                <w:rFonts w:eastAsia="MS Mincho"/>
                <w:lang w:val="en-US"/>
              </w:rPr>
            </w:pPr>
            <w:r w:rsidRPr="006632BB">
              <w:rPr>
                <w:rFonts w:eastAsia="MS Mincho"/>
                <w:lang w:val="en-US"/>
              </w:rPr>
              <w:t>16</w:t>
            </w:r>
          </w:p>
        </w:tc>
        <w:tc>
          <w:tcPr>
            <w:tcW w:w="850" w:type="dxa"/>
          </w:tcPr>
          <w:p w14:paraId="60336B3D" w14:textId="77777777" w:rsidR="00772D78" w:rsidRPr="006632BB" w:rsidRDefault="00772D78" w:rsidP="00973FFE">
            <w:pPr>
              <w:spacing w:line="360" w:lineRule="auto"/>
              <w:jc w:val="center"/>
              <w:rPr>
                <w:rFonts w:eastAsia="MS Mincho"/>
                <w:lang w:val="en-US"/>
              </w:rPr>
            </w:pPr>
            <w:r w:rsidRPr="006632BB">
              <w:rPr>
                <w:rFonts w:eastAsia="MS Mincho"/>
                <w:lang w:val="en-US"/>
              </w:rPr>
              <w:t>16</w:t>
            </w:r>
          </w:p>
        </w:tc>
        <w:tc>
          <w:tcPr>
            <w:tcW w:w="629" w:type="dxa"/>
          </w:tcPr>
          <w:p w14:paraId="2FA5DE80"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r>
      <w:tr w:rsidR="00772D78" w14:paraId="6DA1C002" w14:textId="77777777" w:rsidTr="00973FFE">
        <w:trPr>
          <w:trHeight w:val="210"/>
          <w:jc w:val="center"/>
        </w:trPr>
        <w:tc>
          <w:tcPr>
            <w:tcW w:w="709" w:type="dxa"/>
          </w:tcPr>
          <w:p w14:paraId="33B857B0" w14:textId="77777777" w:rsidR="00772D78" w:rsidRPr="005D6DC2" w:rsidRDefault="00772D78" w:rsidP="00973FFE">
            <w:pPr>
              <w:spacing w:line="360" w:lineRule="auto"/>
              <w:ind w:left="-76"/>
              <w:jc w:val="center"/>
              <w:rPr>
                <w:rFonts w:eastAsia="MS Mincho"/>
                <w:b/>
                <w:lang w:val="en-US"/>
              </w:rPr>
            </w:pPr>
            <w:r w:rsidRPr="005D6DC2">
              <w:rPr>
                <w:rFonts w:eastAsia="MS Mincho"/>
                <w:b/>
                <w:lang w:val="en-US"/>
              </w:rPr>
              <w:t>49</w:t>
            </w:r>
          </w:p>
        </w:tc>
        <w:tc>
          <w:tcPr>
            <w:tcW w:w="992" w:type="dxa"/>
            <w:vMerge/>
          </w:tcPr>
          <w:p w14:paraId="4208D0A8" w14:textId="77777777" w:rsidR="00772D78" w:rsidRPr="006632BB" w:rsidRDefault="00772D78" w:rsidP="00973FFE">
            <w:pPr>
              <w:spacing w:line="360" w:lineRule="auto"/>
              <w:jc w:val="both"/>
              <w:rPr>
                <w:rFonts w:eastAsia="MS Mincho"/>
                <w:lang w:val="en-US"/>
              </w:rPr>
            </w:pPr>
          </w:p>
        </w:tc>
        <w:tc>
          <w:tcPr>
            <w:tcW w:w="1058" w:type="dxa"/>
          </w:tcPr>
          <w:p w14:paraId="67398F13" w14:textId="77777777" w:rsidR="00772D78" w:rsidRPr="006632BB" w:rsidRDefault="00772D78" w:rsidP="00973FFE">
            <w:pPr>
              <w:spacing w:line="360" w:lineRule="auto"/>
              <w:jc w:val="center"/>
              <w:rPr>
                <w:rFonts w:eastAsia="MS Mincho"/>
                <w:lang w:val="en-US"/>
              </w:rPr>
            </w:pPr>
            <w:r w:rsidRPr="006632BB">
              <w:rPr>
                <w:rFonts w:eastAsia="MS Mincho"/>
                <w:lang w:val="en-US"/>
              </w:rPr>
              <w:t>128</w:t>
            </w:r>
          </w:p>
        </w:tc>
        <w:tc>
          <w:tcPr>
            <w:tcW w:w="850" w:type="dxa"/>
          </w:tcPr>
          <w:p w14:paraId="2632C823" w14:textId="77777777" w:rsidR="00772D78" w:rsidRPr="006632BB" w:rsidRDefault="00772D78" w:rsidP="00973FFE">
            <w:pPr>
              <w:spacing w:line="360" w:lineRule="auto"/>
              <w:jc w:val="center"/>
              <w:rPr>
                <w:rFonts w:eastAsia="MS Mincho"/>
                <w:lang w:val="en-US"/>
              </w:rPr>
            </w:pPr>
            <w:r w:rsidRPr="006632BB">
              <w:rPr>
                <w:rFonts w:eastAsia="MS Mincho"/>
                <w:lang w:val="en-US"/>
              </w:rPr>
              <w:t>4</w:t>
            </w:r>
          </w:p>
        </w:tc>
        <w:tc>
          <w:tcPr>
            <w:tcW w:w="709" w:type="dxa"/>
          </w:tcPr>
          <w:p w14:paraId="0534A057" w14:textId="77777777" w:rsidR="00772D78" w:rsidRPr="006632BB" w:rsidRDefault="00772D78" w:rsidP="00973FFE">
            <w:pPr>
              <w:spacing w:line="360" w:lineRule="auto"/>
              <w:jc w:val="center"/>
              <w:rPr>
                <w:rFonts w:eastAsia="MS Mincho"/>
                <w:lang w:val="en-US"/>
              </w:rPr>
            </w:pPr>
            <w:r w:rsidRPr="006632BB">
              <w:rPr>
                <w:rFonts w:eastAsia="MS Mincho"/>
                <w:lang w:val="en-US"/>
              </w:rPr>
              <w:t>32</w:t>
            </w:r>
          </w:p>
        </w:tc>
        <w:tc>
          <w:tcPr>
            <w:tcW w:w="850" w:type="dxa"/>
          </w:tcPr>
          <w:p w14:paraId="4EF7D0DE"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c>
          <w:tcPr>
            <w:tcW w:w="567" w:type="dxa"/>
          </w:tcPr>
          <w:p w14:paraId="1414B562" w14:textId="77777777" w:rsidR="00772D78" w:rsidRPr="006632BB" w:rsidRDefault="00772D78" w:rsidP="00973FFE">
            <w:pPr>
              <w:spacing w:line="360" w:lineRule="auto"/>
              <w:jc w:val="center"/>
              <w:rPr>
                <w:rFonts w:eastAsia="MS Mincho"/>
                <w:lang w:val="en-US"/>
              </w:rPr>
            </w:pPr>
            <w:r w:rsidRPr="006632BB">
              <w:rPr>
                <w:rFonts w:eastAsia="MS Mincho"/>
                <w:lang w:val="en-US"/>
              </w:rPr>
              <w:t>16</w:t>
            </w:r>
          </w:p>
        </w:tc>
        <w:tc>
          <w:tcPr>
            <w:tcW w:w="851" w:type="dxa"/>
          </w:tcPr>
          <w:p w14:paraId="797F372E"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c>
          <w:tcPr>
            <w:tcW w:w="567" w:type="dxa"/>
          </w:tcPr>
          <w:p w14:paraId="2074E3F6" w14:textId="77777777" w:rsidR="00772D78" w:rsidRPr="006632BB" w:rsidRDefault="00772D78" w:rsidP="00973FFE">
            <w:pPr>
              <w:spacing w:line="360" w:lineRule="auto"/>
              <w:jc w:val="center"/>
              <w:rPr>
                <w:rFonts w:eastAsia="MS Mincho"/>
                <w:lang w:val="en-US"/>
              </w:rPr>
            </w:pPr>
            <w:r w:rsidRPr="006632BB">
              <w:rPr>
                <w:rFonts w:eastAsia="MS Mincho"/>
                <w:lang w:val="en-US"/>
              </w:rPr>
              <w:t>16</w:t>
            </w:r>
          </w:p>
        </w:tc>
        <w:tc>
          <w:tcPr>
            <w:tcW w:w="850" w:type="dxa"/>
          </w:tcPr>
          <w:p w14:paraId="3F5A1EC5" w14:textId="77777777" w:rsidR="00772D78" w:rsidRPr="006632BB" w:rsidRDefault="00772D78" w:rsidP="00973FFE">
            <w:pPr>
              <w:spacing w:line="360" w:lineRule="auto"/>
              <w:jc w:val="center"/>
              <w:rPr>
                <w:rFonts w:eastAsia="MS Mincho"/>
                <w:lang w:val="en-US"/>
              </w:rPr>
            </w:pPr>
            <w:r w:rsidRPr="006632BB">
              <w:rPr>
                <w:rFonts w:eastAsia="MS Mincho"/>
                <w:lang w:val="en-US"/>
              </w:rPr>
              <w:t>8</w:t>
            </w:r>
          </w:p>
        </w:tc>
        <w:tc>
          <w:tcPr>
            <w:tcW w:w="629" w:type="dxa"/>
          </w:tcPr>
          <w:p w14:paraId="7F5B5390" w14:textId="77777777" w:rsidR="00772D78" w:rsidRDefault="00772D78" w:rsidP="00973FFE">
            <w:pPr>
              <w:spacing w:line="360" w:lineRule="auto"/>
              <w:jc w:val="center"/>
              <w:rPr>
                <w:rFonts w:eastAsia="MS Mincho"/>
                <w:lang w:val="en-US"/>
              </w:rPr>
            </w:pPr>
            <w:r w:rsidRPr="006632BB">
              <w:rPr>
                <w:rFonts w:eastAsia="MS Mincho"/>
                <w:lang w:val="en-US"/>
              </w:rPr>
              <w:t>16</w:t>
            </w:r>
          </w:p>
        </w:tc>
      </w:tr>
      <w:tr w:rsidR="00772D78" w14:paraId="6243CE77" w14:textId="77777777" w:rsidTr="00973FFE">
        <w:trPr>
          <w:trHeight w:val="210"/>
          <w:jc w:val="center"/>
        </w:trPr>
        <w:tc>
          <w:tcPr>
            <w:tcW w:w="709" w:type="dxa"/>
          </w:tcPr>
          <w:p w14:paraId="715000F0" w14:textId="77777777" w:rsidR="00772D78" w:rsidRPr="005D6DC2" w:rsidRDefault="00772D78" w:rsidP="00973FFE">
            <w:pPr>
              <w:spacing w:line="360" w:lineRule="auto"/>
              <w:ind w:left="-76"/>
              <w:jc w:val="center"/>
              <w:rPr>
                <w:rFonts w:eastAsia="MS Mincho"/>
                <w:b/>
                <w:lang w:val="en-US"/>
              </w:rPr>
            </w:pPr>
            <w:r w:rsidRPr="005D6DC2">
              <w:rPr>
                <w:rFonts w:eastAsia="MS Mincho"/>
                <w:b/>
                <w:lang w:val="en-US"/>
              </w:rPr>
              <w:t>44</w:t>
            </w:r>
          </w:p>
        </w:tc>
        <w:tc>
          <w:tcPr>
            <w:tcW w:w="992" w:type="dxa"/>
            <w:vMerge w:val="restart"/>
            <w:vAlign w:val="center"/>
          </w:tcPr>
          <w:p w14:paraId="2540ECE7" w14:textId="77777777" w:rsidR="00772D78" w:rsidRDefault="00772D78" w:rsidP="00973FFE">
            <w:pPr>
              <w:spacing w:line="360" w:lineRule="auto"/>
              <w:jc w:val="center"/>
              <w:rPr>
                <w:rFonts w:eastAsia="MS Mincho"/>
                <w:lang w:val="en-US"/>
              </w:rPr>
            </w:pPr>
            <w:r>
              <w:rPr>
                <w:rFonts w:eastAsia="MS Mincho"/>
                <w:lang w:val="en-US"/>
              </w:rPr>
              <w:t>THP-1</w:t>
            </w:r>
          </w:p>
        </w:tc>
        <w:tc>
          <w:tcPr>
            <w:tcW w:w="1058" w:type="dxa"/>
          </w:tcPr>
          <w:p w14:paraId="46CD1B2E" w14:textId="77777777" w:rsidR="00772D78" w:rsidRDefault="00772D78" w:rsidP="00973FFE">
            <w:pPr>
              <w:spacing w:line="360" w:lineRule="auto"/>
              <w:jc w:val="center"/>
              <w:rPr>
                <w:rFonts w:eastAsia="MS Mincho"/>
                <w:lang w:val="en-US"/>
              </w:rPr>
            </w:pPr>
            <w:r>
              <w:rPr>
                <w:rFonts w:eastAsia="MS Mincho"/>
                <w:lang w:val="en-US"/>
              </w:rPr>
              <w:t>64</w:t>
            </w:r>
          </w:p>
        </w:tc>
        <w:tc>
          <w:tcPr>
            <w:tcW w:w="850" w:type="dxa"/>
          </w:tcPr>
          <w:p w14:paraId="45989591" w14:textId="77777777" w:rsidR="00772D78" w:rsidRDefault="00772D78" w:rsidP="00973FFE">
            <w:pPr>
              <w:spacing w:line="360" w:lineRule="auto"/>
              <w:jc w:val="center"/>
              <w:rPr>
                <w:rFonts w:eastAsia="MS Mincho"/>
                <w:lang w:val="en-US"/>
              </w:rPr>
            </w:pPr>
            <w:r>
              <w:rPr>
                <w:rFonts w:eastAsia="MS Mincho"/>
                <w:lang w:val="en-US"/>
              </w:rPr>
              <w:t>4</w:t>
            </w:r>
          </w:p>
        </w:tc>
        <w:tc>
          <w:tcPr>
            <w:tcW w:w="709" w:type="dxa"/>
          </w:tcPr>
          <w:p w14:paraId="09AEBE0F" w14:textId="77777777" w:rsidR="00772D78" w:rsidRDefault="00772D78" w:rsidP="00973FFE">
            <w:pPr>
              <w:spacing w:line="360" w:lineRule="auto"/>
              <w:jc w:val="center"/>
              <w:rPr>
                <w:rFonts w:eastAsia="MS Mincho"/>
                <w:lang w:val="en-US"/>
              </w:rPr>
            </w:pPr>
            <w:r>
              <w:rPr>
                <w:rFonts w:eastAsia="MS Mincho"/>
                <w:lang w:val="en-US"/>
              </w:rPr>
              <w:t>16</w:t>
            </w:r>
          </w:p>
        </w:tc>
        <w:tc>
          <w:tcPr>
            <w:tcW w:w="850" w:type="dxa"/>
          </w:tcPr>
          <w:p w14:paraId="0FBE0BE3" w14:textId="77777777" w:rsidR="00772D78" w:rsidRDefault="00772D78" w:rsidP="00973FFE">
            <w:pPr>
              <w:spacing w:line="360" w:lineRule="auto"/>
              <w:jc w:val="center"/>
              <w:rPr>
                <w:rFonts w:eastAsia="MS Mincho"/>
                <w:lang w:val="en-US"/>
              </w:rPr>
            </w:pPr>
            <w:r>
              <w:rPr>
                <w:rFonts w:eastAsia="MS Mincho"/>
                <w:lang w:val="en-US"/>
              </w:rPr>
              <w:t>16</w:t>
            </w:r>
          </w:p>
        </w:tc>
        <w:tc>
          <w:tcPr>
            <w:tcW w:w="567" w:type="dxa"/>
          </w:tcPr>
          <w:p w14:paraId="08DAAD0E" w14:textId="77777777" w:rsidR="00772D78" w:rsidRDefault="00772D78" w:rsidP="00973FFE">
            <w:pPr>
              <w:spacing w:line="360" w:lineRule="auto"/>
              <w:jc w:val="center"/>
              <w:rPr>
                <w:rFonts w:eastAsia="MS Mincho"/>
                <w:lang w:val="en-US"/>
              </w:rPr>
            </w:pPr>
            <w:r>
              <w:rPr>
                <w:rFonts w:eastAsia="MS Mincho"/>
                <w:lang w:val="en-US"/>
              </w:rPr>
              <w:t>4</w:t>
            </w:r>
          </w:p>
        </w:tc>
        <w:tc>
          <w:tcPr>
            <w:tcW w:w="851" w:type="dxa"/>
          </w:tcPr>
          <w:p w14:paraId="482D9E4B" w14:textId="77777777" w:rsidR="00772D78" w:rsidRDefault="00772D78" w:rsidP="00973FFE">
            <w:pPr>
              <w:spacing w:line="360" w:lineRule="auto"/>
              <w:jc w:val="center"/>
              <w:rPr>
                <w:rFonts w:eastAsia="MS Mincho"/>
                <w:lang w:val="en-US"/>
              </w:rPr>
            </w:pPr>
            <w:r>
              <w:rPr>
                <w:rFonts w:eastAsia="MS Mincho"/>
                <w:lang w:val="en-US"/>
              </w:rPr>
              <w:t>8</w:t>
            </w:r>
          </w:p>
        </w:tc>
        <w:tc>
          <w:tcPr>
            <w:tcW w:w="567" w:type="dxa"/>
          </w:tcPr>
          <w:p w14:paraId="191E8388" w14:textId="77777777" w:rsidR="00772D78" w:rsidRDefault="00772D78" w:rsidP="00973FFE">
            <w:pPr>
              <w:spacing w:line="360" w:lineRule="auto"/>
              <w:jc w:val="center"/>
              <w:rPr>
                <w:rFonts w:eastAsia="MS Mincho"/>
                <w:lang w:val="en-US"/>
              </w:rPr>
            </w:pPr>
            <w:r>
              <w:rPr>
                <w:rFonts w:eastAsia="MS Mincho"/>
                <w:lang w:val="en-US"/>
              </w:rPr>
              <w:t>16</w:t>
            </w:r>
          </w:p>
        </w:tc>
        <w:tc>
          <w:tcPr>
            <w:tcW w:w="850" w:type="dxa"/>
          </w:tcPr>
          <w:p w14:paraId="42A8BB8B" w14:textId="77777777" w:rsidR="00772D78" w:rsidRDefault="00772D78" w:rsidP="00973FFE">
            <w:pPr>
              <w:spacing w:line="360" w:lineRule="auto"/>
              <w:jc w:val="center"/>
              <w:rPr>
                <w:rFonts w:eastAsia="MS Mincho"/>
                <w:lang w:val="en-US"/>
              </w:rPr>
            </w:pPr>
            <w:r>
              <w:rPr>
                <w:rFonts w:eastAsia="MS Mincho"/>
                <w:lang w:val="en-US"/>
              </w:rPr>
              <w:t>16</w:t>
            </w:r>
          </w:p>
        </w:tc>
        <w:tc>
          <w:tcPr>
            <w:tcW w:w="629" w:type="dxa"/>
          </w:tcPr>
          <w:p w14:paraId="5E2F93BE" w14:textId="77777777" w:rsidR="00772D78" w:rsidRDefault="00772D78" w:rsidP="00973FFE">
            <w:pPr>
              <w:spacing w:line="360" w:lineRule="auto"/>
              <w:jc w:val="center"/>
              <w:rPr>
                <w:rFonts w:eastAsia="MS Mincho"/>
                <w:lang w:val="en-US"/>
              </w:rPr>
            </w:pPr>
            <w:r>
              <w:rPr>
                <w:rFonts w:eastAsia="MS Mincho"/>
                <w:lang w:val="en-US"/>
              </w:rPr>
              <w:t>4</w:t>
            </w:r>
          </w:p>
        </w:tc>
      </w:tr>
      <w:tr w:rsidR="00772D78" w14:paraId="65D79075" w14:textId="77777777" w:rsidTr="00973FFE">
        <w:trPr>
          <w:trHeight w:val="210"/>
          <w:jc w:val="center"/>
        </w:trPr>
        <w:tc>
          <w:tcPr>
            <w:tcW w:w="709" w:type="dxa"/>
          </w:tcPr>
          <w:p w14:paraId="5E54A164" w14:textId="77777777" w:rsidR="00772D78" w:rsidRPr="005D6DC2" w:rsidRDefault="00772D78" w:rsidP="00973FFE">
            <w:pPr>
              <w:spacing w:line="360" w:lineRule="auto"/>
              <w:ind w:left="-76"/>
              <w:jc w:val="center"/>
              <w:rPr>
                <w:rFonts w:eastAsia="MS Mincho"/>
                <w:b/>
                <w:lang w:val="en-US"/>
              </w:rPr>
            </w:pPr>
            <w:r w:rsidRPr="005D6DC2">
              <w:rPr>
                <w:rFonts w:eastAsia="MS Mincho"/>
                <w:b/>
                <w:lang w:val="en-US"/>
              </w:rPr>
              <w:t>49</w:t>
            </w:r>
          </w:p>
        </w:tc>
        <w:tc>
          <w:tcPr>
            <w:tcW w:w="992" w:type="dxa"/>
            <w:vMerge/>
          </w:tcPr>
          <w:p w14:paraId="6FC06453" w14:textId="77777777" w:rsidR="00772D78" w:rsidRDefault="00772D78" w:rsidP="00973FFE">
            <w:pPr>
              <w:spacing w:line="360" w:lineRule="auto"/>
              <w:jc w:val="both"/>
              <w:rPr>
                <w:rFonts w:eastAsia="MS Mincho"/>
                <w:lang w:val="en-US"/>
              </w:rPr>
            </w:pPr>
          </w:p>
        </w:tc>
        <w:tc>
          <w:tcPr>
            <w:tcW w:w="1058" w:type="dxa"/>
          </w:tcPr>
          <w:p w14:paraId="42D5ACAD" w14:textId="77777777" w:rsidR="00772D78" w:rsidRDefault="00772D78" w:rsidP="00973FFE">
            <w:pPr>
              <w:spacing w:line="360" w:lineRule="auto"/>
              <w:jc w:val="center"/>
              <w:rPr>
                <w:rFonts w:eastAsia="MS Mincho"/>
                <w:lang w:val="en-US"/>
              </w:rPr>
            </w:pPr>
            <w:r>
              <w:rPr>
                <w:rFonts w:eastAsia="MS Mincho"/>
                <w:lang w:val="en-US"/>
              </w:rPr>
              <w:t>64</w:t>
            </w:r>
          </w:p>
        </w:tc>
        <w:tc>
          <w:tcPr>
            <w:tcW w:w="850" w:type="dxa"/>
          </w:tcPr>
          <w:p w14:paraId="1A4E51AD" w14:textId="77777777" w:rsidR="00772D78" w:rsidRDefault="00772D78" w:rsidP="00973FFE">
            <w:pPr>
              <w:spacing w:line="360" w:lineRule="auto"/>
              <w:jc w:val="center"/>
              <w:rPr>
                <w:rFonts w:eastAsia="MS Mincho"/>
                <w:lang w:val="en-US"/>
              </w:rPr>
            </w:pPr>
            <w:r>
              <w:rPr>
                <w:rFonts w:eastAsia="MS Mincho"/>
                <w:lang w:val="en-US"/>
              </w:rPr>
              <w:t>4</w:t>
            </w:r>
          </w:p>
        </w:tc>
        <w:tc>
          <w:tcPr>
            <w:tcW w:w="709" w:type="dxa"/>
          </w:tcPr>
          <w:p w14:paraId="49A011BE" w14:textId="77777777" w:rsidR="00772D78" w:rsidRDefault="00772D78" w:rsidP="00973FFE">
            <w:pPr>
              <w:spacing w:line="360" w:lineRule="auto"/>
              <w:jc w:val="center"/>
              <w:rPr>
                <w:rFonts w:eastAsia="MS Mincho"/>
                <w:lang w:val="en-US"/>
              </w:rPr>
            </w:pPr>
            <w:r>
              <w:rPr>
                <w:rFonts w:eastAsia="MS Mincho"/>
                <w:lang w:val="en-US"/>
              </w:rPr>
              <w:t>16</w:t>
            </w:r>
          </w:p>
        </w:tc>
        <w:tc>
          <w:tcPr>
            <w:tcW w:w="850" w:type="dxa"/>
          </w:tcPr>
          <w:p w14:paraId="1CD59332" w14:textId="77777777" w:rsidR="00772D78" w:rsidRDefault="00772D78" w:rsidP="00973FFE">
            <w:pPr>
              <w:spacing w:line="360" w:lineRule="auto"/>
              <w:jc w:val="center"/>
              <w:rPr>
                <w:rFonts w:eastAsia="MS Mincho"/>
                <w:lang w:val="en-US"/>
              </w:rPr>
            </w:pPr>
            <w:r>
              <w:rPr>
                <w:rFonts w:eastAsia="MS Mincho"/>
                <w:lang w:val="en-US"/>
              </w:rPr>
              <w:t>8</w:t>
            </w:r>
          </w:p>
        </w:tc>
        <w:tc>
          <w:tcPr>
            <w:tcW w:w="567" w:type="dxa"/>
          </w:tcPr>
          <w:p w14:paraId="487CB197" w14:textId="77777777" w:rsidR="00772D78" w:rsidRDefault="00772D78" w:rsidP="00973FFE">
            <w:pPr>
              <w:spacing w:line="360" w:lineRule="auto"/>
              <w:jc w:val="center"/>
              <w:rPr>
                <w:rFonts w:eastAsia="MS Mincho"/>
                <w:lang w:val="en-US"/>
              </w:rPr>
            </w:pPr>
            <w:r>
              <w:rPr>
                <w:rFonts w:eastAsia="MS Mincho"/>
                <w:lang w:val="en-US"/>
              </w:rPr>
              <w:t>8</w:t>
            </w:r>
          </w:p>
        </w:tc>
        <w:tc>
          <w:tcPr>
            <w:tcW w:w="851" w:type="dxa"/>
          </w:tcPr>
          <w:p w14:paraId="72B5D22F" w14:textId="77777777" w:rsidR="00772D78" w:rsidRDefault="00772D78" w:rsidP="00973FFE">
            <w:pPr>
              <w:spacing w:line="360" w:lineRule="auto"/>
              <w:jc w:val="center"/>
              <w:rPr>
                <w:rFonts w:eastAsia="MS Mincho"/>
                <w:lang w:val="en-US"/>
              </w:rPr>
            </w:pPr>
            <w:r>
              <w:rPr>
                <w:rFonts w:eastAsia="MS Mincho"/>
                <w:lang w:val="en-US"/>
              </w:rPr>
              <w:t>8</w:t>
            </w:r>
          </w:p>
        </w:tc>
        <w:tc>
          <w:tcPr>
            <w:tcW w:w="567" w:type="dxa"/>
          </w:tcPr>
          <w:p w14:paraId="444D373B" w14:textId="77777777" w:rsidR="00772D78" w:rsidRDefault="00772D78" w:rsidP="00973FFE">
            <w:pPr>
              <w:spacing w:line="360" w:lineRule="auto"/>
              <w:jc w:val="center"/>
              <w:rPr>
                <w:rFonts w:eastAsia="MS Mincho"/>
                <w:lang w:val="en-US"/>
              </w:rPr>
            </w:pPr>
            <w:r>
              <w:rPr>
                <w:rFonts w:eastAsia="MS Mincho"/>
                <w:lang w:val="en-US"/>
              </w:rPr>
              <w:t>16</w:t>
            </w:r>
          </w:p>
        </w:tc>
        <w:tc>
          <w:tcPr>
            <w:tcW w:w="850" w:type="dxa"/>
          </w:tcPr>
          <w:p w14:paraId="614CAA79" w14:textId="77777777" w:rsidR="00772D78" w:rsidRDefault="00772D78" w:rsidP="00973FFE">
            <w:pPr>
              <w:spacing w:line="360" w:lineRule="auto"/>
              <w:jc w:val="center"/>
              <w:rPr>
                <w:rFonts w:eastAsia="MS Mincho"/>
                <w:lang w:val="en-US"/>
              </w:rPr>
            </w:pPr>
            <w:r>
              <w:rPr>
                <w:rFonts w:eastAsia="MS Mincho"/>
                <w:lang w:val="en-US"/>
              </w:rPr>
              <w:t>8</w:t>
            </w:r>
          </w:p>
        </w:tc>
        <w:tc>
          <w:tcPr>
            <w:tcW w:w="629" w:type="dxa"/>
          </w:tcPr>
          <w:p w14:paraId="5534CE34" w14:textId="77777777" w:rsidR="00772D78" w:rsidRDefault="00772D78" w:rsidP="00973FFE">
            <w:pPr>
              <w:spacing w:line="360" w:lineRule="auto"/>
              <w:jc w:val="center"/>
              <w:rPr>
                <w:rFonts w:eastAsia="MS Mincho"/>
                <w:lang w:val="en-US"/>
              </w:rPr>
            </w:pPr>
            <w:r>
              <w:rPr>
                <w:rFonts w:eastAsia="MS Mincho"/>
                <w:lang w:val="en-US"/>
              </w:rPr>
              <w:t>8</w:t>
            </w:r>
          </w:p>
        </w:tc>
      </w:tr>
    </w:tbl>
    <w:p w14:paraId="19CDC41B" w14:textId="77777777" w:rsidR="00772D78" w:rsidRPr="00755DF2" w:rsidRDefault="00772D78" w:rsidP="00772D78">
      <w:pPr>
        <w:spacing w:line="360" w:lineRule="auto"/>
        <w:jc w:val="both"/>
        <w:rPr>
          <w:bCs/>
          <w:iCs/>
          <w:vertAlign w:val="subscript"/>
          <w:lang w:val="en-US"/>
        </w:rPr>
      </w:pPr>
      <w:r w:rsidRPr="00755DF2">
        <w:rPr>
          <w:bCs/>
          <w:iCs/>
          <w:vertAlign w:val="subscript"/>
          <w:lang w:val="en-US"/>
        </w:rPr>
        <w:t xml:space="preserve">*Growth inhibition assays are </w:t>
      </w:r>
      <w:r w:rsidR="00D1618D">
        <w:rPr>
          <w:bCs/>
          <w:iCs/>
          <w:vertAlign w:val="subscript"/>
          <w:lang w:val="en-US"/>
        </w:rPr>
        <w:t xml:space="preserve">performed </w:t>
      </w:r>
      <w:r w:rsidRPr="00755DF2">
        <w:rPr>
          <w:bCs/>
          <w:iCs/>
          <w:vertAlign w:val="subscript"/>
          <w:lang w:val="en-US"/>
        </w:rPr>
        <w:t xml:space="preserve">using </w:t>
      </w:r>
      <w:r w:rsidR="00D1618D">
        <w:rPr>
          <w:bCs/>
          <w:iCs/>
          <w:vertAlign w:val="subscript"/>
          <w:lang w:val="en-US"/>
        </w:rPr>
        <w:t xml:space="preserve">the </w:t>
      </w:r>
      <w:r w:rsidRPr="00755DF2">
        <w:rPr>
          <w:bCs/>
          <w:iCs/>
          <w:vertAlign w:val="subscript"/>
          <w:lang w:val="en-US"/>
        </w:rPr>
        <w:t>resazurin microtitre method</w:t>
      </w:r>
      <w:r>
        <w:rPr>
          <w:bCs/>
          <w:iCs/>
          <w:vertAlign w:val="subscript"/>
          <w:lang w:val="en-US"/>
        </w:rPr>
        <w:t>.</w:t>
      </w:r>
    </w:p>
    <w:p w14:paraId="05E8ECFF" w14:textId="77777777" w:rsidR="009813E4" w:rsidRDefault="009813E4" w:rsidP="00772D78">
      <w:pPr>
        <w:spacing w:line="360" w:lineRule="auto"/>
        <w:jc w:val="both"/>
        <w:rPr>
          <w:b/>
          <w:iCs/>
          <w:lang w:val="en-US"/>
        </w:rPr>
      </w:pPr>
      <w:bookmarkStart w:id="24" w:name="_Hlk83977439"/>
    </w:p>
    <w:p w14:paraId="53D8940E" w14:textId="77777777" w:rsidR="00772D78" w:rsidRDefault="00772D78" w:rsidP="00772D78">
      <w:pPr>
        <w:spacing w:line="360" w:lineRule="auto"/>
        <w:jc w:val="both"/>
        <w:rPr>
          <w:lang w:val="en-US"/>
        </w:rPr>
      </w:pPr>
      <w:r>
        <w:rPr>
          <w:b/>
          <w:iCs/>
          <w:lang w:val="en-US"/>
        </w:rPr>
        <w:t>Mycobacterial killing inside infected macrophages</w:t>
      </w:r>
      <w:bookmarkEnd w:id="24"/>
      <w:r>
        <w:rPr>
          <w:b/>
          <w:iCs/>
          <w:lang w:val="en-US"/>
        </w:rPr>
        <w:t>.</w:t>
      </w:r>
    </w:p>
    <w:p w14:paraId="36B4B760" w14:textId="27FEA259" w:rsidR="00BE4A70" w:rsidRDefault="009813E4" w:rsidP="009813E4">
      <w:pPr>
        <w:spacing w:line="360" w:lineRule="auto"/>
        <w:jc w:val="both"/>
        <w:rPr>
          <w:lang w:val="en-US"/>
        </w:rPr>
      </w:pPr>
      <w:r w:rsidRPr="00F40279">
        <w:rPr>
          <w:bCs/>
          <w:lang w:val="en-GB"/>
        </w:rPr>
        <w:t>Mycobacteria are able to survive inside the host’s primary immune cells under different stress conditions in either replicating, non-replicating or slowly-replicating states for an undefined period</w:t>
      </w:r>
      <w:r w:rsidRPr="0079528E">
        <w:rPr>
          <w:bCs/>
          <w:lang w:val="en-GB"/>
        </w:rPr>
        <w:t>.</w:t>
      </w:r>
      <w:hyperlink w:anchor="_ENREF_50" w:tooltip="Gupta, 2012 #1756" w:history="1">
        <w:r w:rsidR="008D0FB1" w:rsidRPr="00F40279">
          <w:rPr>
            <w:bCs/>
            <w:lang w:val="en-GB"/>
          </w:rPr>
          <w:fldChar w:fldCharType="begin"/>
        </w:r>
        <w:r w:rsidR="008D0FB1">
          <w:rPr>
            <w:bCs/>
            <w:lang w:val="en-GB"/>
          </w:rPr>
          <w:instrText xml:space="preserve"> ADDIN EN.CITE &lt;EndNote&gt;&lt;Cite&gt;&lt;Author&gt;Gupta&lt;/Author&gt;&lt;Year&gt;2012&lt;/Year&gt;&lt;RecNum&gt;1756&lt;/RecNum&gt;&lt;DisplayText&gt;&lt;style face="superscript"&gt;49&lt;/style&gt;&lt;/DisplayText&gt;&lt;record&gt;&lt;rec-number&gt;1756&lt;/rec-number&gt;&lt;foreign-keys&gt;&lt;key app="EN" db-id="wfta9e9esxwdr5ezpscp09trewa9t025szs5"&gt;1756&lt;/key&gt;&lt;/foreign-keys&gt;&lt;ref-type name="Journal Article"&gt;17&lt;/ref-type&gt;&lt;contributors&gt;&lt;authors&gt;&lt;author&gt;Gupta, Antima&lt;/author&gt;&lt;author&gt;Kaul, Akshay&lt;/author&gt;&lt;author&gt;Tsolaki, Anthony G&lt;/author&gt;&lt;author&gt;Kishore, Uday&lt;/author&gt;&lt;author&gt;Bhakta, Sanjib&lt;/author&gt;&lt;/authors&gt;&lt;/contributors&gt;&lt;titles&gt;&lt;title&gt;Mycobacterium tuberculosis: immune evasion, latency and reactivation&lt;/title&gt;&lt;secondary-title&gt;Immunobiology&lt;/secondary-title&gt;&lt;/titles&gt;&lt;periodical&gt;&lt;full-title&gt;Immunobiology&lt;/full-title&gt;&lt;/periodical&gt;&lt;pages&gt;363-374&lt;/pages&gt;&lt;volume&gt;217&lt;/volume&gt;&lt;number&gt;3&lt;/number&gt;&lt;dates&gt;&lt;year&gt;2012&lt;/year&gt;&lt;/dates&gt;&lt;isbn&gt;0171-2985&lt;/isbn&gt;&lt;urls&gt;&lt;/urls&gt;&lt;/record&gt;&lt;/Cite&gt;&lt;/EndNote&gt;</w:instrText>
        </w:r>
        <w:r w:rsidR="008D0FB1" w:rsidRPr="00F40279">
          <w:rPr>
            <w:bCs/>
            <w:lang w:val="en-GB"/>
          </w:rPr>
          <w:fldChar w:fldCharType="separate"/>
        </w:r>
        <w:r w:rsidR="008D0FB1" w:rsidRPr="008656E6">
          <w:rPr>
            <w:bCs/>
            <w:noProof/>
            <w:vertAlign w:val="superscript"/>
            <w:lang w:val="en-GB"/>
          </w:rPr>
          <w:t>49</w:t>
        </w:r>
        <w:r w:rsidR="008D0FB1" w:rsidRPr="00F40279">
          <w:rPr>
            <w:bCs/>
            <w:lang w:val="en-GB"/>
          </w:rPr>
          <w:fldChar w:fldCharType="end"/>
        </w:r>
      </w:hyperlink>
      <w:r w:rsidRPr="00F40279">
        <w:rPr>
          <w:lang w:val="en-US"/>
        </w:rPr>
        <w:t xml:space="preserve"> Considering the importance of target bacilli located within phagocytic cells to achieve host sterilization and absence of relapse, permeability of potential drug candidates </w:t>
      </w:r>
      <w:r w:rsidRPr="00F40279">
        <w:rPr>
          <w:lang w:val="en-US"/>
        </w:rPr>
        <w:lastRenderedPageBreak/>
        <w:t>within macrophages is a major requirement.</w:t>
      </w:r>
      <w:hyperlink w:anchor="_ENREF_25" w:tooltip="Falkinham III, 2018 #1656" w:history="1">
        <w:r w:rsidR="008D0FB1" w:rsidRPr="009D48C1">
          <w:rPr>
            <w:lang w:val="en-US"/>
          </w:rPr>
          <w:fldChar w:fldCharType="begin"/>
        </w:r>
        <w:r w:rsidR="008D0FB1" w:rsidRPr="0079528E">
          <w:rPr>
            <w:lang w:val="en-US"/>
          </w:rPr>
          <w:instrText xml:space="preserve"> ADDIN EN.CITE &lt;EndNote&gt;&lt;Cite&gt;&lt;Author&gt;Falkinham III&lt;/Author&gt;&lt;Year&gt;2018&lt;/Year&gt;&lt;RecNum&gt;1592&lt;/RecNum&gt;&lt;DisplayText&gt;&lt;style face="superscript"&gt;24&lt;/style&gt;&lt;/DisplayText&gt;&lt;record&gt;&lt;rec-number&gt;1592&lt;/rec-number&gt;&lt;foreign-keys&gt;&lt;key app="EN" db-id="wfta9e9esxwdr5ezpscp09trewa9t025szs5"&gt;1592&lt;/key&gt;&lt;/foreign-keys&gt;&lt;ref-type name="Journal Article"&gt;17&lt;/ref-type&gt;&lt;contributors&gt;&lt;authors&gt;&lt;author&gt;Falkinham III, Joseph O&lt;/author&gt;&lt;/authors&gt;&lt;/contributors&gt;&lt;titles&gt;&lt;title&gt;Challenges of NTM drug development&lt;/title&gt;&lt;secondary-title&gt;Frontiers in microbiology&lt;/secondary-title&gt;&lt;/titles&gt;&lt;periodical&gt;&lt;full-title&gt;Frontiers in Microbiology&lt;/full-title&gt;&lt;/periodical&gt;&lt;pages&gt;1613&lt;/pages&gt;&lt;volume&gt;9&lt;/volume&gt;&lt;dates&gt;&lt;year&gt;2018&lt;/year&gt;&lt;/dates&gt;&lt;isbn&gt;1664-302X&lt;/isbn&gt;&lt;urls&gt;&lt;/urls&gt;&lt;/record&gt;&lt;/Cite&gt;&lt;/EndNote&gt;</w:instrText>
        </w:r>
        <w:r w:rsidR="008D0FB1" w:rsidRPr="009D48C1">
          <w:rPr>
            <w:lang w:val="en-US"/>
          </w:rPr>
          <w:fldChar w:fldCharType="separate"/>
        </w:r>
        <w:r w:rsidR="008D0FB1" w:rsidRPr="0079528E">
          <w:rPr>
            <w:noProof/>
            <w:vertAlign w:val="superscript"/>
            <w:lang w:val="en-US"/>
          </w:rPr>
          <w:t>24</w:t>
        </w:r>
        <w:r w:rsidR="008D0FB1" w:rsidRPr="009D48C1">
          <w:rPr>
            <w:lang w:val="en-US"/>
          </w:rPr>
          <w:fldChar w:fldCharType="end"/>
        </w:r>
      </w:hyperlink>
      <w:r w:rsidR="00FB2C3D">
        <w:rPr>
          <w:lang w:val="en-US"/>
        </w:rPr>
        <w:t xml:space="preserve"> </w:t>
      </w:r>
      <w:r w:rsidR="00AA7AFA">
        <w:rPr>
          <w:lang w:val="en-US"/>
        </w:rPr>
        <w:t>W</w:t>
      </w:r>
      <w:r w:rsidR="00F11DD0" w:rsidRPr="00F40279">
        <w:rPr>
          <w:lang w:val="en-US"/>
        </w:rPr>
        <w:t xml:space="preserve">e </w:t>
      </w:r>
      <w:r w:rsidR="00F11DD0">
        <w:rPr>
          <w:lang w:val="en-US"/>
        </w:rPr>
        <w:t xml:space="preserve">therefore </w:t>
      </w:r>
      <w:r w:rsidR="00F11DD0" w:rsidRPr="00F40279">
        <w:rPr>
          <w:lang w:val="en-US"/>
        </w:rPr>
        <w:t xml:space="preserve">performed </w:t>
      </w:r>
      <w:r w:rsidR="00F11DD0" w:rsidRPr="00F40279">
        <w:rPr>
          <w:i/>
          <w:iCs/>
          <w:lang w:val="en-US"/>
        </w:rPr>
        <w:t>in vivo</w:t>
      </w:r>
      <w:r w:rsidR="00F11DD0" w:rsidRPr="00F40279">
        <w:rPr>
          <w:lang w:val="en-US"/>
        </w:rPr>
        <w:t xml:space="preserve"> screening of the lead compounds against intracellular surviving bacteria to mitigate the risk of hit failure in pre-clinical testing</w:t>
      </w:r>
      <w:r w:rsidR="00AA7AFA">
        <w:rPr>
          <w:lang w:val="en-US"/>
        </w:rPr>
        <w:t>,</w:t>
      </w:r>
      <w:hyperlink w:anchor="_ENREF_51" w:tooltip="O'BRIEN, 2001 #1831" w:history="1">
        <w:r w:rsidR="008D0FB1">
          <w:rPr>
            <w:lang w:val="en-US"/>
          </w:rPr>
          <w:fldChar w:fldCharType="begin"/>
        </w:r>
        <w:r w:rsidR="008D0FB1">
          <w:rPr>
            <w:lang w:val="en-US"/>
          </w:rPr>
          <w:instrText xml:space="preserve"> ADDIN EN.CITE &lt;EndNote&gt;&lt;Cite&gt;&lt;Author&gt;O&amp;apos;BRIEN&lt;/Author&gt;&lt;Year&gt;2001&lt;/Year&gt;&lt;RecNum&gt;1831&lt;/RecNum&gt;&lt;DisplayText&gt;&lt;style face="superscript"&gt;50&lt;/style&gt;&lt;/DisplayText&gt;&lt;record&gt;&lt;rec-number&gt;1831&lt;/rec-number&gt;&lt;foreign-keys&gt;&lt;key app="EN" db-id="wfta9e9esxwdr5ezpscp09trewa9t025szs5"&gt;1831&lt;/key&gt;&lt;/foreign-keys&gt;&lt;ref-type name="Journal Article"&gt;17&lt;/ref-type&gt;&lt;contributors&gt;&lt;authors&gt;&lt;author&gt;O&amp;apos;BRIEN, RJ&lt;/author&gt;&lt;/authors&gt;&lt;/contributors&gt;&lt;titles&gt;&lt;title&gt;Scientific Blueprint for Tuberculosis Drug Development (Global Alliance for TB Drug Development)&lt;/title&gt;&lt;secondary-title&gt;Tuberculosis&lt;/secondary-title&gt;&lt;/titles&gt;&lt;periodical&gt;&lt;full-title&gt;Tuberculosis&lt;/full-title&gt;&lt;/periodical&gt;&lt;pages&gt;1-52&lt;/pages&gt;&lt;volume&gt;81&lt;/volume&gt;&lt;number&gt;1&lt;/number&gt;&lt;dates&gt;&lt;year&gt;2001&lt;/year&gt;&lt;/dates&gt;&lt;urls&gt;&lt;/urls&gt;&lt;/record&gt;&lt;/Cite&gt;&lt;/EndNote&gt;</w:instrText>
        </w:r>
        <w:r w:rsidR="008D0FB1">
          <w:rPr>
            <w:lang w:val="en-US"/>
          </w:rPr>
          <w:fldChar w:fldCharType="separate"/>
        </w:r>
        <w:r w:rsidR="008D0FB1" w:rsidRPr="008D0FB1">
          <w:rPr>
            <w:noProof/>
            <w:vertAlign w:val="superscript"/>
            <w:lang w:val="en-US"/>
          </w:rPr>
          <w:t>50</w:t>
        </w:r>
        <w:r w:rsidR="008D0FB1">
          <w:rPr>
            <w:lang w:val="en-US"/>
          </w:rPr>
          <w:fldChar w:fldCharType="end"/>
        </w:r>
      </w:hyperlink>
      <w:r w:rsidR="00E27538">
        <w:rPr>
          <w:lang w:val="en-US"/>
        </w:rPr>
        <w:t xml:space="preserve"> </w:t>
      </w:r>
      <w:r w:rsidR="00AA7AFA">
        <w:rPr>
          <w:lang w:val="en-US"/>
        </w:rPr>
        <w:t>following our established spot culture growth inhibition (SPOTi) assay.</w:t>
      </w:r>
      <w:hyperlink w:anchor="_ENREF_52" w:tooltip="Gupta, 2012 #24" w:history="1">
        <w:r w:rsidR="008D0FB1">
          <w:rPr>
            <w:lang w:val="en-US"/>
          </w:rPr>
          <w:fldChar w:fldCharType="begin"/>
        </w:r>
        <w:r w:rsidR="008D0FB1">
          <w:rPr>
            <w:lang w:val="en-US"/>
          </w:rPr>
          <w:instrText xml:space="preserve"> ADDIN EN.CITE &lt;EndNote&gt;&lt;Cite&gt;&lt;Author&gt;Gupta&lt;/Author&gt;&lt;Year&gt;2012&lt;/Year&gt;&lt;RecNum&gt;1830&lt;/RecNum&gt;&lt;DisplayText&gt;&lt;style face="superscript"&gt;51&lt;/style&gt;&lt;/DisplayText&gt;&lt;record&gt;&lt;rec-number&gt;1830&lt;/rec-number&gt;&lt;foreign-keys&gt;&lt;key app="EN" db-id="wfta9e9esxwdr5ezpscp09trewa9t025szs5"&gt;1830&lt;/key&gt;&lt;/foreign-keys&gt;&lt;ref-type name="Journal Article"&gt;17&lt;/ref-type&gt;&lt;contributors&gt;&lt;authors&gt;&lt;author&gt;Gupta, Antima&lt;/author&gt;&lt;author&gt;Bhakta, Sanjib&lt;/author&gt;&lt;/authors&gt;&lt;/contributors&gt;&lt;titles&gt;&lt;title&gt;An integrated surrogate model for screening of drugs against Mycobacterium tuberculosis&lt;/title&gt;&lt;secondary-title&gt;Journal of antimicrobial chemotherapy&lt;/secondary-title&gt;&lt;/titles&gt;&lt;periodical&gt;&lt;full-title&gt;Journal of Antimicrobial Chemotherapy&lt;/full-title&gt;&lt;/periodical&gt;&lt;pages&gt;1380-1391&lt;/pages&gt;&lt;volume&gt;67&lt;/volume&gt;&lt;number&gt;6&lt;/number&gt;&lt;dates&gt;&lt;year&gt;2012&lt;/year&gt;&lt;/dates&gt;&lt;isbn&gt;1460-2091&lt;/isbn&gt;&lt;urls&gt;&lt;/urls&gt;&lt;/record&gt;&lt;/Cite&gt;&lt;/EndNote&gt;</w:instrText>
        </w:r>
        <w:r w:rsidR="008D0FB1">
          <w:rPr>
            <w:lang w:val="en-US"/>
          </w:rPr>
          <w:fldChar w:fldCharType="separate"/>
        </w:r>
        <w:r w:rsidR="008D0FB1" w:rsidRPr="008D0FB1">
          <w:rPr>
            <w:noProof/>
            <w:vertAlign w:val="superscript"/>
            <w:lang w:val="en-US"/>
          </w:rPr>
          <w:t>51</w:t>
        </w:r>
        <w:r w:rsidR="008D0FB1">
          <w:rPr>
            <w:lang w:val="en-US"/>
          </w:rPr>
          <w:fldChar w:fldCharType="end"/>
        </w:r>
      </w:hyperlink>
      <w:r w:rsidR="00AA7AFA" w:rsidRPr="00F11DD0">
        <w:rPr>
          <w:lang w:val="en-US"/>
        </w:rPr>
        <w:t xml:space="preserve"> </w:t>
      </w:r>
      <w:r w:rsidR="00FB2C3D">
        <w:rPr>
          <w:lang w:val="en-US"/>
        </w:rPr>
        <w:t>T</w:t>
      </w:r>
      <w:r w:rsidRPr="00F40279">
        <w:rPr>
          <w:lang w:val="en-US"/>
        </w:rPr>
        <w:t xml:space="preserve">he slow growth and highly infectious nature of Mtb, combined with the requirement for sophisticated complex infrastructure for working with Mtb, pose major obstacles towards developing a comprehensive high-throughput, intracellular, drug screening procedure. To avoid the use of highly pathogenic, slow-growing Mtb in the early drug screening process, different mycobacterial species, such as </w:t>
      </w:r>
      <w:r w:rsidRPr="00F40279">
        <w:rPr>
          <w:i/>
          <w:lang w:val="en-US"/>
        </w:rPr>
        <w:t>M. aurum</w:t>
      </w:r>
      <w:r w:rsidRPr="00F40279">
        <w:rPr>
          <w:iCs/>
          <w:lang w:val="en-US"/>
        </w:rPr>
        <w:t>,</w:t>
      </w:r>
      <w:hyperlink w:anchor="_ENREF_53" w:tooltip="Gordien, 2009 #1757" w:history="1">
        <w:r w:rsidR="008D0FB1" w:rsidRPr="00F40279">
          <w:rPr>
            <w:i/>
            <w:lang w:val="en-US"/>
          </w:rPr>
          <w:fldChar w:fldCharType="begin"/>
        </w:r>
        <w:r w:rsidR="008D0FB1">
          <w:rPr>
            <w:i/>
            <w:lang w:val="en-US"/>
          </w:rPr>
          <w:instrText xml:space="preserve"> ADDIN EN.CITE &lt;EndNote&gt;&lt;Cite&gt;&lt;Author&gt;Gordien&lt;/Author&gt;&lt;Year&gt;2009&lt;/Year&gt;&lt;RecNum&gt;1757&lt;/RecNum&gt;&lt;DisplayText&gt;&lt;style face="superscript"&gt;52&lt;/style&gt;&lt;/DisplayText&gt;&lt;record&gt;&lt;rec-number&gt;1757&lt;/rec-number&gt;&lt;foreign-keys&gt;&lt;key app="EN" db-id="wfta9e9esxwdr5ezpscp09trewa9t025szs5"&gt;1757&lt;/key&gt;&lt;/foreign-keys&gt;&lt;ref-type name="Journal Article"&gt;17&lt;/ref-type&gt;&lt;contributors&gt;&lt;authors&gt;&lt;author&gt;Gordien, Andréa Y&lt;/author&gt;&lt;author&gt;Gray, Alexander I&lt;/author&gt;&lt;author&gt;Franzblau, Scott G&lt;/author&gt;&lt;author&gt;Seidel, Véronique&lt;/author&gt;&lt;/authors&gt;&lt;/contributors&gt;&lt;titles&gt;&lt;title&gt;Antimycobacterial terpenoids from Juniperus communis L.(Cuppressaceae)&lt;/title&gt;&lt;secondary-title&gt;Journal of ethnopharmacology&lt;/secondary-title&gt;&lt;/titles&gt;&lt;periodical&gt;&lt;full-title&gt;Journal of ethnopharmacology&lt;/full-title&gt;&lt;/periodical&gt;&lt;pages&gt;500-505&lt;/pages&gt;&lt;volume&gt;126&lt;/volume&gt;&lt;number&gt;3&lt;/number&gt;&lt;dates&gt;&lt;year&gt;2009&lt;/year&gt;&lt;/dates&gt;&lt;isbn&gt;0378-8741&lt;/isbn&gt;&lt;urls&gt;&lt;/urls&gt;&lt;/record&gt;&lt;/Cite&gt;&lt;/EndNote&gt;</w:instrText>
        </w:r>
        <w:r w:rsidR="008D0FB1" w:rsidRPr="00F40279">
          <w:rPr>
            <w:i/>
            <w:lang w:val="en-US"/>
          </w:rPr>
          <w:fldChar w:fldCharType="separate"/>
        </w:r>
        <w:r w:rsidR="008D0FB1" w:rsidRPr="008656E6">
          <w:rPr>
            <w:i/>
            <w:noProof/>
            <w:vertAlign w:val="superscript"/>
            <w:lang w:val="en-US"/>
          </w:rPr>
          <w:t>52</w:t>
        </w:r>
        <w:r w:rsidR="008D0FB1" w:rsidRPr="00F40279">
          <w:rPr>
            <w:i/>
            <w:lang w:val="en-US"/>
          </w:rPr>
          <w:fldChar w:fldCharType="end"/>
        </w:r>
      </w:hyperlink>
      <w:r w:rsidRPr="00F40279">
        <w:rPr>
          <w:lang w:val="en-US"/>
        </w:rPr>
        <w:t xml:space="preserve"> </w:t>
      </w:r>
      <w:r w:rsidRPr="00F40279">
        <w:rPr>
          <w:i/>
          <w:lang w:val="en-US"/>
        </w:rPr>
        <w:t>M. abscessus</w:t>
      </w:r>
      <w:r w:rsidRPr="0079528E">
        <w:rPr>
          <w:iCs/>
          <w:lang w:val="en-US"/>
        </w:rPr>
        <w:t>,</w:t>
      </w:r>
      <w:hyperlink w:anchor="_ENREF_54" w:tooltip="O'Donnell, 2007 #1760" w:history="1">
        <w:r w:rsidR="008D0FB1" w:rsidRPr="00F40279">
          <w:rPr>
            <w:i/>
            <w:lang w:val="en-US"/>
          </w:rPr>
          <w:fldChar w:fldCharType="begin"/>
        </w:r>
        <w:r w:rsidR="008D0FB1">
          <w:rPr>
            <w:i/>
            <w:lang w:val="en-US"/>
          </w:rPr>
          <w:instrText xml:space="preserve"> ADDIN EN.CITE &lt;EndNote&gt;&lt;Cite&gt;&lt;Author&gt;O&amp;apos;Donnell&lt;/Author&gt;&lt;Year&gt;2007&lt;/Year&gt;&lt;RecNum&gt;1758&lt;/RecNum&gt;&lt;DisplayText&gt;&lt;style face="superscript"&gt;53&lt;/style&gt;&lt;/DisplayText&gt;&lt;record&gt;&lt;rec-number&gt;1758&lt;/rec-number&gt;&lt;foreign-keys&gt;&lt;key app="EN" db-id="wfta9e9esxwdr5ezpscp09trewa9t025szs5"&gt;1758&lt;/key&gt;&lt;/foreign-keys&gt;&lt;ref-type name="Journal Article"&gt;17&lt;/ref-type&gt;&lt;contributors&gt;&lt;authors&gt;&lt;author&gt;O&amp;apos;Donnell, Gemma&lt;/author&gt;&lt;author&gt;Gibbons, Simon&lt;/author&gt;&lt;/authors&gt;&lt;/contributors&gt;&lt;titles&gt;&lt;title&gt;Antibacterial activity of two canthin</w:instrText>
        </w:r>
        <w:r w:rsidR="008D0FB1">
          <w:rPr>
            <w:rFonts w:ascii="Cambria Math" w:hAnsi="Cambria Math" w:cs="Cambria Math"/>
            <w:i/>
            <w:lang w:val="en-US"/>
          </w:rPr>
          <w:instrText>‐</w:instrText>
        </w:r>
        <w:r w:rsidR="008D0FB1">
          <w:rPr>
            <w:i/>
            <w:lang w:val="en-US"/>
          </w:rPr>
          <w:instrText>6</w:instrText>
        </w:r>
        <w:r w:rsidR="008D0FB1">
          <w:rPr>
            <w:rFonts w:ascii="Cambria Math" w:hAnsi="Cambria Math" w:cs="Cambria Math"/>
            <w:i/>
            <w:lang w:val="en-US"/>
          </w:rPr>
          <w:instrText>‐</w:instrText>
        </w:r>
        <w:r w:rsidR="008D0FB1">
          <w:rPr>
            <w:i/>
            <w:lang w:val="en-US"/>
          </w:rPr>
          <w:instrText>one alkaloids from Allium neapolitanum&lt;/title&gt;&lt;secondary-title&gt;Phytotherapy Research: An International Journal Devoted to Pharmacological and Toxicological Evaluation of Natural Product Derivatives&lt;/secondary-title&gt;&lt;/titles&gt;&lt;periodical&gt;&lt;full-title&gt;Phytotherapy Research: An International Journal Devoted to Pharmacological and Toxicological Evaluation of Natural Product Derivatives&lt;/full-title&gt;&lt;/periodical&gt;&lt;pages&gt;653-657&lt;/pages&gt;&lt;volume&gt;21&lt;/volume&gt;&lt;number&gt;7&lt;/number&gt;&lt;dates&gt;&lt;year&gt;2007&lt;/year&gt;&lt;/dates&gt;&lt;isbn&gt;0951-418X&lt;/isbn&gt;&lt;urls&gt;&lt;/urls&gt;&lt;/record&gt;&lt;/Cite&gt;&lt;/EndNote&gt;</w:instrText>
        </w:r>
        <w:r w:rsidR="008D0FB1" w:rsidRPr="00F40279">
          <w:rPr>
            <w:i/>
            <w:lang w:val="en-US"/>
          </w:rPr>
          <w:fldChar w:fldCharType="separate"/>
        </w:r>
        <w:r w:rsidR="008D0FB1" w:rsidRPr="008656E6">
          <w:rPr>
            <w:i/>
            <w:noProof/>
            <w:vertAlign w:val="superscript"/>
            <w:lang w:val="en-US"/>
          </w:rPr>
          <w:t>53</w:t>
        </w:r>
        <w:r w:rsidR="008D0FB1" w:rsidRPr="00F40279">
          <w:rPr>
            <w:i/>
            <w:lang w:val="en-US"/>
          </w:rPr>
          <w:fldChar w:fldCharType="end"/>
        </w:r>
      </w:hyperlink>
      <w:r w:rsidRPr="00F40279">
        <w:rPr>
          <w:lang w:val="en-US"/>
        </w:rPr>
        <w:t xml:space="preserve"> </w:t>
      </w:r>
      <w:r w:rsidRPr="00F40279">
        <w:rPr>
          <w:i/>
          <w:lang w:val="en-US"/>
        </w:rPr>
        <w:t>M. marinum</w:t>
      </w:r>
      <w:r w:rsidRPr="00F40279">
        <w:rPr>
          <w:lang w:val="en-US"/>
        </w:rPr>
        <w:t>,</w:t>
      </w:r>
      <w:hyperlink w:anchor="_ENREF_55" w:tooltip="Carvalho, 2011 #1759" w:history="1">
        <w:r w:rsidR="008D0FB1" w:rsidRPr="00F40279">
          <w:rPr>
            <w:i/>
            <w:lang w:val="en-US"/>
          </w:rPr>
          <w:fldChar w:fldCharType="begin"/>
        </w:r>
        <w:r w:rsidR="008D0FB1">
          <w:rPr>
            <w:i/>
            <w:lang w:val="en-US"/>
          </w:rPr>
          <w:instrText xml:space="preserve"> ADDIN EN.CITE &lt;EndNote&gt;&lt;Cite&gt;&lt;Author&gt;Carvalho&lt;/Author&gt;&lt;Year&gt;2011&lt;/Year&gt;&lt;RecNum&gt;1759&lt;/RecNum&gt;&lt;DisplayText&gt;&lt;style face="superscript"&gt;54&lt;/style&gt;&lt;/DisplayText&gt;&lt;record&gt;&lt;rec-number&gt;1759&lt;/rec-number&gt;&lt;foreign-keys&gt;&lt;key app="EN" db-id="wfta9e9esxwdr5ezpscp09trewa9t025szs5"&gt;1759&lt;/key&gt;&lt;/foreign-keys&gt;&lt;ref-type name="Journal Article"&gt;17&lt;/ref-type&gt;&lt;contributors&gt;&lt;authors&gt;&lt;author&gt;Carvalho, Ralph&lt;/author&gt;&lt;author&gt;de Sonneville, Jan&lt;/author&gt;&lt;author&gt;Stockhammer, Oliver W&lt;/author&gt;&lt;author&gt;Savage, Nigel DL&lt;/author&gt;&lt;author&gt;Veneman, Wouter J&lt;/author&gt;&lt;author&gt;Ottenhoff, Tom HM&lt;/author&gt;&lt;author&gt;Dirks, Ron P&lt;/author&gt;&lt;author&gt;Meijer, Annemarie H&lt;/author&gt;&lt;author&gt;Spaink, Herman P&lt;/author&gt;&lt;/authors&gt;&lt;/contributors&gt;&lt;titles&gt;&lt;title&gt;A high-throughput screen for tuberculosis progression&lt;/title&gt;&lt;secondary-title&gt;PloS one&lt;/secondary-title&gt;&lt;/titles&gt;&lt;periodical&gt;&lt;full-title&gt;PloS one&lt;/full-title&gt;&lt;/periodical&gt;&lt;pages&gt;e16779&lt;/pages&gt;&lt;volume&gt;6&lt;/volume&gt;&lt;number&gt;2&lt;/number&gt;&lt;dates&gt;&lt;year&gt;2011&lt;/year&gt;&lt;/dates&gt;&lt;isbn&gt;1932-6203&lt;/isbn&gt;&lt;urls&gt;&lt;/urls&gt;&lt;/record&gt;&lt;/Cite&gt;&lt;/EndNote&gt;</w:instrText>
        </w:r>
        <w:r w:rsidR="008D0FB1" w:rsidRPr="00F40279">
          <w:rPr>
            <w:i/>
            <w:lang w:val="en-US"/>
          </w:rPr>
          <w:fldChar w:fldCharType="separate"/>
        </w:r>
        <w:r w:rsidR="008D0FB1" w:rsidRPr="008656E6">
          <w:rPr>
            <w:i/>
            <w:noProof/>
            <w:vertAlign w:val="superscript"/>
            <w:lang w:val="en-US"/>
          </w:rPr>
          <w:t>54</w:t>
        </w:r>
        <w:r w:rsidR="008D0FB1" w:rsidRPr="00F40279">
          <w:rPr>
            <w:i/>
            <w:lang w:val="en-US"/>
          </w:rPr>
          <w:fldChar w:fldCharType="end"/>
        </w:r>
      </w:hyperlink>
      <w:r w:rsidRPr="00F40279">
        <w:rPr>
          <w:lang w:val="en-US"/>
        </w:rPr>
        <w:t xml:space="preserve"> </w:t>
      </w:r>
      <w:r w:rsidRPr="00F40279">
        <w:rPr>
          <w:i/>
          <w:lang w:val="en-US"/>
        </w:rPr>
        <w:t>M. phlei</w:t>
      </w:r>
      <w:hyperlink w:anchor="_ENREF_54" w:tooltip="O'Donnell, 2007 #1760" w:history="1">
        <w:r w:rsidR="008D0FB1" w:rsidRPr="00F40279">
          <w:rPr>
            <w:i/>
            <w:lang w:val="en-US"/>
          </w:rPr>
          <w:fldChar w:fldCharType="begin"/>
        </w:r>
        <w:r w:rsidR="008D0FB1">
          <w:rPr>
            <w:i/>
            <w:lang w:val="en-US"/>
          </w:rPr>
          <w:instrText xml:space="preserve"> ADDIN EN.CITE &lt;EndNote&gt;&lt;Cite&gt;&lt;Author&gt;O&amp;apos;Donnell&lt;/Author&gt;&lt;Year&gt;2007&lt;/Year&gt;&lt;RecNum&gt;1760&lt;/RecNum&gt;&lt;DisplayText&gt;&lt;style face="superscript"&gt;53&lt;/style&gt;&lt;/DisplayText&gt;&lt;record&gt;&lt;rec-number&gt;1760&lt;/rec-number&gt;&lt;foreign-keys&gt;&lt;key app="EN" db-id="wfta9e9esxwdr5ezpscp09trewa9t025szs5"&gt;1760&lt;/key&gt;&lt;/foreign-keys&gt;&lt;ref-type name="Journal Article"&gt;17&lt;/ref-type&gt;&lt;contributors&gt;&lt;authors&gt;&lt;author&gt;O&amp;apos;Donnell, Gemma&lt;/author&gt;&lt;author&gt;Gibbons, Simon&lt;/author&gt;&lt;/authors&gt;&lt;/contributors&gt;&lt;titles&gt;&lt;title&gt;Antibacterial activity of two canthin</w:instrText>
        </w:r>
        <w:r w:rsidR="008D0FB1">
          <w:rPr>
            <w:rFonts w:ascii="Cambria Math" w:hAnsi="Cambria Math" w:cs="Cambria Math"/>
            <w:i/>
            <w:lang w:val="en-US"/>
          </w:rPr>
          <w:instrText>‐</w:instrText>
        </w:r>
        <w:r w:rsidR="008D0FB1">
          <w:rPr>
            <w:i/>
            <w:lang w:val="en-US"/>
          </w:rPr>
          <w:instrText>6</w:instrText>
        </w:r>
        <w:r w:rsidR="008D0FB1">
          <w:rPr>
            <w:rFonts w:ascii="Cambria Math" w:hAnsi="Cambria Math" w:cs="Cambria Math"/>
            <w:i/>
            <w:lang w:val="en-US"/>
          </w:rPr>
          <w:instrText>‐</w:instrText>
        </w:r>
        <w:r w:rsidR="008D0FB1">
          <w:rPr>
            <w:i/>
            <w:lang w:val="en-US"/>
          </w:rPr>
          <w:instrText>one alkaloids from Allium neapolitanum&lt;/title&gt;&lt;secondary-title&gt;Phytotherapy Research: An International Journal Devoted to Pharmacological and Toxicological Evaluation of Natural Product Derivatives&lt;/secondary-title&gt;&lt;/titles&gt;&lt;periodical&gt;&lt;full-title&gt;Phytotherapy Research: An International Journal Devoted to Pharmacological and Toxicological Evaluation of Natural Product Derivatives&lt;/full-title&gt;&lt;/periodical&gt;&lt;pages&gt;653-657&lt;/pages&gt;&lt;volume&gt;21&lt;/volume&gt;&lt;number&gt;7&lt;/number&gt;&lt;dates&gt;&lt;year&gt;2007&lt;/year&gt;&lt;/dates&gt;&lt;isbn&gt;0951-418X&lt;/isbn&gt;&lt;urls&gt;&lt;/urls&gt;&lt;/record&gt;&lt;/Cite&gt;&lt;/EndNote&gt;</w:instrText>
        </w:r>
        <w:r w:rsidR="008D0FB1" w:rsidRPr="00F40279">
          <w:rPr>
            <w:i/>
            <w:lang w:val="en-US"/>
          </w:rPr>
          <w:fldChar w:fldCharType="separate"/>
        </w:r>
        <w:r w:rsidR="008D0FB1" w:rsidRPr="008656E6">
          <w:rPr>
            <w:i/>
            <w:noProof/>
            <w:vertAlign w:val="superscript"/>
            <w:lang w:val="en-US"/>
          </w:rPr>
          <w:t>53</w:t>
        </w:r>
        <w:r w:rsidR="008D0FB1" w:rsidRPr="00F40279">
          <w:rPr>
            <w:i/>
            <w:lang w:val="en-US"/>
          </w:rPr>
          <w:fldChar w:fldCharType="end"/>
        </w:r>
      </w:hyperlink>
      <w:r w:rsidRPr="00F40279">
        <w:rPr>
          <w:lang w:val="en-US"/>
        </w:rPr>
        <w:t xml:space="preserve"> and </w:t>
      </w:r>
      <w:r w:rsidRPr="00F40279">
        <w:rPr>
          <w:i/>
          <w:lang w:val="en-US"/>
        </w:rPr>
        <w:t>M. bovis</w:t>
      </w:r>
      <w:r w:rsidRPr="00F40279">
        <w:rPr>
          <w:lang w:val="en-US"/>
        </w:rPr>
        <w:t xml:space="preserve"> BCG</w:t>
      </w:r>
      <w:hyperlink w:anchor="_ENREF_56" w:tooltip="Khan, 2008 #1761" w:history="1">
        <w:r w:rsidR="008D0FB1" w:rsidRPr="00F40279">
          <w:rPr>
            <w:lang w:val="en-US"/>
          </w:rPr>
          <w:fldChar w:fldCharType="begin"/>
        </w:r>
        <w:r w:rsidR="008D0FB1">
          <w:rPr>
            <w:lang w:val="en-US"/>
          </w:rPr>
          <w:instrText xml:space="preserve"> ADDIN EN.CITE &lt;EndNote&gt;&lt;Cite&gt;&lt;Author&gt;Khan&lt;/Author&gt;&lt;Year&gt;2008&lt;/Year&gt;&lt;RecNum&gt;1761&lt;/RecNum&gt;&lt;DisplayText&gt;&lt;style face="superscript"&gt;55&lt;/style&gt;&lt;/DisplayText&gt;&lt;record&gt;&lt;rec-number&gt;1761&lt;/rec-number&gt;&lt;foreign-keys&gt;&lt;key app="EN" db-id="wfta9e9esxwdr5ezpscp09trewa9t025szs5"&gt;1761&lt;/key&gt;&lt;/foreign-keys&gt;&lt;ref-type name="Journal Article"&gt;17&lt;/ref-type&gt;&lt;contributors&gt;&lt;authors&gt;&lt;author&gt;Khan, Arshad&lt;/author&gt;&lt;author&gt;Sarkar, Dhiman&lt;/author&gt;&lt;/authors&gt;&lt;/contributors&gt;&lt;titles&gt;&lt;title&gt;A simple whole cell based high throughput screening protocol using Mycobacterium bovis BCG for inhibitors against dormant and active tubercle bacilli&lt;/title&gt;&lt;secondary-title&gt;Journal of microbiological methods&lt;/secondary-title&gt;&lt;/titles&gt;&lt;periodical&gt;&lt;full-title&gt;Journal of Microbiological Methods&lt;/full-title&gt;&lt;/periodical&gt;&lt;pages&gt;62-68&lt;/pages&gt;&lt;volume&gt;73&lt;/volume&gt;&lt;number&gt;1&lt;/number&gt;&lt;dates&gt;&lt;year&gt;2008&lt;/year&gt;&lt;/dates&gt;&lt;isbn&gt;0167-7012&lt;/isbn&gt;&lt;urls&gt;&lt;/urls&gt;&lt;/record&gt;&lt;/Cite&gt;&lt;/EndNote&gt;</w:instrText>
        </w:r>
        <w:r w:rsidR="008D0FB1" w:rsidRPr="00F40279">
          <w:rPr>
            <w:lang w:val="en-US"/>
          </w:rPr>
          <w:fldChar w:fldCharType="separate"/>
        </w:r>
        <w:r w:rsidR="008D0FB1" w:rsidRPr="008656E6">
          <w:rPr>
            <w:noProof/>
            <w:vertAlign w:val="superscript"/>
            <w:lang w:val="en-US"/>
          </w:rPr>
          <w:t>55</w:t>
        </w:r>
        <w:r w:rsidR="008D0FB1" w:rsidRPr="00F40279">
          <w:rPr>
            <w:lang w:val="en-US"/>
          </w:rPr>
          <w:fldChar w:fldCharType="end"/>
        </w:r>
      </w:hyperlink>
      <w:r w:rsidRPr="00F40279">
        <w:rPr>
          <w:lang w:val="en-US"/>
        </w:rPr>
        <w:t xml:space="preserve"> have been utilized as surrogates</w:t>
      </w:r>
      <w:r>
        <w:rPr>
          <w:lang w:val="en-US"/>
        </w:rPr>
        <w:t xml:space="preserve"> over the years</w:t>
      </w:r>
      <w:r w:rsidRPr="00F40279">
        <w:rPr>
          <w:lang w:val="en-US"/>
        </w:rPr>
        <w:t xml:space="preserve">. Of these, the fast-growing non-pathogenic </w:t>
      </w:r>
      <w:r w:rsidRPr="00F40279">
        <w:rPr>
          <w:i/>
          <w:lang w:val="en-US"/>
        </w:rPr>
        <w:t>M. aurum</w:t>
      </w:r>
      <w:r w:rsidRPr="00F40279">
        <w:rPr>
          <w:lang w:val="en-US"/>
        </w:rPr>
        <w:t xml:space="preserve"> possesses similar cell wall architecture to Mtb, moreover sharing gene organization, intracellular therapeutic targets and even drug resistance patterns. Additionally, mouse macrophage cell line RAW 264.7 has been considered as a suitable model for drug screening because of its high phagocytic activity, excellent adherence capability and ease of culturing</w:t>
      </w:r>
      <w:r w:rsidRPr="0079528E">
        <w:rPr>
          <w:lang w:val="en-US"/>
        </w:rPr>
        <w:t>.</w:t>
      </w:r>
      <w:hyperlink w:anchor="_ENREF_57" w:tooltip="Naik, 2014 #1762" w:history="1">
        <w:r w:rsidR="008D0FB1" w:rsidRPr="00F40279">
          <w:rPr>
            <w:lang w:val="en-US"/>
          </w:rPr>
          <w:fldChar w:fldCharType="begin"/>
        </w:r>
        <w:r w:rsidR="008D0FB1">
          <w:rPr>
            <w:lang w:val="en-US"/>
          </w:rPr>
          <w:instrText xml:space="preserve"> ADDIN EN.CITE &lt;EndNote&gt;&lt;Cite&gt;&lt;Author&gt;Naik&lt;/Author&gt;&lt;Year&gt;2014&lt;/Year&gt;&lt;RecNum&gt;1762&lt;/RecNum&gt;&lt;DisplayText&gt;&lt;style face="superscript"&gt;56&lt;/style&gt;&lt;/DisplayText&gt;&lt;record&gt;&lt;rec-number&gt;1762&lt;/rec-number&gt;&lt;foreign-keys&gt;&lt;key app="EN" db-id="wfta9e9esxwdr5ezpscp09trewa9t025szs5"&gt;1762&lt;/key&gt;&lt;/foreign-keys&gt;&lt;ref-type name="Journal Article"&gt;17&lt;/ref-type&gt;&lt;contributors&gt;&lt;authors&gt;&lt;author&gt;Naik, Sumanta Kumar&lt;/author&gt;&lt;author&gt;Mohanty, Soumitra&lt;/author&gt;&lt;author&gt;Padhi, Avinash&lt;/author&gt;&lt;author&gt;Pati, Rashmirekha&lt;/author&gt;&lt;author&gt;Sonawane, Avinash&lt;/author&gt;&lt;/authors&gt;&lt;/contributors&gt;&lt;titles&gt;&lt;title&gt;Evaluation of antibacterial and cytotoxic activity of Artemisia nilagirica and Murraya koenigii leaf extracts against mycobacteria and macrophages&lt;/title&gt;&lt;secondary-title&gt;BMC complementary and alternative medicine&lt;/secondary-title&gt;&lt;/titles&gt;&lt;periodical&gt;&lt;full-title&gt;BMC complementary and alternative medicine&lt;/full-title&gt;&lt;/periodical&gt;&lt;pages&gt;1-10&lt;/pages&gt;&lt;volume&gt;14&lt;/volume&gt;&lt;number&gt;1&lt;/number&gt;&lt;dates&gt;&lt;year&gt;2014&lt;/year&gt;&lt;/dates&gt;&lt;isbn&gt;1472-6882&lt;/isbn&gt;&lt;urls&gt;&lt;/urls&gt;&lt;/record&gt;&lt;/Cite&gt;&lt;/EndNote&gt;</w:instrText>
        </w:r>
        <w:r w:rsidR="008D0FB1" w:rsidRPr="00F40279">
          <w:rPr>
            <w:lang w:val="en-US"/>
          </w:rPr>
          <w:fldChar w:fldCharType="separate"/>
        </w:r>
        <w:r w:rsidR="008D0FB1" w:rsidRPr="008656E6">
          <w:rPr>
            <w:noProof/>
            <w:vertAlign w:val="superscript"/>
            <w:lang w:val="en-US"/>
          </w:rPr>
          <w:t>56</w:t>
        </w:r>
        <w:r w:rsidR="008D0FB1" w:rsidRPr="00F40279">
          <w:rPr>
            <w:lang w:val="en-US"/>
          </w:rPr>
          <w:fldChar w:fldCharType="end"/>
        </w:r>
      </w:hyperlink>
      <w:r w:rsidRPr="00F40279">
        <w:rPr>
          <w:lang w:val="en-US"/>
        </w:rPr>
        <w:t xml:space="preserve"> The choice of this mouse macrophage is supported by the wide use of mice as an animal model for </w:t>
      </w:r>
      <w:r w:rsidRPr="00F40279">
        <w:rPr>
          <w:i/>
          <w:iCs/>
          <w:lang w:val="en-US"/>
        </w:rPr>
        <w:t>in vivo</w:t>
      </w:r>
      <w:r w:rsidRPr="00F40279">
        <w:rPr>
          <w:lang w:val="en-US"/>
        </w:rPr>
        <w:t xml:space="preserve"> anti-TB drug testing. </w:t>
      </w:r>
    </w:p>
    <w:p w14:paraId="4DEBB2FE" w14:textId="70C4BC6B" w:rsidR="009813E4" w:rsidRDefault="009813E4" w:rsidP="009813E4">
      <w:pPr>
        <w:spacing w:line="360" w:lineRule="auto"/>
        <w:jc w:val="both"/>
        <w:rPr>
          <w:lang w:val="en-US"/>
        </w:rPr>
      </w:pPr>
      <w:r>
        <w:rPr>
          <w:lang w:val="en-US"/>
        </w:rPr>
        <w:t xml:space="preserve">We therefore evaluated compounds </w:t>
      </w:r>
      <w:r w:rsidRPr="005D6DC2">
        <w:rPr>
          <w:b/>
          <w:bCs/>
          <w:iCs/>
          <w:lang w:val="en-US"/>
        </w:rPr>
        <w:t>44</w:t>
      </w:r>
      <w:r w:rsidRPr="003F6945">
        <w:rPr>
          <w:lang w:val="en-US"/>
        </w:rPr>
        <w:t xml:space="preserve"> and </w:t>
      </w:r>
      <w:r w:rsidRPr="005D6DC2">
        <w:rPr>
          <w:b/>
          <w:bCs/>
          <w:iCs/>
          <w:lang w:val="en-US"/>
        </w:rPr>
        <w:t>49</w:t>
      </w:r>
      <w:r>
        <w:rPr>
          <w:lang w:val="en-US"/>
        </w:rPr>
        <w:t xml:space="preserve"> in a macrophage infection model using </w:t>
      </w:r>
      <w:r w:rsidRPr="004209B8">
        <w:rPr>
          <w:i/>
          <w:iCs/>
          <w:lang w:val="en-US"/>
        </w:rPr>
        <w:t>M. aurum</w:t>
      </w:r>
      <w:r>
        <w:t xml:space="preserve"> in the RAW 264.7 cell line</w:t>
      </w:r>
      <w:r w:rsidRPr="00951EC0">
        <w:rPr>
          <w:lang w:val="en-US"/>
        </w:rPr>
        <w:t xml:space="preserve"> </w:t>
      </w:r>
      <w:r>
        <w:rPr>
          <w:lang w:val="en-US"/>
        </w:rPr>
        <w:t>using the SPOTi</w:t>
      </w:r>
      <w:r w:rsidRPr="006632BB">
        <w:rPr>
          <w:lang w:val="en-US"/>
        </w:rPr>
        <w:t xml:space="preserve"> assay</w:t>
      </w:r>
      <w:r>
        <w:t>.</w:t>
      </w:r>
      <w:hyperlink w:anchor="_ENREF_52" w:tooltip="Gupta, 2012 #24" w:history="1">
        <w:r w:rsidR="008D0FB1">
          <w:rPr>
            <w:lang w:val="en-US"/>
          </w:rPr>
          <w:fldChar w:fldCharType="begin"/>
        </w:r>
        <w:r w:rsidR="008D0FB1">
          <w:rPr>
            <w:lang w:val="en-US"/>
          </w:rPr>
          <w:instrText xml:space="preserve"> ADDIN EN.CITE &lt;EndNote&gt;&lt;Cite&gt;&lt;Author&gt;Gupta&lt;/Author&gt;&lt;Year&gt;2012&lt;/Year&gt;&lt;RecNum&gt;24&lt;/RecNum&gt;&lt;DisplayText&gt;&lt;style face="superscript"&gt;51&lt;/style&gt;&lt;/DisplayText&gt;&lt;record&gt;&lt;rec-number&gt;24&lt;/rec-number&gt;&lt;foreign-keys&gt;&lt;key app="EN" db-id="tf90d2d5bwwsa0es5rwv90vhepv5twdzd5tw" timestamp="1616747152"&gt;24&lt;/key&gt;&lt;/foreign-keys&gt;&lt;ref-type name="Journal Article"&gt;17&lt;/ref-type&gt;&lt;contributors&gt;&lt;authors&gt;&lt;author&gt;Gupta, Antima&lt;/author&gt;&lt;author&gt;Bhakta, Sanjib&lt;/author&gt;&lt;/authors&gt;&lt;/contributors&gt;&lt;titles&gt;&lt;title&gt;An integrated surrogate model for screening of drugs against Mycobacterium tuberculosis&lt;/title&gt;&lt;secondary-title&gt;Journal of antimicrobial chemotherapy&lt;/secondary-title&gt;&lt;/titles&gt;&lt;periodical&gt;&lt;full-title&gt;Journal of antimicrobial chemotherapy&lt;/full-title&gt;&lt;/periodical&gt;&lt;pages&gt;1380-1391&lt;/pages&gt;&lt;volume&gt;67&lt;/volume&gt;&lt;number&gt;6&lt;/number&gt;&lt;dates&gt;&lt;year&gt;2012&lt;/year&gt;&lt;/dates&gt;&lt;isbn&gt;1460-2091&lt;/isbn&gt;&lt;urls&gt;&lt;/urls&gt;&lt;/record&gt;&lt;/Cite&gt;&lt;/EndNote&gt;</w:instrText>
        </w:r>
        <w:r w:rsidR="008D0FB1">
          <w:rPr>
            <w:lang w:val="en-US"/>
          </w:rPr>
          <w:fldChar w:fldCharType="separate"/>
        </w:r>
        <w:r w:rsidR="008D0FB1" w:rsidRPr="008D0FB1">
          <w:rPr>
            <w:noProof/>
            <w:vertAlign w:val="superscript"/>
            <w:lang w:val="en-US"/>
          </w:rPr>
          <w:t>51</w:t>
        </w:r>
        <w:r w:rsidR="008D0FB1">
          <w:rPr>
            <w:lang w:val="en-US"/>
          </w:rPr>
          <w:fldChar w:fldCharType="end"/>
        </w:r>
      </w:hyperlink>
      <w:r>
        <w:rPr>
          <w:lang w:val="en-US"/>
        </w:rPr>
        <w:t xml:space="preserve"> T</w:t>
      </w:r>
      <w:r w:rsidRPr="006632BB">
        <w:rPr>
          <w:lang w:val="en-US"/>
        </w:rPr>
        <w:t>h</w:t>
      </w:r>
      <w:r>
        <w:rPr>
          <w:lang w:val="en-US"/>
        </w:rPr>
        <w:t>is</w:t>
      </w:r>
      <w:r w:rsidRPr="006632BB">
        <w:rPr>
          <w:lang w:val="en-US"/>
        </w:rPr>
        <w:t xml:space="preserve"> </w:t>
      </w:r>
      <w:r w:rsidRPr="002F72A3">
        <w:rPr>
          <w:i/>
          <w:lang w:val="en-US"/>
        </w:rPr>
        <w:t>ex vivo</w:t>
      </w:r>
      <w:r w:rsidRPr="006632BB">
        <w:rPr>
          <w:lang w:val="en-US"/>
        </w:rPr>
        <w:t xml:space="preserve"> </w:t>
      </w:r>
      <w:r>
        <w:rPr>
          <w:lang w:val="en-US"/>
        </w:rPr>
        <w:t xml:space="preserve">infection </w:t>
      </w:r>
      <w:r w:rsidRPr="006632BB">
        <w:rPr>
          <w:lang w:val="en-US"/>
        </w:rPr>
        <w:t>model mimic</w:t>
      </w:r>
      <w:r>
        <w:rPr>
          <w:lang w:val="en-US"/>
        </w:rPr>
        <w:t>s</w:t>
      </w:r>
      <w:r w:rsidRPr="006632BB">
        <w:rPr>
          <w:lang w:val="en-US"/>
        </w:rPr>
        <w:t xml:space="preserve"> the host macrophage environment where </w:t>
      </w:r>
      <w:r>
        <w:rPr>
          <w:lang w:val="en-US"/>
        </w:rPr>
        <w:t>intracellularly surviving myco</w:t>
      </w:r>
      <w:r w:rsidRPr="006632BB">
        <w:rPr>
          <w:lang w:val="en-US"/>
        </w:rPr>
        <w:t xml:space="preserve">bacteria </w:t>
      </w:r>
      <w:r>
        <w:rPr>
          <w:lang w:val="en-US"/>
        </w:rPr>
        <w:t>are under</w:t>
      </w:r>
      <w:r w:rsidRPr="006632BB">
        <w:rPr>
          <w:lang w:val="en-US"/>
        </w:rPr>
        <w:t xml:space="preserve"> iron-stress condition</w:t>
      </w:r>
      <w:r>
        <w:rPr>
          <w:lang w:val="en-US"/>
        </w:rPr>
        <w:t>s</w:t>
      </w:r>
      <w:r w:rsidRPr="006A6F82">
        <w:rPr>
          <w:lang w:val="en-US"/>
        </w:rPr>
        <w:t>.</w:t>
      </w:r>
      <w:hyperlink w:anchor="_ENREF_25" w:tooltip="Falkinham III, 2018 #1656" w:history="1">
        <w:r w:rsidR="008D0FB1" w:rsidRPr="002F72A3">
          <w:rPr>
            <w:lang w:val="en-US"/>
          </w:rPr>
          <w:fldChar w:fldCharType="begin"/>
        </w:r>
        <w:r w:rsidR="008D0FB1" w:rsidRPr="002F72A3">
          <w:rPr>
            <w:lang w:val="en-US"/>
          </w:rPr>
          <w:instrText xml:space="preserve"> ADDIN EN.CITE &lt;EndNote&gt;&lt;Cite&gt;&lt;Author&gt;Falkinham III&lt;/Author&gt;&lt;Year&gt;2018&lt;/Year&gt;&lt;RecNum&gt;1592&lt;/RecNum&gt;&lt;DisplayText&gt;&lt;style face="superscript"&gt;24&lt;/style&gt;&lt;/DisplayText&gt;&lt;record&gt;&lt;rec-number&gt;1592&lt;/rec-number&gt;&lt;foreign-keys&gt;&lt;key app="EN" db-id="wfta9e9esxwdr5ezpscp09trewa9t025szs5"&gt;1592&lt;/key&gt;&lt;/foreign-keys&gt;&lt;ref-type name="Journal Article"&gt;17&lt;/ref-type&gt;&lt;contributors&gt;&lt;authors&gt;&lt;author&gt;Falkinham III, Joseph O&lt;/author&gt;&lt;/authors&gt;&lt;/contributors&gt;&lt;titles&gt;&lt;title&gt;Challenges of NTM drug development&lt;/title&gt;&lt;secondary-title&gt;Frontiers in microbiology&lt;/secondary-title&gt;&lt;/titles&gt;&lt;periodical&gt;&lt;full-title&gt;Frontiers in Microbiology&lt;/full-title&gt;&lt;/periodical&gt;&lt;pages&gt;1613&lt;/pages&gt;&lt;volume&gt;9&lt;/volume&gt;&lt;dates&gt;&lt;year&gt;2018&lt;/year&gt;&lt;/dates&gt;&lt;isbn&gt;1664-302X&lt;/isbn&gt;&lt;urls&gt;&lt;/urls&gt;&lt;/record&gt;&lt;/Cite&gt;&lt;/EndNote&gt;</w:instrText>
        </w:r>
        <w:r w:rsidR="008D0FB1" w:rsidRPr="002F72A3">
          <w:rPr>
            <w:lang w:val="en-US"/>
          </w:rPr>
          <w:fldChar w:fldCharType="separate"/>
        </w:r>
        <w:r w:rsidR="008D0FB1" w:rsidRPr="002F72A3">
          <w:rPr>
            <w:noProof/>
            <w:vertAlign w:val="superscript"/>
            <w:lang w:val="en-US"/>
          </w:rPr>
          <w:t>24</w:t>
        </w:r>
        <w:r w:rsidR="008D0FB1" w:rsidRPr="002F72A3">
          <w:rPr>
            <w:lang w:val="en-US"/>
          </w:rPr>
          <w:fldChar w:fldCharType="end"/>
        </w:r>
      </w:hyperlink>
      <w:bookmarkStart w:id="25" w:name="_Hlk76223955"/>
      <w:r>
        <w:rPr>
          <w:lang w:val="en-US"/>
        </w:rPr>
        <w:t xml:space="preserve"> Intracellular g</w:t>
      </w:r>
      <w:r w:rsidRPr="006632BB">
        <w:rPr>
          <w:lang w:val="en-US"/>
        </w:rPr>
        <w:t>rowth</w:t>
      </w:r>
      <w:r>
        <w:rPr>
          <w:lang w:val="en-US"/>
        </w:rPr>
        <w:t xml:space="preserve"> </w:t>
      </w:r>
      <w:r w:rsidRPr="006632BB">
        <w:rPr>
          <w:lang w:val="en-US"/>
        </w:rPr>
        <w:t xml:space="preserve">inhibition was monitored at 72 </w:t>
      </w:r>
      <w:r w:rsidRPr="00232B69">
        <w:rPr>
          <w:iCs/>
          <w:lang w:val="en-US"/>
        </w:rPr>
        <w:t>h</w:t>
      </w:r>
      <w:r>
        <w:rPr>
          <w:iCs/>
          <w:lang w:val="en-US"/>
        </w:rPr>
        <w:t xml:space="preserve"> for both candidates</w:t>
      </w:r>
      <w:r w:rsidRPr="006632BB">
        <w:rPr>
          <w:lang w:val="en-US"/>
        </w:rPr>
        <w:t xml:space="preserve">. The assay was performed in three biological replicates. </w:t>
      </w:r>
      <w:r>
        <w:rPr>
          <w:lang w:val="en-US"/>
        </w:rPr>
        <w:t>I</w:t>
      </w:r>
      <w:r w:rsidRPr="006632BB">
        <w:rPr>
          <w:lang w:val="en-US"/>
        </w:rPr>
        <w:t>n this</w:t>
      </w:r>
      <w:r>
        <w:rPr>
          <w:lang w:val="en-US"/>
        </w:rPr>
        <w:t xml:space="preserve"> whole-cell assay,</w:t>
      </w:r>
      <w:r w:rsidRPr="006632BB">
        <w:rPr>
          <w:lang w:val="en-US"/>
        </w:rPr>
        <w:t xml:space="preserve"> </w:t>
      </w:r>
      <w:r w:rsidRPr="005D6DC2">
        <w:rPr>
          <w:b/>
          <w:lang w:val="en-US"/>
        </w:rPr>
        <w:t>44</w:t>
      </w:r>
      <w:r w:rsidRPr="003F6945">
        <w:rPr>
          <w:lang w:val="en-US"/>
        </w:rPr>
        <w:t xml:space="preserve"> and </w:t>
      </w:r>
      <w:r w:rsidRPr="005D6DC2">
        <w:rPr>
          <w:b/>
          <w:lang w:val="en-US"/>
        </w:rPr>
        <w:t>49</w:t>
      </w:r>
      <w:r w:rsidRPr="00C816B4">
        <w:rPr>
          <w:lang w:val="en-US"/>
        </w:rPr>
        <w:t>, each</w:t>
      </w:r>
      <w:r>
        <w:rPr>
          <w:lang w:val="en-US"/>
        </w:rPr>
        <w:t xml:space="preserve"> </w:t>
      </w:r>
      <w:r w:rsidRPr="006632BB">
        <w:rPr>
          <w:lang w:val="en-US"/>
        </w:rPr>
        <w:t>show</w:t>
      </w:r>
      <w:r>
        <w:rPr>
          <w:lang w:val="en-US"/>
        </w:rPr>
        <w:t>ed</w:t>
      </w:r>
      <w:r w:rsidRPr="006632BB">
        <w:rPr>
          <w:lang w:val="en-US"/>
        </w:rPr>
        <w:t xml:space="preserve"> more than </w:t>
      </w:r>
      <w:r>
        <w:rPr>
          <w:lang w:val="en-US"/>
        </w:rPr>
        <w:t>9</w:t>
      </w:r>
      <w:r w:rsidRPr="006632BB">
        <w:rPr>
          <w:lang w:val="en-US"/>
        </w:rPr>
        <w:t xml:space="preserve">0% growth inhibition at </w:t>
      </w:r>
      <w:r>
        <w:rPr>
          <w:lang w:val="en-US"/>
        </w:rPr>
        <w:t xml:space="preserve">16 </w:t>
      </w:r>
      <w:r w:rsidRPr="006632BB">
        <w:rPr>
          <w:lang w:val="en-US"/>
        </w:rPr>
        <w:t>μg/mL</w:t>
      </w:r>
      <w:r>
        <w:rPr>
          <w:lang w:val="en-US"/>
        </w:rPr>
        <w:t xml:space="preserve"> </w:t>
      </w:r>
      <w:r w:rsidRPr="006632BB">
        <w:rPr>
          <w:lang w:val="en-US"/>
        </w:rPr>
        <w:t xml:space="preserve">at 72 </w:t>
      </w:r>
      <w:r w:rsidRPr="00232B69">
        <w:rPr>
          <w:iCs/>
          <w:lang w:val="en-US"/>
        </w:rPr>
        <w:t>h</w:t>
      </w:r>
      <w:r>
        <w:rPr>
          <w:iCs/>
          <w:lang w:val="en-US"/>
        </w:rPr>
        <w:t xml:space="preserve"> (Supporting Information:</w:t>
      </w:r>
      <w:r w:rsidRPr="00CB3D5B">
        <w:t xml:space="preserve"> </w:t>
      </w:r>
      <w:r w:rsidRPr="00CB3D5B">
        <w:rPr>
          <w:iCs/>
          <w:lang w:val="en-US"/>
        </w:rPr>
        <w:t>Mycobacterial killing</w:t>
      </w:r>
      <w:r>
        <w:rPr>
          <w:iCs/>
          <w:lang w:val="en-US"/>
        </w:rPr>
        <w:t xml:space="preserve"> by </w:t>
      </w:r>
      <w:r w:rsidRPr="00F40279">
        <w:rPr>
          <w:b/>
          <w:bCs/>
          <w:iCs/>
          <w:lang w:val="en-US"/>
        </w:rPr>
        <w:t>44</w:t>
      </w:r>
      <w:r>
        <w:rPr>
          <w:iCs/>
          <w:lang w:val="en-US"/>
        </w:rPr>
        <w:t xml:space="preserve"> and </w:t>
      </w:r>
      <w:r w:rsidRPr="00F40279">
        <w:rPr>
          <w:b/>
          <w:bCs/>
          <w:iCs/>
          <w:lang w:val="en-US"/>
        </w:rPr>
        <w:t>49</w:t>
      </w:r>
      <w:r w:rsidRPr="00CB3D5B">
        <w:rPr>
          <w:iCs/>
          <w:lang w:val="en-US"/>
        </w:rPr>
        <w:t xml:space="preserve"> inside infected macrophages</w:t>
      </w:r>
      <w:r>
        <w:rPr>
          <w:iCs/>
          <w:lang w:val="en-US"/>
        </w:rPr>
        <w:t>)</w:t>
      </w:r>
      <w:r w:rsidRPr="00EE0790">
        <w:rPr>
          <w:lang w:val="en-US"/>
        </w:rPr>
        <w:t>.</w:t>
      </w:r>
      <w:bookmarkEnd w:id="25"/>
      <w:r w:rsidR="009C4354">
        <w:rPr>
          <w:lang w:val="en-US"/>
        </w:rPr>
        <w:t xml:space="preserve"> </w:t>
      </w:r>
    </w:p>
    <w:p w14:paraId="663EA14C" w14:textId="77777777" w:rsidR="0008074B" w:rsidRDefault="0008074B" w:rsidP="009813E4">
      <w:pPr>
        <w:spacing w:line="360" w:lineRule="auto"/>
        <w:jc w:val="both"/>
        <w:rPr>
          <w:lang w:val="en-US"/>
        </w:rPr>
      </w:pPr>
    </w:p>
    <w:p w14:paraId="0BBED773" w14:textId="77777777" w:rsidR="0008074B" w:rsidRDefault="0008074B" w:rsidP="0008074B">
      <w:pPr>
        <w:spacing w:line="360" w:lineRule="auto"/>
        <w:jc w:val="both"/>
        <w:rPr>
          <w:b/>
          <w:bCs/>
          <w:lang w:val="en-US"/>
        </w:rPr>
      </w:pPr>
      <w:bookmarkStart w:id="26" w:name="_Hlk76225305"/>
      <w:r>
        <w:rPr>
          <w:b/>
          <w:bCs/>
          <w:lang w:val="en-US"/>
        </w:rPr>
        <w:t xml:space="preserve">Drug-drug interaction evaluation. </w:t>
      </w:r>
    </w:p>
    <w:p w14:paraId="335C0D67" w14:textId="64967583" w:rsidR="0008074B" w:rsidRPr="006632BB" w:rsidRDefault="0008074B" w:rsidP="0008074B">
      <w:pPr>
        <w:spacing w:line="360" w:lineRule="auto"/>
        <w:jc w:val="both"/>
        <w:rPr>
          <w:bCs/>
          <w:lang w:val="en-US"/>
        </w:rPr>
      </w:pPr>
      <w:r>
        <w:rPr>
          <w:bCs/>
          <w:lang w:val="en-US"/>
        </w:rPr>
        <w:t>A c</w:t>
      </w:r>
      <w:r w:rsidRPr="006632BB">
        <w:rPr>
          <w:bCs/>
          <w:lang w:val="en-US"/>
        </w:rPr>
        <w:t xml:space="preserve">heckerboard assay was performed to test the activities of the </w:t>
      </w:r>
      <w:r>
        <w:rPr>
          <w:bCs/>
          <w:lang w:val="en-US"/>
        </w:rPr>
        <w:t>l</w:t>
      </w:r>
      <w:r w:rsidRPr="006632BB">
        <w:rPr>
          <w:bCs/>
          <w:lang w:val="en-US"/>
        </w:rPr>
        <w:t xml:space="preserve">ead candidates in combination with clinically approved </w:t>
      </w:r>
      <w:r>
        <w:rPr>
          <w:bCs/>
          <w:lang w:val="en-US"/>
        </w:rPr>
        <w:t>first</w:t>
      </w:r>
      <w:r w:rsidRPr="006632BB">
        <w:rPr>
          <w:bCs/>
          <w:lang w:val="en-US"/>
        </w:rPr>
        <w:t xml:space="preserve"> line TB drugs </w:t>
      </w:r>
      <w:r w:rsidR="00484EAA">
        <w:rPr>
          <w:bCs/>
          <w:lang w:val="en-US"/>
        </w:rPr>
        <w:t xml:space="preserve">isoniazid </w:t>
      </w:r>
      <w:r>
        <w:rPr>
          <w:bCs/>
          <w:lang w:val="en-US"/>
        </w:rPr>
        <w:t>(</w:t>
      </w:r>
      <w:r w:rsidRPr="006632BB">
        <w:rPr>
          <w:bCs/>
          <w:lang w:val="en-US"/>
        </w:rPr>
        <w:t>IN</w:t>
      </w:r>
      <w:r>
        <w:rPr>
          <w:bCs/>
          <w:lang w:val="en-US"/>
        </w:rPr>
        <w:t>H)</w:t>
      </w:r>
      <w:r w:rsidRPr="006632BB">
        <w:rPr>
          <w:bCs/>
          <w:lang w:val="en-US"/>
        </w:rPr>
        <w:t xml:space="preserve"> and </w:t>
      </w:r>
      <w:r w:rsidR="00484EAA">
        <w:rPr>
          <w:bCs/>
          <w:lang w:val="en-US"/>
        </w:rPr>
        <w:t xml:space="preserve">rifampicin </w:t>
      </w:r>
      <w:r>
        <w:rPr>
          <w:bCs/>
          <w:lang w:val="en-US"/>
        </w:rPr>
        <w:t>(</w:t>
      </w:r>
      <w:r w:rsidRPr="006632BB">
        <w:rPr>
          <w:bCs/>
          <w:lang w:val="en-US"/>
        </w:rPr>
        <w:t>RIF</w:t>
      </w:r>
      <w:r>
        <w:rPr>
          <w:bCs/>
          <w:lang w:val="en-US"/>
        </w:rPr>
        <w:t>)</w:t>
      </w:r>
      <w:r w:rsidRPr="006632BB">
        <w:rPr>
          <w:bCs/>
          <w:lang w:val="en-US"/>
        </w:rPr>
        <w:t xml:space="preserve"> against </w:t>
      </w:r>
      <w:r w:rsidRPr="006632BB">
        <w:rPr>
          <w:bCs/>
          <w:i/>
          <w:lang w:val="en-US"/>
        </w:rPr>
        <w:t>M. smegmatis</w:t>
      </w:r>
      <w:r>
        <w:rPr>
          <w:bCs/>
          <w:i/>
          <w:lang w:val="en-US"/>
        </w:rPr>
        <w:t xml:space="preserve"> mc</w:t>
      </w:r>
      <w:r w:rsidRPr="00E9528B">
        <w:rPr>
          <w:bCs/>
          <w:i/>
          <w:vertAlign w:val="superscript"/>
          <w:lang w:val="en-US"/>
        </w:rPr>
        <w:t>2</w:t>
      </w:r>
      <w:r>
        <w:rPr>
          <w:bCs/>
          <w:i/>
          <w:lang w:val="en-US"/>
        </w:rPr>
        <w:t xml:space="preserve"> 155</w:t>
      </w:r>
      <w:r>
        <w:rPr>
          <w:bCs/>
          <w:iCs/>
          <w:lang w:val="en-US"/>
        </w:rPr>
        <w:t>.</w:t>
      </w:r>
      <w:hyperlink w:anchor="_ENREF_49" w:tooltip="Agre, 2020 #1660" w:history="1">
        <w:r w:rsidR="008D0FB1" w:rsidRPr="00153F5A">
          <w:rPr>
            <w:bCs/>
            <w:iCs/>
            <w:lang w:val="en-US"/>
          </w:rPr>
          <w:fldChar w:fldCharType="begin"/>
        </w:r>
        <w:r w:rsidR="008D0FB1">
          <w:rPr>
            <w:bCs/>
            <w:iCs/>
            <w:lang w:val="en-US"/>
          </w:rPr>
          <w:instrText xml:space="preserve"> ADDIN EN.CITE &lt;EndNote&gt;&lt;Cite&gt;&lt;Author&gt;Agre&lt;/Author&gt;&lt;Year&gt;2020&lt;/Year&gt;&lt;RecNum&gt;1660&lt;/RecNum&gt;&lt;DisplayText&gt;&lt;style face="superscript"&gt;48&lt;/style&gt;&lt;/DisplayText&gt;&lt;record&gt;&lt;rec-number&gt;1660&lt;/rec-number&gt;&lt;foreign-keys&gt;&lt;key app="EN" db-id="wfta9e9esxwdr5ezpscp09trewa9t025szs5"&gt;1660&lt;/key&gt;&lt;/foreign-keys&gt;&lt;ref-type name="Journal Article"&gt;17&lt;/ref-type&gt;&lt;contributors&gt;&lt;authors&gt;&lt;author&gt;Agre, Neha&lt;/author&gt;&lt;author&gt;Khambete, Mihir&lt;/author&gt;&lt;author&gt;Maitra, Arundhati&lt;/author&gt;&lt;author&gt;Gupta, Antima&lt;/author&gt;&lt;author&gt;Munshi, Tulika&lt;/author&gt;&lt;author&gt;Bhakta, Sanjib&lt;/author&gt;&lt;author&gt;Degani, Mariam&lt;/author&gt;&lt;/authors&gt;&lt;/contributors&gt;&lt;titles&gt;&lt;title&gt;Exploration of 5</w:instrText>
        </w:r>
        <w:r w:rsidR="008D0FB1">
          <w:rPr>
            <w:rFonts w:ascii="Cambria Math" w:hAnsi="Cambria Math" w:cs="Cambria Math"/>
            <w:bCs/>
            <w:iCs/>
            <w:lang w:val="en-US"/>
          </w:rPr>
          <w:instrText>‐</w:instrText>
        </w:r>
        <w:r w:rsidR="008D0FB1">
          <w:rPr>
            <w:bCs/>
            <w:iCs/>
            <w:lang w:val="en-US"/>
          </w:rPr>
          <w:instrText>(5</w:instrText>
        </w:r>
        <w:r w:rsidR="008D0FB1">
          <w:rPr>
            <w:rFonts w:ascii="Cambria Math" w:hAnsi="Cambria Math" w:cs="Cambria Math"/>
            <w:bCs/>
            <w:iCs/>
            <w:lang w:val="en-US"/>
          </w:rPr>
          <w:instrText>‐</w:instrText>
        </w:r>
        <w:r w:rsidR="008D0FB1">
          <w:rPr>
            <w:bCs/>
            <w:iCs/>
            <w:lang w:val="en-US"/>
          </w:rPr>
          <w:instrText>nitrothiophen</w:instrText>
        </w:r>
        <w:r w:rsidR="008D0FB1">
          <w:rPr>
            <w:rFonts w:ascii="Cambria Math" w:hAnsi="Cambria Math" w:cs="Cambria Math"/>
            <w:bCs/>
            <w:iCs/>
            <w:lang w:val="en-US"/>
          </w:rPr>
          <w:instrText>‐</w:instrText>
        </w:r>
        <w:r w:rsidR="008D0FB1">
          <w:rPr>
            <w:bCs/>
            <w:iCs/>
            <w:lang w:val="en-US"/>
          </w:rPr>
          <w:instrText>2</w:instrText>
        </w:r>
        <w:r w:rsidR="008D0FB1">
          <w:rPr>
            <w:rFonts w:ascii="Cambria Math" w:hAnsi="Cambria Math" w:cs="Cambria Math"/>
            <w:bCs/>
            <w:iCs/>
            <w:lang w:val="en-US"/>
          </w:rPr>
          <w:instrText>‐</w:instrText>
        </w:r>
        <w:r w:rsidR="008D0FB1">
          <w:rPr>
            <w:bCs/>
            <w:iCs/>
            <w:lang w:val="en-US"/>
          </w:rPr>
          <w:instrText>yl)</w:instrText>
        </w:r>
        <w:r w:rsidR="008D0FB1">
          <w:rPr>
            <w:rFonts w:ascii="Cambria Math" w:hAnsi="Cambria Math" w:cs="Cambria Math"/>
            <w:bCs/>
            <w:iCs/>
            <w:lang w:val="en-US"/>
          </w:rPr>
          <w:instrText>‐</w:instrText>
        </w:r>
        <w:r w:rsidR="008D0FB1">
          <w:rPr>
            <w:bCs/>
            <w:iCs/>
            <w:lang w:val="en-US"/>
          </w:rPr>
          <w:instrText>4, 5</w:instrText>
        </w:r>
        <w:r w:rsidR="008D0FB1">
          <w:rPr>
            <w:rFonts w:ascii="Cambria Math" w:hAnsi="Cambria Math" w:cs="Cambria Math"/>
            <w:bCs/>
            <w:iCs/>
            <w:lang w:val="en-US"/>
          </w:rPr>
          <w:instrText>‐</w:instrText>
        </w:r>
        <w:r w:rsidR="008D0FB1">
          <w:rPr>
            <w:bCs/>
            <w:iCs/>
            <w:lang w:val="en-US"/>
          </w:rPr>
          <w:instrText>dihydro</w:instrText>
        </w:r>
        <w:r w:rsidR="008D0FB1">
          <w:rPr>
            <w:rFonts w:ascii="Cambria Math" w:hAnsi="Cambria Math" w:cs="Cambria Math"/>
            <w:bCs/>
            <w:iCs/>
            <w:lang w:val="en-US"/>
          </w:rPr>
          <w:instrText>‐</w:instrText>
        </w:r>
        <w:r w:rsidR="008D0FB1">
          <w:rPr>
            <w:bCs/>
            <w:iCs/>
            <w:lang w:val="en-US"/>
          </w:rPr>
          <w:instrText>1H</w:instrText>
        </w:r>
        <w:r w:rsidR="008D0FB1">
          <w:rPr>
            <w:rFonts w:ascii="Cambria Math" w:hAnsi="Cambria Math" w:cs="Cambria Math"/>
            <w:bCs/>
            <w:iCs/>
            <w:lang w:val="en-US"/>
          </w:rPr>
          <w:instrText>‐</w:instrText>
        </w:r>
        <w:r w:rsidR="008D0FB1">
          <w:rPr>
            <w:bCs/>
            <w:iCs/>
            <w:lang w:val="en-US"/>
          </w:rPr>
          <w:instrText>pyrazoles as selective, multitargeted antimycobacterial agents&lt;/title&gt;&lt;secondary-title&gt;Chemical biology &amp;amp; drug design&lt;/secondary-title&gt;&lt;/titles&gt;&lt;periodical&gt;&lt;full-title&gt;Chemical biology &amp;amp; drug design&lt;/full-title&gt;&lt;/periodical&gt;&lt;pages&gt;192-199&lt;/pages&gt;&lt;volume&gt;95&lt;/volume&gt;&lt;number&gt;1&lt;/number&gt;&lt;dates&gt;&lt;year&gt;2020&lt;/year&gt;&lt;/dates&gt;&lt;isbn&gt;1747-0277&lt;/isbn&gt;&lt;urls&gt;&lt;/urls&gt;&lt;/record&gt;&lt;/Cite&gt;&lt;/EndNote&gt;</w:instrText>
        </w:r>
        <w:r w:rsidR="008D0FB1" w:rsidRPr="00153F5A">
          <w:rPr>
            <w:bCs/>
            <w:iCs/>
            <w:lang w:val="en-US"/>
          </w:rPr>
          <w:fldChar w:fldCharType="separate"/>
        </w:r>
        <w:r w:rsidR="008D0FB1" w:rsidRPr="008656E6">
          <w:rPr>
            <w:bCs/>
            <w:iCs/>
            <w:noProof/>
            <w:vertAlign w:val="superscript"/>
            <w:lang w:val="en-US"/>
          </w:rPr>
          <w:t>48</w:t>
        </w:r>
        <w:r w:rsidR="008D0FB1" w:rsidRPr="00153F5A">
          <w:rPr>
            <w:bCs/>
            <w:iCs/>
            <w:lang w:val="en-US"/>
          </w:rPr>
          <w:fldChar w:fldCharType="end"/>
        </w:r>
      </w:hyperlink>
      <w:r w:rsidRPr="006632BB">
        <w:rPr>
          <w:bCs/>
          <w:lang w:val="en-US"/>
        </w:rPr>
        <w:t xml:space="preserve"> </w:t>
      </w:r>
      <w:r>
        <w:rPr>
          <w:bCs/>
          <w:lang w:val="en-US"/>
        </w:rPr>
        <w:t xml:space="preserve">Comparison of MICs of </w:t>
      </w:r>
      <w:r w:rsidRPr="005D6DC2">
        <w:rPr>
          <w:b/>
          <w:iCs/>
          <w:lang w:val="en-US"/>
        </w:rPr>
        <w:t>44</w:t>
      </w:r>
      <w:r w:rsidRPr="003F6945">
        <w:rPr>
          <w:bCs/>
          <w:lang w:val="en-US"/>
        </w:rPr>
        <w:t xml:space="preserve"> and </w:t>
      </w:r>
      <w:r w:rsidRPr="005D6DC2">
        <w:rPr>
          <w:b/>
          <w:iCs/>
          <w:lang w:val="en-US"/>
        </w:rPr>
        <w:t>49</w:t>
      </w:r>
      <w:r w:rsidRPr="003F6945">
        <w:rPr>
          <w:bCs/>
          <w:lang w:val="en-US"/>
        </w:rPr>
        <w:t xml:space="preserve"> alone</w:t>
      </w:r>
      <w:r>
        <w:rPr>
          <w:bCs/>
          <w:lang w:val="en-US"/>
        </w:rPr>
        <w:t xml:space="preserve"> and in combination with INH and RIF allowed </w:t>
      </w:r>
      <w:r w:rsidRPr="00B82BD0">
        <w:rPr>
          <w:bCs/>
          <w:lang w:val="en-US"/>
        </w:rPr>
        <w:t>fractional inhibitory concentration</w:t>
      </w:r>
      <w:r>
        <w:rPr>
          <w:bCs/>
          <w:lang w:val="en-US"/>
        </w:rPr>
        <w:t>s</w:t>
      </w:r>
      <w:r w:rsidRPr="00B82BD0">
        <w:rPr>
          <w:bCs/>
          <w:lang w:val="en-US"/>
        </w:rPr>
        <w:t xml:space="preserve"> </w:t>
      </w:r>
      <w:r>
        <w:rPr>
          <w:bCs/>
          <w:lang w:val="en-US"/>
        </w:rPr>
        <w:t>(</w:t>
      </w:r>
      <w:r w:rsidRPr="006632BB">
        <w:rPr>
          <w:bCs/>
          <w:lang w:val="en-US"/>
        </w:rPr>
        <w:t>ƩFICs</w:t>
      </w:r>
      <w:r>
        <w:rPr>
          <w:bCs/>
          <w:lang w:val="en-US"/>
        </w:rPr>
        <w:t>)</w:t>
      </w:r>
      <w:r w:rsidRPr="006632BB">
        <w:rPr>
          <w:bCs/>
          <w:lang w:val="en-US"/>
        </w:rPr>
        <w:t xml:space="preserve"> </w:t>
      </w:r>
      <w:r>
        <w:rPr>
          <w:bCs/>
          <w:lang w:val="en-US"/>
        </w:rPr>
        <w:t>to be calculated</w:t>
      </w:r>
      <w:r w:rsidRPr="006632BB">
        <w:rPr>
          <w:bCs/>
          <w:lang w:val="en-US"/>
        </w:rPr>
        <w:t xml:space="preserve">. </w:t>
      </w:r>
      <w:r>
        <w:rPr>
          <w:bCs/>
          <w:lang w:val="en-US"/>
        </w:rPr>
        <w:t>I</w:t>
      </w:r>
      <w:r w:rsidRPr="006632BB">
        <w:rPr>
          <w:bCs/>
          <w:lang w:val="en-US"/>
        </w:rPr>
        <w:t>n combination with IN</w:t>
      </w:r>
      <w:r>
        <w:rPr>
          <w:bCs/>
          <w:lang w:val="en-US"/>
        </w:rPr>
        <w:t>H,</w:t>
      </w:r>
      <w:r w:rsidRPr="006632BB">
        <w:rPr>
          <w:bCs/>
          <w:lang w:val="en-US"/>
        </w:rPr>
        <w:t xml:space="preserve"> both </w:t>
      </w:r>
      <w:r w:rsidRPr="005D6DC2">
        <w:rPr>
          <w:b/>
          <w:iCs/>
          <w:lang w:val="en-US"/>
        </w:rPr>
        <w:t>44</w:t>
      </w:r>
      <w:r w:rsidRPr="003F6945">
        <w:rPr>
          <w:bCs/>
          <w:lang w:val="en-US"/>
        </w:rPr>
        <w:t xml:space="preserve"> and </w:t>
      </w:r>
      <w:r w:rsidRPr="005D6DC2">
        <w:rPr>
          <w:b/>
          <w:iCs/>
          <w:lang w:val="en-US"/>
        </w:rPr>
        <w:t>49</w:t>
      </w:r>
      <w:r w:rsidRPr="006632BB">
        <w:rPr>
          <w:bCs/>
          <w:lang w:val="en-US"/>
        </w:rPr>
        <w:t xml:space="preserve"> </w:t>
      </w:r>
      <w:r>
        <w:rPr>
          <w:bCs/>
          <w:lang w:val="en-US"/>
        </w:rPr>
        <w:t xml:space="preserve">showed an </w:t>
      </w:r>
      <w:r w:rsidRPr="006632BB">
        <w:rPr>
          <w:bCs/>
          <w:lang w:val="en-US"/>
        </w:rPr>
        <w:t>additiv</w:t>
      </w:r>
      <w:r>
        <w:rPr>
          <w:bCs/>
          <w:lang w:val="en-US"/>
        </w:rPr>
        <w:t>e</w:t>
      </w:r>
      <w:r w:rsidRPr="006632BB">
        <w:rPr>
          <w:bCs/>
          <w:lang w:val="en-US"/>
        </w:rPr>
        <w:t xml:space="preserve"> profile</w:t>
      </w:r>
      <w:r w:rsidRPr="00B82BD0">
        <w:rPr>
          <w:b/>
          <w:lang w:val="en-US"/>
        </w:rPr>
        <w:t xml:space="preserve"> </w:t>
      </w:r>
      <w:r>
        <w:rPr>
          <w:bCs/>
          <w:lang w:val="en-US"/>
        </w:rPr>
        <w:t>(</w:t>
      </w:r>
      <w:r w:rsidRPr="006632BB">
        <w:rPr>
          <w:b/>
          <w:lang w:val="en-US"/>
        </w:rPr>
        <w:t xml:space="preserve">Table </w:t>
      </w:r>
      <w:r>
        <w:rPr>
          <w:b/>
          <w:lang w:val="en-US"/>
        </w:rPr>
        <w:t>7</w:t>
      </w:r>
      <w:r>
        <w:rPr>
          <w:bCs/>
          <w:lang w:val="en-US"/>
        </w:rPr>
        <w:t>).</w:t>
      </w:r>
      <w:r w:rsidRPr="006632BB">
        <w:rPr>
          <w:bCs/>
          <w:lang w:val="en-US"/>
        </w:rPr>
        <w:t xml:space="preserve"> </w:t>
      </w:r>
      <w:r w:rsidR="007C2B9F">
        <w:rPr>
          <w:bCs/>
          <w:lang w:val="en-US"/>
        </w:rPr>
        <w:t>The</w:t>
      </w:r>
      <w:r>
        <w:rPr>
          <w:bCs/>
          <w:lang w:val="en-US"/>
        </w:rPr>
        <w:t xml:space="preserve"> </w:t>
      </w:r>
      <w:r w:rsidR="0083355B">
        <w:rPr>
          <w:bCs/>
          <w:lang w:val="en-US"/>
        </w:rPr>
        <w:t xml:space="preserve">use of </w:t>
      </w:r>
      <w:r w:rsidR="0083355B" w:rsidRPr="00B82BD0">
        <w:rPr>
          <w:b/>
          <w:lang w:val="en-US"/>
        </w:rPr>
        <w:t>44</w:t>
      </w:r>
      <w:r w:rsidR="0083355B">
        <w:rPr>
          <w:bCs/>
          <w:lang w:val="en-US"/>
        </w:rPr>
        <w:t>/</w:t>
      </w:r>
      <w:r w:rsidR="0083355B" w:rsidRPr="00C2060B">
        <w:rPr>
          <w:b/>
          <w:lang w:val="en-US"/>
        </w:rPr>
        <w:t>49</w:t>
      </w:r>
      <w:r w:rsidR="0083355B">
        <w:rPr>
          <w:bCs/>
          <w:lang w:val="en-US"/>
        </w:rPr>
        <w:t xml:space="preserve"> with INH </w:t>
      </w:r>
      <w:r w:rsidRPr="006632BB">
        <w:rPr>
          <w:bCs/>
          <w:lang w:val="en-US"/>
        </w:rPr>
        <w:t>may</w:t>
      </w:r>
      <w:r w:rsidR="00484EAA">
        <w:rPr>
          <w:bCs/>
          <w:lang w:val="en-US"/>
        </w:rPr>
        <w:t xml:space="preserve"> therefore</w:t>
      </w:r>
      <w:r w:rsidRPr="006632BB">
        <w:rPr>
          <w:bCs/>
          <w:lang w:val="en-US"/>
        </w:rPr>
        <w:t xml:space="preserve"> serve </w:t>
      </w:r>
      <w:r>
        <w:rPr>
          <w:bCs/>
          <w:lang w:val="en-US"/>
        </w:rPr>
        <w:t>as an effective</w:t>
      </w:r>
      <w:r w:rsidRPr="006632BB">
        <w:rPr>
          <w:bCs/>
          <w:lang w:val="en-US"/>
        </w:rPr>
        <w:t xml:space="preserve"> combination drug therapy for resistan</w:t>
      </w:r>
      <w:r>
        <w:rPr>
          <w:bCs/>
          <w:lang w:val="en-US"/>
        </w:rPr>
        <w:t>t TB</w:t>
      </w:r>
      <w:r w:rsidR="004F1E0F">
        <w:rPr>
          <w:bCs/>
          <w:lang w:val="en-US"/>
        </w:rPr>
        <w:t>, helping</w:t>
      </w:r>
      <w:r w:rsidRPr="006632BB">
        <w:rPr>
          <w:bCs/>
          <w:lang w:val="en-US"/>
        </w:rPr>
        <w:t xml:space="preserve"> to eradicate antibacterial resistance </w:t>
      </w:r>
      <w:r w:rsidR="004F1E0F">
        <w:rPr>
          <w:bCs/>
          <w:lang w:val="en-US"/>
        </w:rPr>
        <w:t xml:space="preserve">associated with superbugs </w:t>
      </w:r>
      <w:r w:rsidRPr="006632BB">
        <w:rPr>
          <w:bCs/>
          <w:lang w:val="en-US"/>
        </w:rPr>
        <w:t>by targeting conditional</w:t>
      </w:r>
      <w:r>
        <w:rPr>
          <w:bCs/>
          <w:lang w:val="en-US"/>
        </w:rPr>
        <w:t xml:space="preserve">ly </w:t>
      </w:r>
      <w:r w:rsidRPr="006632BB">
        <w:rPr>
          <w:bCs/>
          <w:lang w:val="en-US"/>
        </w:rPr>
        <w:t>essential targets along</w:t>
      </w:r>
      <w:r>
        <w:rPr>
          <w:bCs/>
          <w:lang w:val="en-US"/>
        </w:rPr>
        <w:t>side</w:t>
      </w:r>
      <w:r w:rsidRPr="006632BB">
        <w:rPr>
          <w:bCs/>
          <w:lang w:val="en-US"/>
        </w:rPr>
        <w:t xml:space="preserve"> pre-established essential targets</w:t>
      </w:r>
      <w:r>
        <w:rPr>
          <w:bCs/>
          <w:lang w:val="en-US"/>
        </w:rPr>
        <w:t>. This mechanism of additivity</w:t>
      </w:r>
      <w:r w:rsidRPr="006632BB">
        <w:rPr>
          <w:bCs/>
          <w:lang w:val="en-US"/>
        </w:rPr>
        <w:t xml:space="preserve"> has not been previously </w:t>
      </w:r>
      <w:r>
        <w:rPr>
          <w:bCs/>
          <w:lang w:val="en-US"/>
        </w:rPr>
        <w:t xml:space="preserve">investigated. </w:t>
      </w:r>
      <w:bookmarkEnd w:id="26"/>
    </w:p>
    <w:p w14:paraId="6D7AEBDA" w14:textId="77777777" w:rsidR="0008074B" w:rsidRPr="006632BB" w:rsidRDefault="0008074B" w:rsidP="0008074B">
      <w:pPr>
        <w:spacing w:line="360" w:lineRule="auto"/>
        <w:ind w:left="720"/>
        <w:jc w:val="both"/>
        <w:rPr>
          <w:lang w:val="en-US"/>
        </w:rPr>
      </w:pPr>
      <w:r w:rsidRPr="006632BB">
        <w:rPr>
          <w:b/>
          <w:lang w:val="en-US"/>
        </w:rPr>
        <w:lastRenderedPageBreak/>
        <w:t xml:space="preserve">Table </w:t>
      </w:r>
      <w:r>
        <w:rPr>
          <w:b/>
          <w:lang w:val="en-US"/>
        </w:rPr>
        <w:t>7</w:t>
      </w:r>
      <w:r w:rsidRPr="006632BB">
        <w:rPr>
          <w:b/>
          <w:lang w:val="en-US"/>
        </w:rPr>
        <w:t xml:space="preserve">. </w:t>
      </w:r>
      <w:r w:rsidRPr="006632BB">
        <w:rPr>
          <w:lang w:val="en-US"/>
        </w:rPr>
        <w:t>Antibiotic</w:t>
      </w:r>
      <w:r>
        <w:rPr>
          <w:lang w:val="en-US"/>
        </w:rPr>
        <w:t xml:space="preserve"> </w:t>
      </w:r>
      <w:r w:rsidRPr="006632BB">
        <w:rPr>
          <w:lang w:val="en-US"/>
        </w:rPr>
        <w:t xml:space="preserve">combination evaluation against </w:t>
      </w:r>
      <w:r w:rsidRPr="006632BB">
        <w:rPr>
          <w:bCs/>
          <w:i/>
          <w:lang w:val="en-US"/>
        </w:rPr>
        <w:t>M.</w:t>
      </w:r>
      <w:r>
        <w:rPr>
          <w:bCs/>
          <w:i/>
          <w:lang w:val="en-US"/>
        </w:rPr>
        <w:t xml:space="preserve"> </w:t>
      </w:r>
      <w:r w:rsidRPr="006632BB">
        <w:rPr>
          <w:bCs/>
          <w:i/>
          <w:lang w:val="en-US"/>
        </w:rPr>
        <w:t>smegmatis</w:t>
      </w:r>
      <w:r w:rsidRPr="006632BB">
        <w:rPr>
          <w:lang w:val="en-US"/>
        </w:rPr>
        <w:t xml:space="preserve"> in checkerboard assay</w:t>
      </w:r>
      <w:r>
        <w:rPr>
          <w:lang w:val="en-US"/>
        </w:rPr>
        <w:t>.</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2263"/>
        <w:gridCol w:w="2131"/>
        <w:gridCol w:w="2127"/>
      </w:tblGrid>
      <w:tr w:rsidR="0008074B" w:rsidRPr="006632BB" w14:paraId="49549324" w14:textId="77777777" w:rsidTr="00973FFE">
        <w:trPr>
          <w:jc w:val="center"/>
        </w:trPr>
        <w:tc>
          <w:tcPr>
            <w:tcW w:w="2263" w:type="dxa"/>
          </w:tcPr>
          <w:p w14:paraId="1FB6F652" w14:textId="77777777" w:rsidR="0008074B" w:rsidRPr="00C2060B" w:rsidRDefault="0008074B" w:rsidP="00973FFE">
            <w:pPr>
              <w:spacing w:line="360" w:lineRule="auto"/>
              <w:jc w:val="center"/>
              <w:rPr>
                <w:lang w:val="en-US"/>
              </w:rPr>
            </w:pPr>
            <w:r w:rsidRPr="00C2060B">
              <w:rPr>
                <w:lang w:val="en-US"/>
              </w:rPr>
              <w:t>Drug-Combination</w:t>
            </w:r>
          </w:p>
        </w:tc>
        <w:tc>
          <w:tcPr>
            <w:tcW w:w="2131" w:type="dxa"/>
          </w:tcPr>
          <w:p w14:paraId="49145F76" w14:textId="77777777" w:rsidR="0008074B" w:rsidRPr="00C77A5E" w:rsidRDefault="0008074B" w:rsidP="00973FFE">
            <w:pPr>
              <w:spacing w:line="360" w:lineRule="auto"/>
              <w:jc w:val="center"/>
              <w:rPr>
                <w:vertAlign w:val="superscript"/>
                <w:lang w:val="en-US"/>
              </w:rPr>
            </w:pPr>
            <w:r w:rsidRPr="00C2060B">
              <w:rPr>
                <w:lang w:val="en-US"/>
              </w:rPr>
              <w:t>ƩFIC</w:t>
            </w:r>
            <w:r>
              <w:rPr>
                <w:vertAlign w:val="superscript"/>
                <w:lang w:val="en-US"/>
              </w:rPr>
              <w:t>*</w:t>
            </w:r>
          </w:p>
        </w:tc>
        <w:tc>
          <w:tcPr>
            <w:tcW w:w="2127" w:type="dxa"/>
          </w:tcPr>
          <w:p w14:paraId="2D9F0A22" w14:textId="77777777" w:rsidR="0008074B" w:rsidRPr="00C77A5E" w:rsidRDefault="0008074B" w:rsidP="00973FFE">
            <w:pPr>
              <w:spacing w:line="360" w:lineRule="auto"/>
              <w:jc w:val="center"/>
              <w:rPr>
                <w:lang w:val="en-US"/>
              </w:rPr>
            </w:pPr>
            <w:r w:rsidRPr="00C77A5E">
              <w:rPr>
                <w:lang w:val="en-US"/>
              </w:rPr>
              <w:t>Activity</w:t>
            </w:r>
          </w:p>
        </w:tc>
      </w:tr>
      <w:tr w:rsidR="0008074B" w:rsidRPr="006632BB" w14:paraId="5FD53A89" w14:textId="77777777" w:rsidTr="00973FFE">
        <w:trPr>
          <w:jc w:val="center"/>
        </w:trPr>
        <w:tc>
          <w:tcPr>
            <w:tcW w:w="2263" w:type="dxa"/>
          </w:tcPr>
          <w:p w14:paraId="4C9DAF48" w14:textId="77777777" w:rsidR="0008074B" w:rsidRPr="00C77A5E" w:rsidRDefault="0008074B" w:rsidP="00973FFE">
            <w:pPr>
              <w:spacing w:line="360" w:lineRule="auto"/>
              <w:jc w:val="center"/>
              <w:rPr>
                <w:b/>
                <w:bCs/>
                <w:iCs/>
                <w:lang w:val="en-US"/>
              </w:rPr>
            </w:pPr>
            <w:r w:rsidRPr="00C77A5E">
              <w:rPr>
                <w:b/>
                <w:bCs/>
                <w:iCs/>
                <w:lang w:val="en-US"/>
              </w:rPr>
              <w:t>IN</w:t>
            </w:r>
            <w:r>
              <w:rPr>
                <w:b/>
                <w:bCs/>
                <w:iCs/>
                <w:lang w:val="en-US"/>
              </w:rPr>
              <w:t>H</w:t>
            </w:r>
            <w:r w:rsidRPr="00C77A5E">
              <w:rPr>
                <w:b/>
                <w:bCs/>
                <w:iCs/>
                <w:lang w:val="en-US"/>
              </w:rPr>
              <w:t>-44</w:t>
            </w:r>
          </w:p>
        </w:tc>
        <w:tc>
          <w:tcPr>
            <w:tcW w:w="2131" w:type="dxa"/>
          </w:tcPr>
          <w:p w14:paraId="585A49E0" w14:textId="77777777" w:rsidR="0008074B" w:rsidRPr="006632BB" w:rsidRDefault="0008074B" w:rsidP="00973FFE">
            <w:pPr>
              <w:spacing w:line="360" w:lineRule="auto"/>
              <w:jc w:val="center"/>
              <w:rPr>
                <w:bCs/>
                <w:lang w:val="en-US"/>
              </w:rPr>
            </w:pPr>
            <w:r w:rsidRPr="006632BB">
              <w:rPr>
                <w:bCs/>
                <w:lang w:val="en-US"/>
              </w:rPr>
              <w:t>0.6</w:t>
            </w:r>
          </w:p>
        </w:tc>
        <w:tc>
          <w:tcPr>
            <w:tcW w:w="2127" w:type="dxa"/>
          </w:tcPr>
          <w:p w14:paraId="1AD105B9" w14:textId="77777777" w:rsidR="0008074B" w:rsidRPr="006632BB" w:rsidRDefault="0008074B" w:rsidP="00973FFE">
            <w:pPr>
              <w:spacing w:line="360" w:lineRule="auto"/>
              <w:jc w:val="center"/>
              <w:rPr>
                <w:bCs/>
                <w:lang w:val="en-US"/>
              </w:rPr>
            </w:pPr>
            <w:r w:rsidRPr="006632BB">
              <w:rPr>
                <w:bCs/>
                <w:lang w:val="en-US"/>
              </w:rPr>
              <w:t>Additiv</w:t>
            </w:r>
            <w:r>
              <w:rPr>
                <w:bCs/>
                <w:lang w:val="en-US"/>
              </w:rPr>
              <w:t>e</w:t>
            </w:r>
          </w:p>
        </w:tc>
      </w:tr>
      <w:tr w:rsidR="0008074B" w:rsidRPr="006632BB" w14:paraId="0839BE13" w14:textId="77777777" w:rsidTr="00973FFE">
        <w:trPr>
          <w:jc w:val="center"/>
        </w:trPr>
        <w:tc>
          <w:tcPr>
            <w:tcW w:w="2263" w:type="dxa"/>
          </w:tcPr>
          <w:p w14:paraId="123379AE" w14:textId="77777777" w:rsidR="0008074B" w:rsidRPr="00C77A5E" w:rsidRDefault="0008074B" w:rsidP="00973FFE">
            <w:pPr>
              <w:spacing w:line="360" w:lineRule="auto"/>
              <w:jc w:val="center"/>
              <w:rPr>
                <w:b/>
                <w:bCs/>
                <w:iCs/>
                <w:lang w:val="en-US"/>
              </w:rPr>
            </w:pPr>
            <w:r w:rsidRPr="00C77A5E">
              <w:rPr>
                <w:b/>
                <w:bCs/>
                <w:iCs/>
                <w:lang w:val="en-US"/>
              </w:rPr>
              <w:t>IN</w:t>
            </w:r>
            <w:r>
              <w:rPr>
                <w:b/>
                <w:bCs/>
                <w:iCs/>
                <w:lang w:val="en-US"/>
              </w:rPr>
              <w:t>H</w:t>
            </w:r>
            <w:r w:rsidRPr="00C77A5E">
              <w:rPr>
                <w:b/>
                <w:bCs/>
                <w:iCs/>
                <w:lang w:val="en-US"/>
              </w:rPr>
              <w:t>-49</w:t>
            </w:r>
          </w:p>
        </w:tc>
        <w:tc>
          <w:tcPr>
            <w:tcW w:w="2131" w:type="dxa"/>
          </w:tcPr>
          <w:p w14:paraId="5BCFCEDE" w14:textId="77777777" w:rsidR="0008074B" w:rsidRPr="006632BB" w:rsidRDefault="0008074B" w:rsidP="00973FFE">
            <w:pPr>
              <w:spacing w:line="360" w:lineRule="auto"/>
              <w:jc w:val="center"/>
              <w:rPr>
                <w:bCs/>
                <w:lang w:val="en-US"/>
              </w:rPr>
            </w:pPr>
            <w:r w:rsidRPr="006632BB">
              <w:rPr>
                <w:bCs/>
                <w:lang w:val="en-US"/>
              </w:rPr>
              <w:t>0.6</w:t>
            </w:r>
          </w:p>
        </w:tc>
        <w:tc>
          <w:tcPr>
            <w:tcW w:w="2127" w:type="dxa"/>
          </w:tcPr>
          <w:p w14:paraId="4E3FFF80" w14:textId="77777777" w:rsidR="0008074B" w:rsidRPr="006632BB" w:rsidRDefault="0008074B" w:rsidP="00973FFE">
            <w:pPr>
              <w:spacing w:line="360" w:lineRule="auto"/>
              <w:jc w:val="center"/>
              <w:rPr>
                <w:bCs/>
                <w:lang w:val="en-US"/>
              </w:rPr>
            </w:pPr>
            <w:r w:rsidRPr="006632BB">
              <w:rPr>
                <w:bCs/>
                <w:lang w:val="en-US"/>
              </w:rPr>
              <w:t>Additiv</w:t>
            </w:r>
            <w:r>
              <w:rPr>
                <w:bCs/>
                <w:lang w:val="en-US"/>
              </w:rPr>
              <w:t>e</w:t>
            </w:r>
          </w:p>
        </w:tc>
      </w:tr>
      <w:tr w:rsidR="0008074B" w:rsidRPr="006632BB" w14:paraId="42CB83F9" w14:textId="77777777" w:rsidTr="00973FFE">
        <w:trPr>
          <w:jc w:val="center"/>
        </w:trPr>
        <w:tc>
          <w:tcPr>
            <w:tcW w:w="2263" w:type="dxa"/>
          </w:tcPr>
          <w:p w14:paraId="2A3D99F3" w14:textId="77777777" w:rsidR="0008074B" w:rsidRPr="00C77A5E" w:rsidRDefault="0008074B" w:rsidP="00973FFE">
            <w:pPr>
              <w:spacing w:line="360" w:lineRule="auto"/>
              <w:jc w:val="center"/>
              <w:rPr>
                <w:b/>
                <w:bCs/>
                <w:iCs/>
                <w:lang w:val="en-US"/>
              </w:rPr>
            </w:pPr>
            <w:r w:rsidRPr="00C77A5E">
              <w:rPr>
                <w:b/>
                <w:bCs/>
                <w:iCs/>
                <w:lang w:val="en-US"/>
              </w:rPr>
              <w:t>RIF-44</w:t>
            </w:r>
          </w:p>
        </w:tc>
        <w:tc>
          <w:tcPr>
            <w:tcW w:w="2131" w:type="dxa"/>
          </w:tcPr>
          <w:p w14:paraId="1847B7DA" w14:textId="77777777" w:rsidR="0008074B" w:rsidRPr="006632BB" w:rsidRDefault="0008074B" w:rsidP="00973FFE">
            <w:pPr>
              <w:spacing w:line="360" w:lineRule="auto"/>
              <w:jc w:val="center"/>
              <w:rPr>
                <w:bCs/>
                <w:lang w:val="en-US"/>
              </w:rPr>
            </w:pPr>
            <w:r w:rsidRPr="006632BB">
              <w:rPr>
                <w:bCs/>
                <w:lang w:val="en-US"/>
              </w:rPr>
              <w:t>1.12</w:t>
            </w:r>
          </w:p>
        </w:tc>
        <w:tc>
          <w:tcPr>
            <w:tcW w:w="2127" w:type="dxa"/>
          </w:tcPr>
          <w:p w14:paraId="1264DEFE" w14:textId="77777777" w:rsidR="0008074B" w:rsidRPr="006632BB" w:rsidRDefault="0008074B" w:rsidP="00973FFE">
            <w:pPr>
              <w:spacing w:line="360" w:lineRule="auto"/>
              <w:jc w:val="center"/>
              <w:rPr>
                <w:bCs/>
                <w:lang w:val="en-US"/>
              </w:rPr>
            </w:pPr>
            <w:r w:rsidRPr="006632BB">
              <w:rPr>
                <w:bCs/>
                <w:lang w:val="en-US"/>
              </w:rPr>
              <w:t>Indifference</w:t>
            </w:r>
          </w:p>
        </w:tc>
      </w:tr>
      <w:tr w:rsidR="0008074B" w:rsidRPr="006632BB" w14:paraId="27D85799" w14:textId="77777777" w:rsidTr="00973FFE">
        <w:trPr>
          <w:jc w:val="center"/>
        </w:trPr>
        <w:tc>
          <w:tcPr>
            <w:tcW w:w="2263" w:type="dxa"/>
          </w:tcPr>
          <w:p w14:paraId="1492CF29" w14:textId="77777777" w:rsidR="0008074B" w:rsidRPr="00C77A5E" w:rsidRDefault="0008074B" w:rsidP="00973FFE">
            <w:pPr>
              <w:spacing w:line="360" w:lineRule="auto"/>
              <w:jc w:val="center"/>
              <w:rPr>
                <w:b/>
                <w:bCs/>
                <w:iCs/>
                <w:lang w:val="en-US"/>
              </w:rPr>
            </w:pPr>
            <w:r w:rsidRPr="00C77A5E">
              <w:rPr>
                <w:b/>
                <w:bCs/>
                <w:iCs/>
                <w:lang w:val="en-US"/>
              </w:rPr>
              <w:t>RIF-49</w:t>
            </w:r>
          </w:p>
        </w:tc>
        <w:tc>
          <w:tcPr>
            <w:tcW w:w="2131" w:type="dxa"/>
          </w:tcPr>
          <w:p w14:paraId="5F221A5B" w14:textId="77777777" w:rsidR="0008074B" w:rsidRPr="006632BB" w:rsidRDefault="0008074B" w:rsidP="00973FFE">
            <w:pPr>
              <w:spacing w:line="360" w:lineRule="auto"/>
              <w:jc w:val="center"/>
              <w:rPr>
                <w:bCs/>
                <w:lang w:val="en-US"/>
              </w:rPr>
            </w:pPr>
            <w:r w:rsidRPr="006632BB">
              <w:rPr>
                <w:bCs/>
                <w:lang w:val="en-US"/>
              </w:rPr>
              <w:t>1.12</w:t>
            </w:r>
          </w:p>
        </w:tc>
        <w:tc>
          <w:tcPr>
            <w:tcW w:w="2127" w:type="dxa"/>
          </w:tcPr>
          <w:p w14:paraId="3A59F352" w14:textId="77777777" w:rsidR="0008074B" w:rsidRPr="006632BB" w:rsidRDefault="0008074B" w:rsidP="00973FFE">
            <w:pPr>
              <w:spacing w:line="360" w:lineRule="auto"/>
              <w:jc w:val="center"/>
              <w:rPr>
                <w:bCs/>
                <w:lang w:val="en-US"/>
              </w:rPr>
            </w:pPr>
            <w:r w:rsidRPr="006632BB">
              <w:rPr>
                <w:bCs/>
                <w:lang w:val="en-US"/>
              </w:rPr>
              <w:t>Indifference</w:t>
            </w:r>
          </w:p>
        </w:tc>
      </w:tr>
    </w:tbl>
    <w:p w14:paraId="31A55503" w14:textId="77777777" w:rsidR="0008074B" w:rsidRPr="005D6DC2" w:rsidRDefault="0008074B" w:rsidP="0008074B">
      <w:pPr>
        <w:pStyle w:val="ListParagraph"/>
        <w:spacing w:line="360" w:lineRule="auto"/>
        <w:jc w:val="both"/>
        <w:rPr>
          <w:color w:val="000000"/>
          <w:vertAlign w:val="subscript"/>
        </w:rPr>
      </w:pPr>
      <w:r>
        <w:rPr>
          <w:color w:val="000000"/>
          <w:vertAlign w:val="superscript"/>
        </w:rPr>
        <w:t>*</w:t>
      </w:r>
      <w:r w:rsidRPr="00FE791D">
        <w:rPr>
          <w:color w:val="000000"/>
          <w:vertAlign w:val="superscript"/>
        </w:rPr>
        <w:t xml:space="preserve"> </w:t>
      </w:r>
      <w:r w:rsidRPr="005D6DC2">
        <w:rPr>
          <w:color w:val="000000"/>
          <w:vertAlign w:val="subscript"/>
        </w:rPr>
        <w:t>Synerg</w:t>
      </w:r>
      <w:r>
        <w:rPr>
          <w:color w:val="000000"/>
          <w:vertAlign w:val="subscript"/>
        </w:rPr>
        <w:t>istic</w:t>
      </w:r>
      <w:r w:rsidRPr="005D6DC2">
        <w:rPr>
          <w:color w:val="000000"/>
          <w:vertAlign w:val="subscript"/>
        </w:rPr>
        <w:t>, FICI of ≤ 0.5; additiv</w:t>
      </w:r>
      <w:r>
        <w:rPr>
          <w:color w:val="000000"/>
          <w:vertAlign w:val="subscript"/>
        </w:rPr>
        <w:t>e</w:t>
      </w:r>
      <w:r w:rsidRPr="005D6DC2">
        <w:rPr>
          <w:color w:val="000000"/>
          <w:vertAlign w:val="subscript"/>
        </w:rPr>
        <w:t>, FICI of &gt;0.5 to ≤1; no interaction (indifference), FICI of &gt;1 to ≤4; antagonis</w:t>
      </w:r>
      <w:r>
        <w:rPr>
          <w:color w:val="000000"/>
          <w:vertAlign w:val="subscript"/>
        </w:rPr>
        <w:t>tic</w:t>
      </w:r>
      <w:r w:rsidRPr="005D6DC2">
        <w:rPr>
          <w:color w:val="000000"/>
          <w:vertAlign w:val="subscript"/>
        </w:rPr>
        <w:t>, FICI of &gt;4.</w:t>
      </w:r>
    </w:p>
    <w:p w14:paraId="2EBB120F" w14:textId="77777777" w:rsidR="0008074B" w:rsidRDefault="0008074B" w:rsidP="0008074B">
      <w:pPr>
        <w:pStyle w:val="ListParagraph"/>
        <w:spacing w:line="360" w:lineRule="auto"/>
        <w:jc w:val="both"/>
        <w:rPr>
          <w:color w:val="000000"/>
        </w:rPr>
      </w:pPr>
    </w:p>
    <w:p w14:paraId="59B0853E" w14:textId="77777777" w:rsidR="0008074B" w:rsidRPr="00BF776D" w:rsidRDefault="0008074B" w:rsidP="0008074B">
      <w:pPr>
        <w:spacing w:line="360" w:lineRule="auto"/>
        <w:jc w:val="both"/>
        <w:rPr>
          <w:b/>
        </w:rPr>
      </w:pPr>
      <w:bookmarkStart w:id="27" w:name="_Hlk76398673"/>
      <w:r w:rsidRPr="003060FB">
        <w:rPr>
          <w:b/>
          <w:i/>
          <w:iCs/>
        </w:rPr>
        <w:t>In</w:t>
      </w:r>
      <w:r>
        <w:rPr>
          <w:b/>
          <w:i/>
          <w:iCs/>
        </w:rPr>
        <w:t xml:space="preserve"> </w:t>
      </w:r>
      <w:r w:rsidRPr="003060FB">
        <w:rPr>
          <w:b/>
          <w:i/>
          <w:iCs/>
        </w:rPr>
        <w:t>vivo</w:t>
      </w:r>
      <w:r w:rsidRPr="003060FB">
        <w:rPr>
          <w:b/>
        </w:rPr>
        <w:t xml:space="preserve"> pharmacokinetic profiling of </w:t>
      </w:r>
      <w:r w:rsidRPr="008812C2">
        <w:rPr>
          <w:b/>
        </w:rPr>
        <w:t>44</w:t>
      </w:r>
      <w:r w:rsidRPr="003060FB">
        <w:rPr>
          <w:b/>
        </w:rPr>
        <w:t xml:space="preserve"> </w:t>
      </w:r>
      <w:r>
        <w:rPr>
          <w:b/>
        </w:rPr>
        <w:t>and</w:t>
      </w:r>
      <w:r w:rsidRPr="003060FB">
        <w:rPr>
          <w:b/>
        </w:rPr>
        <w:t xml:space="preserve"> </w:t>
      </w:r>
      <w:r w:rsidRPr="008812C2">
        <w:rPr>
          <w:b/>
        </w:rPr>
        <w:t>49</w:t>
      </w:r>
      <w:r>
        <w:rPr>
          <w:b/>
        </w:rPr>
        <w:t>.</w:t>
      </w:r>
    </w:p>
    <w:p w14:paraId="63F4736A" w14:textId="77777777" w:rsidR="00A37418" w:rsidRDefault="0008074B" w:rsidP="0008074B">
      <w:pPr>
        <w:spacing w:line="360" w:lineRule="auto"/>
        <w:jc w:val="both"/>
        <w:rPr>
          <w:lang w:val="en-GB"/>
        </w:rPr>
      </w:pPr>
      <w:r w:rsidRPr="003060FB">
        <w:t xml:space="preserve">A major challenge encountered </w:t>
      </w:r>
      <w:r>
        <w:t>in</w:t>
      </w:r>
      <w:r w:rsidRPr="003060FB">
        <w:t xml:space="preserve"> </w:t>
      </w:r>
      <w:r>
        <w:t xml:space="preserve">development of </w:t>
      </w:r>
      <w:r w:rsidRPr="008812C2">
        <w:t>MbtA</w:t>
      </w:r>
      <w:r w:rsidRPr="003060FB">
        <w:t xml:space="preserve"> inhibitors over the years </w:t>
      </w:r>
      <w:r>
        <w:t>has been</w:t>
      </w:r>
      <w:r w:rsidRPr="003060FB">
        <w:t xml:space="preserve"> poor pharmacokinetic</w:t>
      </w:r>
      <w:r>
        <w:t xml:space="preserve"> (PK)</w:t>
      </w:r>
      <w:r w:rsidRPr="003060FB">
        <w:t xml:space="preserve"> profile. Thus despite their excellent antitubercular profile, </w:t>
      </w:r>
      <w:r>
        <w:t xml:space="preserve">many </w:t>
      </w:r>
      <w:r w:rsidRPr="003060FB">
        <w:t xml:space="preserve">inhibitors </w:t>
      </w:r>
      <w:r>
        <w:t>failed to</w:t>
      </w:r>
      <w:r w:rsidRPr="003060FB">
        <w:t xml:space="preserve"> enter</w:t>
      </w:r>
      <w:r>
        <w:t>ed</w:t>
      </w:r>
      <w:r w:rsidRPr="003060FB">
        <w:t xml:space="preserve"> the clinical pipeline. </w:t>
      </w:r>
      <w:r>
        <w:t>C</w:t>
      </w:r>
      <w:r w:rsidRPr="003060FB">
        <w:t xml:space="preserve">ompounds </w:t>
      </w:r>
      <w:r w:rsidRPr="005D6DC2">
        <w:rPr>
          <w:b/>
          <w:bCs/>
          <w:iCs/>
        </w:rPr>
        <w:t>44</w:t>
      </w:r>
      <w:r w:rsidRPr="00FE791D">
        <w:t xml:space="preserve"> and </w:t>
      </w:r>
      <w:r w:rsidRPr="005D6DC2">
        <w:rPr>
          <w:b/>
          <w:bCs/>
          <w:iCs/>
        </w:rPr>
        <w:t>49</w:t>
      </w:r>
      <w:r w:rsidRPr="003060FB">
        <w:t xml:space="preserve"> were </w:t>
      </w:r>
      <w:r>
        <w:t xml:space="preserve">therefore </w:t>
      </w:r>
      <w:r w:rsidRPr="003060FB">
        <w:t xml:space="preserve">subjected to </w:t>
      </w:r>
      <w:r w:rsidRPr="003060FB">
        <w:rPr>
          <w:i/>
          <w:iCs/>
        </w:rPr>
        <w:t>in</w:t>
      </w:r>
      <w:r>
        <w:rPr>
          <w:i/>
          <w:iCs/>
        </w:rPr>
        <w:t xml:space="preserve"> </w:t>
      </w:r>
      <w:r w:rsidRPr="003060FB">
        <w:rPr>
          <w:i/>
          <w:iCs/>
        </w:rPr>
        <w:t>vivo</w:t>
      </w:r>
      <w:r w:rsidRPr="003060FB">
        <w:t xml:space="preserve"> PK profiling in dual cannulated male Sprague</w:t>
      </w:r>
      <w:r>
        <w:t>-</w:t>
      </w:r>
      <w:r w:rsidRPr="003060FB">
        <w:t>Dawley rats</w:t>
      </w:r>
      <w:r>
        <w:t xml:space="preserve"> following intravenous </w:t>
      </w:r>
      <w:r w:rsidRPr="0008074B">
        <w:t>(IV, dose: 1 mg/kg) and oral (PO, dose: 5 mg/kg)</w:t>
      </w:r>
      <w:r>
        <w:t xml:space="preserve"> administration </w:t>
      </w:r>
      <w:r>
        <w:rPr>
          <w:lang w:val="en-GB"/>
        </w:rPr>
        <w:t xml:space="preserve">(Supporting Information: </w:t>
      </w:r>
      <w:r w:rsidRPr="006F184D">
        <w:rPr>
          <w:i/>
          <w:lang w:val="en-GB"/>
        </w:rPr>
        <w:t>In</w:t>
      </w:r>
      <w:r>
        <w:rPr>
          <w:i/>
          <w:lang w:val="en-GB"/>
        </w:rPr>
        <w:t xml:space="preserve"> </w:t>
      </w:r>
      <w:r w:rsidRPr="006F184D">
        <w:rPr>
          <w:i/>
          <w:lang w:val="en-GB"/>
        </w:rPr>
        <w:t>vivo</w:t>
      </w:r>
      <w:r>
        <w:rPr>
          <w:lang w:val="en-GB"/>
        </w:rPr>
        <w:t xml:space="preserve"> pharmacokinetic study of </w:t>
      </w:r>
      <w:r w:rsidRPr="00C625A4">
        <w:rPr>
          <w:b/>
          <w:lang w:val="en-GB"/>
        </w:rPr>
        <w:t>44</w:t>
      </w:r>
      <w:r w:rsidRPr="009C5DAE">
        <w:rPr>
          <w:lang w:val="en-GB"/>
        </w:rPr>
        <w:t xml:space="preserve"> and </w:t>
      </w:r>
      <w:r w:rsidRPr="00C625A4">
        <w:rPr>
          <w:b/>
          <w:lang w:val="en-GB"/>
        </w:rPr>
        <w:t>49</w:t>
      </w:r>
      <w:r>
        <w:rPr>
          <w:lang w:val="en-GB"/>
        </w:rPr>
        <w:t>)</w:t>
      </w:r>
      <w:r w:rsidRPr="003060FB">
        <w:t xml:space="preserve">. </w:t>
      </w:r>
      <w:r w:rsidRPr="003060FB">
        <w:rPr>
          <w:lang w:val="en-GB"/>
        </w:rPr>
        <w:t>P</w:t>
      </w:r>
      <w:r>
        <w:rPr>
          <w:lang w:val="en-GB"/>
        </w:rPr>
        <w:t>K</w:t>
      </w:r>
      <w:r w:rsidRPr="003060FB">
        <w:rPr>
          <w:lang w:val="en-GB"/>
        </w:rPr>
        <w:t xml:space="preserve"> parameters were calculated using </w:t>
      </w:r>
      <w:r>
        <w:rPr>
          <w:lang w:val="en-GB"/>
        </w:rPr>
        <w:t>the</w:t>
      </w:r>
      <w:r w:rsidRPr="003060FB">
        <w:rPr>
          <w:lang w:val="en-GB"/>
        </w:rPr>
        <w:t xml:space="preserve"> </w:t>
      </w:r>
      <w:r>
        <w:rPr>
          <w:lang w:val="en-GB"/>
        </w:rPr>
        <w:t>non-compartmental analysis (</w:t>
      </w:r>
      <w:r w:rsidRPr="003060FB">
        <w:rPr>
          <w:lang w:val="en-GB"/>
        </w:rPr>
        <w:t>NCA</w:t>
      </w:r>
      <w:r>
        <w:rPr>
          <w:lang w:val="en-GB"/>
        </w:rPr>
        <w:t>)</w:t>
      </w:r>
      <w:r w:rsidRPr="003060FB">
        <w:rPr>
          <w:lang w:val="en-GB"/>
        </w:rPr>
        <w:t xml:space="preserve"> tool of the </w:t>
      </w:r>
      <w:bookmarkStart w:id="28" w:name="_Hlk76392289"/>
      <w:r w:rsidRPr="003060FB">
        <w:rPr>
          <w:lang w:val="en-GB"/>
        </w:rPr>
        <w:t>Phoenix</w:t>
      </w:r>
      <w:r w:rsidRPr="003060FB">
        <w:rPr>
          <w:vertAlign w:val="superscript"/>
          <w:lang w:val="en-GB"/>
        </w:rPr>
        <w:t xml:space="preserve">® </w:t>
      </w:r>
      <w:r w:rsidRPr="003060FB">
        <w:rPr>
          <w:lang w:val="en-GB"/>
        </w:rPr>
        <w:t>WinNonlin</w:t>
      </w:r>
      <w:r w:rsidRPr="003060FB">
        <w:rPr>
          <w:vertAlign w:val="superscript"/>
          <w:lang w:val="en-GB"/>
        </w:rPr>
        <w:t>®</w:t>
      </w:r>
      <w:r w:rsidRPr="003060FB">
        <w:rPr>
          <w:lang w:val="en-GB"/>
        </w:rPr>
        <w:t xml:space="preserve"> 8.3</w:t>
      </w:r>
      <w:bookmarkEnd w:id="28"/>
      <w:r>
        <w:rPr>
          <w:lang w:val="en-GB"/>
        </w:rPr>
        <w:t xml:space="preserve"> platform (</w:t>
      </w:r>
      <w:r w:rsidRPr="003060FB">
        <w:rPr>
          <w:b/>
        </w:rPr>
        <w:t xml:space="preserve">Table </w:t>
      </w:r>
      <w:r>
        <w:rPr>
          <w:b/>
        </w:rPr>
        <w:t>8</w:t>
      </w:r>
      <w:r>
        <w:rPr>
          <w:lang w:val="en-GB"/>
        </w:rPr>
        <w:t>)</w:t>
      </w:r>
      <w:r w:rsidRPr="003060FB">
        <w:rPr>
          <w:lang w:val="en-GB"/>
        </w:rPr>
        <w:t xml:space="preserve">. </w:t>
      </w:r>
      <w:bookmarkEnd w:id="27"/>
    </w:p>
    <w:p w14:paraId="33FC85D2" w14:textId="77777777" w:rsidR="003005EA" w:rsidRPr="00A37418" w:rsidRDefault="003005EA" w:rsidP="0008074B">
      <w:pPr>
        <w:spacing w:line="360" w:lineRule="auto"/>
        <w:jc w:val="both"/>
        <w:rPr>
          <w:lang w:val="en-GB"/>
        </w:rPr>
      </w:pPr>
    </w:p>
    <w:p w14:paraId="078B0926" w14:textId="51B443BA" w:rsidR="0008074B" w:rsidRDefault="0008074B" w:rsidP="0008074B">
      <w:pPr>
        <w:spacing w:line="360" w:lineRule="auto"/>
        <w:rPr>
          <w:spacing w:val="-1"/>
        </w:rPr>
      </w:pPr>
      <w:r w:rsidRPr="003060FB">
        <w:rPr>
          <w:b/>
        </w:rPr>
        <w:t xml:space="preserve">Table </w:t>
      </w:r>
      <w:r>
        <w:rPr>
          <w:b/>
        </w:rPr>
        <w:t>8</w:t>
      </w:r>
      <w:r w:rsidRPr="003060FB">
        <w:rPr>
          <w:b/>
        </w:rPr>
        <w:t xml:space="preserve">. </w:t>
      </w:r>
      <w:r w:rsidRPr="003060FB">
        <w:rPr>
          <w:spacing w:val="-1"/>
        </w:rPr>
        <w:t xml:space="preserve">Mean pharmacokinetic parameters for compounds </w:t>
      </w:r>
      <w:r w:rsidRPr="005D6DC2">
        <w:rPr>
          <w:b/>
          <w:bCs/>
          <w:iCs/>
          <w:spacing w:val="-1"/>
        </w:rPr>
        <w:t>44</w:t>
      </w:r>
      <w:r w:rsidRPr="00FE791D">
        <w:rPr>
          <w:spacing w:val="-1"/>
        </w:rPr>
        <w:t xml:space="preserve"> and</w:t>
      </w:r>
      <w:r w:rsidRPr="005D6DC2">
        <w:rPr>
          <w:spacing w:val="-1"/>
        </w:rPr>
        <w:t xml:space="preserve"> </w:t>
      </w:r>
      <w:r w:rsidRPr="005D6DC2">
        <w:rPr>
          <w:b/>
          <w:bCs/>
          <w:iCs/>
          <w:spacing w:val="-1"/>
        </w:rPr>
        <w:t>49</w:t>
      </w:r>
      <w:r w:rsidRPr="00FE791D">
        <w:rPr>
          <w:spacing w:val="-1"/>
        </w:rPr>
        <w:t xml:space="preserve"> following</w:t>
      </w:r>
      <w:r w:rsidRPr="003060FB">
        <w:rPr>
          <w:spacing w:val="-1"/>
        </w:rPr>
        <w:t xml:space="preserve"> </w:t>
      </w:r>
      <w:r w:rsidRPr="0008074B">
        <w:rPr>
          <w:spacing w:val="-1"/>
        </w:rPr>
        <w:t>IV (dose: 1 mg/kg) and PO (dose: 5 mg/kg)</w:t>
      </w:r>
      <w:r w:rsidRPr="003060FB">
        <w:rPr>
          <w:spacing w:val="-1"/>
        </w:rPr>
        <w:t xml:space="preserve"> administration to Sprague-Dawley rats</w:t>
      </w:r>
      <w:r w:rsidR="00BF3C4A">
        <w:rPr>
          <w:spacing w:val="-1"/>
        </w:rPr>
        <w:t>.</w:t>
      </w:r>
    </w:p>
    <w:p w14:paraId="0B971462" w14:textId="77777777" w:rsidR="00BF3C4A" w:rsidRDefault="00BF3C4A" w:rsidP="0008074B">
      <w:pPr>
        <w:spacing w:line="360" w:lineRule="auto"/>
        <w:rPr>
          <w:spacing w:val="-1"/>
        </w:rPr>
      </w:pPr>
    </w:p>
    <w:tbl>
      <w:tblPr>
        <w:tblStyle w:val="TableGrid"/>
        <w:tblW w:w="0" w:type="auto"/>
        <w:tblLook w:val="04A0" w:firstRow="1" w:lastRow="0" w:firstColumn="1" w:lastColumn="0" w:noHBand="0" w:noVBand="1"/>
      </w:tblPr>
      <w:tblGrid>
        <w:gridCol w:w="3080"/>
        <w:gridCol w:w="1540"/>
        <w:gridCol w:w="1541"/>
        <w:gridCol w:w="1540"/>
        <w:gridCol w:w="1541"/>
      </w:tblGrid>
      <w:tr w:rsidR="0008074B" w14:paraId="77BC5141" w14:textId="77777777" w:rsidTr="00973FFE">
        <w:trPr>
          <w:trHeight w:val="227"/>
        </w:trPr>
        <w:tc>
          <w:tcPr>
            <w:tcW w:w="3080" w:type="dxa"/>
            <w:vMerge w:val="restart"/>
            <w:tcBorders>
              <w:left w:val="nil"/>
              <w:right w:val="nil"/>
            </w:tcBorders>
            <w:vAlign w:val="center"/>
          </w:tcPr>
          <w:p w14:paraId="7BEAAB2D" w14:textId="77777777" w:rsidR="0008074B" w:rsidRPr="00D905A5" w:rsidRDefault="0008074B" w:rsidP="00973FFE">
            <w:pPr>
              <w:spacing w:line="360" w:lineRule="auto"/>
              <w:jc w:val="center"/>
            </w:pPr>
            <w:r w:rsidRPr="00D905A5">
              <w:t>Parameters</w:t>
            </w:r>
          </w:p>
        </w:tc>
        <w:tc>
          <w:tcPr>
            <w:tcW w:w="3081" w:type="dxa"/>
            <w:gridSpan w:val="2"/>
            <w:tcBorders>
              <w:left w:val="nil"/>
              <w:bottom w:val="single" w:sz="4" w:space="0" w:color="auto"/>
              <w:right w:val="nil"/>
            </w:tcBorders>
          </w:tcPr>
          <w:p w14:paraId="74B5DC46" w14:textId="77777777" w:rsidR="0008074B" w:rsidRDefault="0008074B" w:rsidP="00973FFE">
            <w:pPr>
              <w:spacing w:line="360" w:lineRule="auto"/>
              <w:jc w:val="center"/>
              <w:rPr>
                <w:b/>
              </w:rPr>
            </w:pPr>
            <w:r>
              <w:rPr>
                <w:b/>
              </w:rPr>
              <w:t>44</w:t>
            </w:r>
          </w:p>
        </w:tc>
        <w:tc>
          <w:tcPr>
            <w:tcW w:w="3081" w:type="dxa"/>
            <w:gridSpan w:val="2"/>
            <w:tcBorders>
              <w:left w:val="nil"/>
              <w:bottom w:val="single" w:sz="4" w:space="0" w:color="auto"/>
              <w:right w:val="nil"/>
            </w:tcBorders>
          </w:tcPr>
          <w:p w14:paraId="7FD05E3D" w14:textId="77777777" w:rsidR="0008074B" w:rsidRDefault="0008074B" w:rsidP="00973FFE">
            <w:pPr>
              <w:spacing w:line="360" w:lineRule="auto"/>
              <w:jc w:val="center"/>
              <w:rPr>
                <w:b/>
              </w:rPr>
            </w:pPr>
            <w:r>
              <w:rPr>
                <w:b/>
              </w:rPr>
              <w:t>49</w:t>
            </w:r>
          </w:p>
        </w:tc>
      </w:tr>
      <w:tr w:rsidR="0008074B" w14:paraId="226F03D1" w14:textId="77777777" w:rsidTr="00973FFE">
        <w:trPr>
          <w:trHeight w:val="226"/>
        </w:trPr>
        <w:tc>
          <w:tcPr>
            <w:tcW w:w="3080" w:type="dxa"/>
            <w:vMerge/>
            <w:tcBorders>
              <w:left w:val="nil"/>
              <w:bottom w:val="single" w:sz="4" w:space="0" w:color="auto"/>
              <w:right w:val="nil"/>
            </w:tcBorders>
          </w:tcPr>
          <w:p w14:paraId="0E8617A3" w14:textId="77777777" w:rsidR="0008074B" w:rsidRDefault="0008074B" w:rsidP="00973FFE">
            <w:pPr>
              <w:spacing w:line="360" w:lineRule="auto"/>
              <w:jc w:val="both"/>
              <w:rPr>
                <w:b/>
              </w:rPr>
            </w:pPr>
          </w:p>
        </w:tc>
        <w:tc>
          <w:tcPr>
            <w:tcW w:w="1540" w:type="dxa"/>
            <w:tcBorders>
              <w:left w:val="nil"/>
              <w:bottom w:val="single" w:sz="4" w:space="0" w:color="auto"/>
              <w:right w:val="nil"/>
            </w:tcBorders>
            <w:vAlign w:val="center"/>
          </w:tcPr>
          <w:p w14:paraId="494586C8" w14:textId="77777777" w:rsidR="0008074B" w:rsidRPr="00D905A5" w:rsidRDefault="0008074B" w:rsidP="00973FFE">
            <w:pPr>
              <w:spacing w:line="360" w:lineRule="auto"/>
              <w:jc w:val="center"/>
            </w:pPr>
            <w:r w:rsidRPr="00D905A5">
              <w:t>IV</w:t>
            </w:r>
          </w:p>
        </w:tc>
        <w:tc>
          <w:tcPr>
            <w:tcW w:w="1541" w:type="dxa"/>
            <w:tcBorders>
              <w:left w:val="nil"/>
              <w:bottom w:val="single" w:sz="4" w:space="0" w:color="auto"/>
              <w:right w:val="nil"/>
            </w:tcBorders>
            <w:vAlign w:val="center"/>
          </w:tcPr>
          <w:p w14:paraId="0B5073D6" w14:textId="77777777" w:rsidR="0008074B" w:rsidRPr="00D905A5" w:rsidRDefault="0008074B" w:rsidP="00973FFE">
            <w:pPr>
              <w:spacing w:line="360" w:lineRule="auto"/>
              <w:jc w:val="center"/>
            </w:pPr>
            <w:r w:rsidRPr="00D905A5">
              <w:t>PO</w:t>
            </w:r>
          </w:p>
        </w:tc>
        <w:tc>
          <w:tcPr>
            <w:tcW w:w="1540" w:type="dxa"/>
            <w:tcBorders>
              <w:left w:val="nil"/>
              <w:bottom w:val="single" w:sz="4" w:space="0" w:color="auto"/>
              <w:right w:val="nil"/>
            </w:tcBorders>
          </w:tcPr>
          <w:p w14:paraId="28788FAB" w14:textId="77777777" w:rsidR="0008074B" w:rsidRPr="00D905A5" w:rsidRDefault="0008074B" w:rsidP="00973FFE">
            <w:pPr>
              <w:spacing w:line="360" w:lineRule="auto"/>
              <w:jc w:val="center"/>
            </w:pPr>
            <w:r w:rsidRPr="00D905A5">
              <w:t>IV</w:t>
            </w:r>
          </w:p>
        </w:tc>
        <w:tc>
          <w:tcPr>
            <w:tcW w:w="1541" w:type="dxa"/>
            <w:tcBorders>
              <w:left w:val="nil"/>
              <w:bottom w:val="single" w:sz="4" w:space="0" w:color="auto"/>
              <w:right w:val="nil"/>
            </w:tcBorders>
          </w:tcPr>
          <w:p w14:paraId="342C4C11" w14:textId="77777777" w:rsidR="0008074B" w:rsidRPr="00D905A5" w:rsidRDefault="0008074B" w:rsidP="00973FFE">
            <w:pPr>
              <w:spacing w:line="360" w:lineRule="auto"/>
              <w:jc w:val="center"/>
            </w:pPr>
            <w:r w:rsidRPr="00D905A5">
              <w:t>PO</w:t>
            </w:r>
          </w:p>
        </w:tc>
      </w:tr>
      <w:tr w:rsidR="0008074B" w14:paraId="00537E59" w14:textId="77777777" w:rsidTr="00973FFE">
        <w:tc>
          <w:tcPr>
            <w:tcW w:w="3080" w:type="dxa"/>
            <w:tcBorders>
              <w:left w:val="nil"/>
              <w:bottom w:val="nil"/>
              <w:right w:val="nil"/>
            </w:tcBorders>
          </w:tcPr>
          <w:p w14:paraId="17F22206" w14:textId="77777777" w:rsidR="0008074B" w:rsidRPr="00D905A5" w:rsidRDefault="0008074B" w:rsidP="00973FFE">
            <w:pPr>
              <w:spacing w:line="360" w:lineRule="auto"/>
              <w:jc w:val="center"/>
              <w:rPr>
                <w:b/>
              </w:rPr>
            </w:pPr>
            <w:r w:rsidRPr="00D905A5">
              <w:rPr>
                <w:color w:val="000000"/>
              </w:rPr>
              <w:t>C˳/C</w:t>
            </w:r>
            <w:r w:rsidRPr="00D905A5">
              <w:rPr>
                <w:color w:val="000000"/>
                <w:vertAlign w:val="subscript"/>
              </w:rPr>
              <w:t>max</w:t>
            </w:r>
          </w:p>
        </w:tc>
        <w:tc>
          <w:tcPr>
            <w:tcW w:w="1540" w:type="dxa"/>
            <w:tcBorders>
              <w:left w:val="nil"/>
              <w:bottom w:val="nil"/>
              <w:right w:val="nil"/>
            </w:tcBorders>
            <w:vAlign w:val="center"/>
          </w:tcPr>
          <w:p w14:paraId="3F100364" w14:textId="77777777" w:rsidR="0008074B" w:rsidRPr="00D905A5" w:rsidRDefault="0008074B" w:rsidP="00973FFE">
            <w:pPr>
              <w:spacing w:line="360" w:lineRule="auto"/>
              <w:jc w:val="center"/>
              <w:rPr>
                <w:b/>
              </w:rPr>
            </w:pPr>
            <w:r w:rsidRPr="00D905A5">
              <w:rPr>
                <w:color w:val="000000"/>
              </w:rPr>
              <w:t>448 ± 186</w:t>
            </w:r>
          </w:p>
        </w:tc>
        <w:tc>
          <w:tcPr>
            <w:tcW w:w="1541" w:type="dxa"/>
            <w:tcBorders>
              <w:left w:val="nil"/>
              <w:bottom w:val="nil"/>
              <w:right w:val="nil"/>
            </w:tcBorders>
            <w:vAlign w:val="center"/>
          </w:tcPr>
          <w:p w14:paraId="645EEA8B" w14:textId="77777777" w:rsidR="0008074B" w:rsidRPr="00D905A5" w:rsidRDefault="0008074B" w:rsidP="00973FFE">
            <w:pPr>
              <w:spacing w:line="360" w:lineRule="auto"/>
              <w:jc w:val="center"/>
              <w:rPr>
                <w:b/>
              </w:rPr>
            </w:pPr>
            <w:r w:rsidRPr="00D905A5">
              <w:rPr>
                <w:color w:val="000000"/>
              </w:rPr>
              <w:t>51.6 ± 5.52</w:t>
            </w:r>
          </w:p>
        </w:tc>
        <w:tc>
          <w:tcPr>
            <w:tcW w:w="1540" w:type="dxa"/>
            <w:tcBorders>
              <w:left w:val="nil"/>
              <w:bottom w:val="nil"/>
              <w:right w:val="nil"/>
            </w:tcBorders>
            <w:vAlign w:val="center"/>
          </w:tcPr>
          <w:p w14:paraId="2858C0D2" w14:textId="77777777" w:rsidR="0008074B" w:rsidRPr="00D905A5" w:rsidRDefault="0008074B" w:rsidP="00973FFE">
            <w:pPr>
              <w:spacing w:line="360" w:lineRule="auto"/>
              <w:jc w:val="center"/>
              <w:rPr>
                <w:b/>
              </w:rPr>
            </w:pPr>
            <w:r w:rsidRPr="00D905A5">
              <w:rPr>
                <w:color w:val="000000"/>
              </w:rPr>
              <w:t>505 ± 75.4</w:t>
            </w:r>
          </w:p>
        </w:tc>
        <w:tc>
          <w:tcPr>
            <w:tcW w:w="1541" w:type="dxa"/>
            <w:tcBorders>
              <w:left w:val="nil"/>
              <w:bottom w:val="nil"/>
              <w:right w:val="nil"/>
            </w:tcBorders>
            <w:vAlign w:val="center"/>
          </w:tcPr>
          <w:p w14:paraId="6FEA0876" w14:textId="77777777" w:rsidR="0008074B" w:rsidRPr="00D905A5" w:rsidRDefault="0008074B" w:rsidP="00973FFE">
            <w:pPr>
              <w:spacing w:line="360" w:lineRule="auto"/>
              <w:jc w:val="center"/>
              <w:rPr>
                <w:b/>
              </w:rPr>
            </w:pPr>
            <w:r w:rsidRPr="00D905A5">
              <w:rPr>
                <w:color w:val="000000"/>
              </w:rPr>
              <w:t>47.4 ± 17.2</w:t>
            </w:r>
          </w:p>
        </w:tc>
      </w:tr>
      <w:tr w:rsidR="0008074B" w14:paraId="0BF81FE0" w14:textId="77777777" w:rsidTr="00973FFE">
        <w:tc>
          <w:tcPr>
            <w:tcW w:w="3080" w:type="dxa"/>
            <w:tcBorders>
              <w:top w:val="nil"/>
              <w:left w:val="nil"/>
              <w:bottom w:val="nil"/>
              <w:right w:val="nil"/>
            </w:tcBorders>
            <w:vAlign w:val="center"/>
          </w:tcPr>
          <w:p w14:paraId="1E22C9F7" w14:textId="77777777" w:rsidR="0008074B" w:rsidRDefault="0008074B" w:rsidP="00973FFE">
            <w:pPr>
              <w:spacing w:line="360" w:lineRule="auto"/>
              <w:jc w:val="center"/>
              <w:rPr>
                <w:b/>
              </w:rPr>
            </w:pPr>
            <w:r w:rsidRPr="003060FB">
              <w:rPr>
                <w:color w:val="000000"/>
              </w:rPr>
              <w:t>AUC</w:t>
            </w:r>
            <w:r w:rsidRPr="003060FB">
              <w:rPr>
                <w:color w:val="000000"/>
                <w:vertAlign w:val="subscript"/>
              </w:rPr>
              <w:t>last</w:t>
            </w:r>
            <w:r w:rsidRPr="003060FB">
              <w:rPr>
                <w:color w:val="000000"/>
              </w:rPr>
              <w:t xml:space="preserve"> (h*ng/mL)</w:t>
            </w:r>
          </w:p>
        </w:tc>
        <w:tc>
          <w:tcPr>
            <w:tcW w:w="1540" w:type="dxa"/>
            <w:tcBorders>
              <w:top w:val="nil"/>
              <w:left w:val="nil"/>
              <w:bottom w:val="nil"/>
              <w:right w:val="nil"/>
            </w:tcBorders>
            <w:vAlign w:val="center"/>
          </w:tcPr>
          <w:p w14:paraId="37AAD3F6" w14:textId="77777777" w:rsidR="0008074B" w:rsidRDefault="0008074B" w:rsidP="00973FFE">
            <w:pPr>
              <w:spacing w:line="360" w:lineRule="auto"/>
              <w:jc w:val="center"/>
              <w:rPr>
                <w:b/>
              </w:rPr>
            </w:pPr>
            <w:r w:rsidRPr="003060FB">
              <w:rPr>
                <w:color w:val="000000"/>
              </w:rPr>
              <w:t>190 ± 27.4</w:t>
            </w:r>
          </w:p>
        </w:tc>
        <w:tc>
          <w:tcPr>
            <w:tcW w:w="1541" w:type="dxa"/>
            <w:tcBorders>
              <w:top w:val="nil"/>
              <w:left w:val="nil"/>
              <w:bottom w:val="nil"/>
              <w:right w:val="nil"/>
            </w:tcBorders>
            <w:vAlign w:val="center"/>
          </w:tcPr>
          <w:p w14:paraId="2F925451" w14:textId="77777777" w:rsidR="0008074B" w:rsidRDefault="0008074B" w:rsidP="00973FFE">
            <w:pPr>
              <w:spacing w:line="360" w:lineRule="auto"/>
              <w:jc w:val="center"/>
              <w:rPr>
                <w:b/>
              </w:rPr>
            </w:pPr>
            <w:r w:rsidRPr="003060FB">
              <w:rPr>
                <w:color w:val="000000"/>
              </w:rPr>
              <w:t>203 ± 19.3</w:t>
            </w:r>
          </w:p>
        </w:tc>
        <w:tc>
          <w:tcPr>
            <w:tcW w:w="1540" w:type="dxa"/>
            <w:tcBorders>
              <w:top w:val="nil"/>
              <w:left w:val="nil"/>
              <w:bottom w:val="nil"/>
              <w:right w:val="nil"/>
            </w:tcBorders>
            <w:vAlign w:val="center"/>
          </w:tcPr>
          <w:p w14:paraId="1BB97A00" w14:textId="77777777" w:rsidR="0008074B" w:rsidRDefault="0008074B" w:rsidP="00973FFE">
            <w:pPr>
              <w:spacing w:line="360" w:lineRule="auto"/>
              <w:jc w:val="center"/>
              <w:rPr>
                <w:b/>
              </w:rPr>
            </w:pPr>
            <w:r w:rsidRPr="003060FB">
              <w:rPr>
                <w:color w:val="000000"/>
              </w:rPr>
              <w:t>155 ± 10.3</w:t>
            </w:r>
          </w:p>
        </w:tc>
        <w:tc>
          <w:tcPr>
            <w:tcW w:w="1541" w:type="dxa"/>
            <w:tcBorders>
              <w:top w:val="nil"/>
              <w:left w:val="nil"/>
              <w:bottom w:val="nil"/>
              <w:right w:val="nil"/>
            </w:tcBorders>
            <w:vAlign w:val="center"/>
          </w:tcPr>
          <w:p w14:paraId="358A0BEC" w14:textId="77777777" w:rsidR="0008074B" w:rsidRDefault="0008074B" w:rsidP="00973FFE">
            <w:pPr>
              <w:spacing w:line="360" w:lineRule="auto"/>
              <w:jc w:val="center"/>
              <w:rPr>
                <w:b/>
              </w:rPr>
            </w:pPr>
            <w:r w:rsidRPr="003060FB">
              <w:rPr>
                <w:color w:val="000000"/>
              </w:rPr>
              <w:t>167 ± 38.2</w:t>
            </w:r>
          </w:p>
        </w:tc>
      </w:tr>
      <w:tr w:rsidR="0008074B" w14:paraId="54375DCD" w14:textId="77777777" w:rsidTr="00973FFE">
        <w:tc>
          <w:tcPr>
            <w:tcW w:w="3080" w:type="dxa"/>
            <w:tcBorders>
              <w:top w:val="nil"/>
              <w:left w:val="nil"/>
              <w:bottom w:val="nil"/>
              <w:right w:val="nil"/>
            </w:tcBorders>
            <w:vAlign w:val="center"/>
          </w:tcPr>
          <w:p w14:paraId="48EB7E42" w14:textId="77777777" w:rsidR="0008074B" w:rsidRDefault="0008074B" w:rsidP="00973FFE">
            <w:pPr>
              <w:spacing w:line="360" w:lineRule="auto"/>
              <w:jc w:val="center"/>
              <w:rPr>
                <w:b/>
              </w:rPr>
            </w:pPr>
            <w:r w:rsidRPr="003060FB">
              <w:rPr>
                <w:color w:val="000000"/>
              </w:rPr>
              <w:t>AUC</w:t>
            </w:r>
            <w:r w:rsidRPr="003060FB">
              <w:rPr>
                <w:color w:val="000000"/>
                <w:vertAlign w:val="subscript"/>
              </w:rPr>
              <w:t>INF</w:t>
            </w:r>
            <w:r w:rsidRPr="003060FB">
              <w:rPr>
                <w:color w:val="000000"/>
              </w:rPr>
              <w:t xml:space="preserve"> (h*ng/mL)</w:t>
            </w:r>
          </w:p>
        </w:tc>
        <w:tc>
          <w:tcPr>
            <w:tcW w:w="1540" w:type="dxa"/>
            <w:tcBorders>
              <w:top w:val="nil"/>
              <w:left w:val="nil"/>
              <w:bottom w:val="nil"/>
              <w:right w:val="nil"/>
            </w:tcBorders>
            <w:vAlign w:val="center"/>
          </w:tcPr>
          <w:p w14:paraId="0D57986D" w14:textId="77777777" w:rsidR="0008074B" w:rsidRDefault="0008074B" w:rsidP="00973FFE">
            <w:pPr>
              <w:spacing w:line="360" w:lineRule="auto"/>
              <w:jc w:val="center"/>
              <w:rPr>
                <w:b/>
              </w:rPr>
            </w:pPr>
            <w:r w:rsidRPr="003060FB">
              <w:rPr>
                <w:color w:val="000000"/>
              </w:rPr>
              <w:t>197 ± 26.5</w:t>
            </w:r>
          </w:p>
        </w:tc>
        <w:tc>
          <w:tcPr>
            <w:tcW w:w="1541" w:type="dxa"/>
            <w:tcBorders>
              <w:top w:val="nil"/>
              <w:left w:val="nil"/>
              <w:bottom w:val="nil"/>
              <w:right w:val="nil"/>
            </w:tcBorders>
            <w:vAlign w:val="center"/>
          </w:tcPr>
          <w:p w14:paraId="747F3708" w14:textId="77777777" w:rsidR="0008074B" w:rsidRDefault="0008074B" w:rsidP="00973FFE">
            <w:pPr>
              <w:spacing w:line="360" w:lineRule="auto"/>
              <w:jc w:val="center"/>
              <w:rPr>
                <w:b/>
              </w:rPr>
            </w:pPr>
            <w:r w:rsidRPr="003060FB">
              <w:rPr>
                <w:color w:val="000000"/>
              </w:rPr>
              <w:t>215 ± 25</w:t>
            </w:r>
          </w:p>
        </w:tc>
        <w:tc>
          <w:tcPr>
            <w:tcW w:w="1540" w:type="dxa"/>
            <w:tcBorders>
              <w:top w:val="nil"/>
              <w:left w:val="nil"/>
              <w:bottom w:val="nil"/>
              <w:right w:val="nil"/>
            </w:tcBorders>
            <w:vAlign w:val="center"/>
          </w:tcPr>
          <w:p w14:paraId="4F6F18E7" w14:textId="77777777" w:rsidR="0008074B" w:rsidRDefault="0008074B" w:rsidP="00973FFE">
            <w:pPr>
              <w:spacing w:line="360" w:lineRule="auto"/>
              <w:jc w:val="center"/>
              <w:rPr>
                <w:b/>
              </w:rPr>
            </w:pPr>
            <w:r w:rsidRPr="003060FB">
              <w:rPr>
                <w:color w:val="000000"/>
              </w:rPr>
              <w:t>167 ± 16.1</w:t>
            </w:r>
          </w:p>
        </w:tc>
        <w:tc>
          <w:tcPr>
            <w:tcW w:w="1541" w:type="dxa"/>
            <w:tcBorders>
              <w:top w:val="nil"/>
              <w:left w:val="nil"/>
              <w:bottom w:val="nil"/>
              <w:right w:val="nil"/>
            </w:tcBorders>
            <w:vAlign w:val="center"/>
          </w:tcPr>
          <w:p w14:paraId="741B3E71" w14:textId="77777777" w:rsidR="0008074B" w:rsidRDefault="0008074B" w:rsidP="00973FFE">
            <w:pPr>
              <w:spacing w:line="360" w:lineRule="auto"/>
              <w:jc w:val="center"/>
              <w:rPr>
                <w:b/>
              </w:rPr>
            </w:pPr>
            <w:r w:rsidRPr="003060FB">
              <w:rPr>
                <w:color w:val="000000"/>
              </w:rPr>
              <w:t>184 ± 28.2</w:t>
            </w:r>
          </w:p>
        </w:tc>
      </w:tr>
      <w:tr w:rsidR="0008074B" w14:paraId="464D818B" w14:textId="77777777" w:rsidTr="00973FFE">
        <w:tc>
          <w:tcPr>
            <w:tcW w:w="3080" w:type="dxa"/>
            <w:tcBorders>
              <w:top w:val="nil"/>
              <w:left w:val="nil"/>
              <w:bottom w:val="nil"/>
              <w:right w:val="nil"/>
            </w:tcBorders>
            <w:vAlign w:val="center"/>
          </w:tcPr>
          <w:p w14:paraId="6B1658E9" w14:textId="77777777" w:rsidR="0008074B" w:rsidRDefault="0008074B" w:rsidP="00973FFE">
            <w:pPr>
              <w:spacing w:line="360" w:lineRule="auto"/>
              <w:jc w:val="center"/>
              <w:rPr>
                <w:b/>
              </w:rPr>
            </w:pPr>
            <w:r w:rsidRPr="003060FB">
              <w:rPr>
                <w:color w:val="000000"/>
              </w:rPr>
              <w:t>T</w:t>
            </w:r>
            <w:r w:rsidRPr="003060FB">
              <w:rPr>
                <w:color w:val="000000"/>
                <w:vertAlign w:val="subscript"/>
              </w:rPr>
              <w:t>1/2</w:t>
            </w:r>
            <w:r w:rsidRPr="003060FB">
              <w:rPr>
                <w:color w:val="000000"/>
              </w:rPr>
              <w:t xml:space="preserve"> (h)</w:t>
            </w:r>
          </w:p>
        </w:tc>
        <w:tc>
          <w:tcPr>
            <w:tcW w:w="1540" w:type="dxa"/>
            <w:tcBorders>
              <w:top w:val="nil"/>
              <w:left w:val="nil"/>
              <w:bottom w:val="nil"/>
              <w:right w:val="nil"/>
            </w:tcBorders>
            <w:vAlign w:val="center"/>
          </w:tcPr>
          <w:p w14:paraId="535DE1DF" w14:textId="77777777" w:rsidR="0008074B" w:rsidRDefault="0008074B" w:rsidP="00973FFE">
            <w:pPr>
              <w:spacing w:line="360" w:lineRule="auto"/>
              <w:jc w:val="center"/>
              <w:rPr>
                <w:b/>
              </w:rPr>
            </w:pPr>
            <w:r w:rsidRPr="003060FB">
              <w:rPr>
                <w:color w:val="000000"/>
              </w:rPr>
              <w:t>4.76 ± 1.19</w:t>
            </w:r>
          </w:p>
        </w:tc>
        <w:tc>
          <w:tcPr>
            <w:tcW w:w="1541" w:type="dxa"/>
            <w:tcBorders>
              <w:top w:val="nil"/>
              <w:left w:val="nil"/>
              <w:bottom w:val="nil"/>
              <w:right w:val="nil"/>
            </w:tcBorders>
            <w:vAlign w:val="center"/>
          </w:tcPr>
          <w:p w14:paraId="53AF1256" w14:textId="77777777" w:rsidR="0008074B" w:rsidRDefault="0008074B" w:rsidP="00973FFE">
            <w:pPr>
              <w:spacing w:line="360" w:lineRule="auto"/>
              <w:jc w:val="center"/>
              <w:rPr>
                <w:b/>
              </w:rPr>
            </w:pPr>
            <w:r w:rsidRPr="003060FB">
              <w:rPr>
                <w:color w:val="000000"/>
              </w:rPr>
              <w:t>6.06 ± 1.04</w:t>
            </w:r>
          </w:p>
        </w:tc>
        <w:tc>
          <w:tcPr>
            <w:tcW w:w="1540" w:type="dxa"/>
            <w:tcBorders>
              <w:top w:val="nil"/>
              <w:left w:val="nil"/>
              <w:bottom w:val="nil"/>
              <w:right w:val="nil"/>
            </w:tcBorders>
            <w:vAlign w:val="center"/>
          </w:tcPr>
          <w:p w14:paraId="7E5F3D69" w14:textId="77777777" w:rsidR="0008074B" w:rsidRDefault="0008074B" w:rsidP="00973FFE">
            <w:pPr>
              <w:spacing w:line="360" w:lineRule="auto"/>
              <w:jc w:val="center"/>
              <w:rPr>
                <w:b/>
              </w:rPr>
            </w:pPr>
            <w:r w:rsidRPr="003060FB">
              <w:rPr>
                <w:color w:val="000000"/>
              </w:rPr>
              <w:t>5.42 ± 2.83</w:t>
            </w:r>
          </w:p>
        </w:tc>
        <w:tc>
          <w:tcPr>
            <w:tcW w:w="1541" w:type="dxa"/>
            <w:tcBorders>
              <w:top w:val="nil"/>
              <w:left w:val="nil"/>
              <w:bottom w:val="nil"/>
              <w:right w:val="nil"/>
            </w:tcBorders>
            <w:vAlign w:val="center"/>
          </w:tcPr>
          <w:p w14:paraId="26C3F2FC" w14:textId="77777777" w:rsidR="0008074B" w:rsidRDefault="0008074B" w:rsidP="00973FFE">
            <w:pPr>
              <w:spacing w:line="360" w:lineRule="auto"/>
              <w:jc w:val="center"/>
              <w:rPr>
                <w:b/>
              </w:rPr>
            </w:pPr>
            <w:r w:rsidRPr="003060FB">
              <w:rPr>
                <w:color w:val="000000"/>
              </w:rPr>
              <w:t>5.32 ± 0.341</w:t>
            </w:r>
          </w:p>
        </w:tc>
      </w:tr>
      <w:tr w:rsidR="0008074B" w14:paraId="4182305E" w14:textId="77777777" w:rsidTr="00973FFE">
        <w:tc>
          <w:tcPr>
            <w:tcW w:w="3080" w:type="dxa"/>
            <w:tcBorders>
              <w:top w:val="nil"/>
              <w:left w:val="nil"/>
              <w:bottom w:val="nil"/>
              <w:right w:val="nil"/>
            </w:tcBorders>
            <w:vAlign w:val="center"/>
          </w:tcPr>
          <w:p w14:paraId="266F7CBA" w14:textId="77777777" w:rsidR="0008074B" w:rsidRDefault="0008074B" w:rsidP="00973FFE">
            <w:pPr>
              <w:spacing w:line="360" w:lineRule="auto"/>
              <w:jc w:val="center"/>
              <w:rPr>
                <w:b/>
              </w:rPr>
            </w:pPr>
            <w:r w:rsidRPr="003060FB">
              <w:rPr>
                <w:color w:val="000000"/>
              </w:rPr>
              <w:t>T</w:t>
            </w:r>
            <w:r w:rsidRPr="003060FB">
              <w:rPr>
                <w:color w:val="000000"/>
                <w:vertAlign w:val="subscript"/>
              </w:rPr>
              <w:t>last</w:t>
            </w:r>
            <w:r w:rsidRPr="003060FB">
              <w:rPr>
                <w:color w:val="000000"/>
              </w:rPr>
              <w:t xml:space="preserve"> (h)</w:t>
            </w:r>
          </w:p>
        </w:tc>
        <w:tc>
          <w:tcPr>
            <w:tcW w:w="1540" w:type="dxa"/>
            <w:tcBorders>
              <w:top w:val="nil"/>
              <w:left w:val="nil"/>
              <w:bottom w:val="nil"/>
              <w:right w:val="nil"/>
            </w:tcBorders>
            <w:vAlign w:val="center"/>
          </w:tcPr>
          <w:p w14:paraId="1E10AD23" w14:textId="77777777" w:rsidR="0008074B" w:rsidRDefault="0008074B" w:rsidP="00973FFE">
            <w:pPr>
              <w:spacing w:line="360" w:lineRule="auto"/>
              <w:jc w:val="center"/>
              <w:rPr>
                <w:b/>
              </w:rPr>
            </w:pPr>
            <w:r w:rsidRPr="003060FB">
              <w:rPr>
                <w:color w:val="000000"/>
              </w:rPr>
              <w:t>12</w:t>
            </w:r>
          </w:p>
        </w:tc>
        <w:tc>
          <w:tcPr>
            <w:tcW w:w="1541" w:type="dxa"/>
            <w:tcBorders>
              <w:top w:val="nil"/>
              <w:left w:val="nil"/>
              <w:bottom w:val="nil"/>
              <w:right w:val="nil"/>
            </w:tcBorders>
            <w:vAlign w:val="center"/>
          </w:tcPr>
          <w:p w14:paraId="00CEC8B9" w14:textId="77777777" w:rsidR="0008074B" w:rsidRDefault="0008074B" w:rsidP="00973FFE">
            <w:pPr>
              <w:spacing w:line="360" w:lineRule="auto"/>
              <w:jc w:val="center"/>
              <w:rPr>
                <w:b/>
              </w:rPr>
            </w:pPr>
            <w:r w:rsidRPr="003060FB">
              <w:rPr>
                <w:color w:val="000000"/>
              </w:rPr>
              <w:t>24</w:t>
            </w:r>
          </w:p>
        </w:tc>
        <w:tc>
          <w:tcPr>
            <w:tcW w:w="1540" w:type="dxa"/>
            <w:tcBorders>
              <w:top w:val="nil"/>
              <w:left w:val="nil"/>
              <w:bottom w:val="nil"/>
              <w:right w:val="nil"/>
            </w:tcBorders>
            <w:vAlign w:val="center"/>
          </w:tcPr>
          <w:p w14:paraId="17F70CBE" w14:textId="77777777" w:rsidR="0008074B" w:rsidRDefault="0008074B" w:rsidP="00973FFE">
            <w:pPr>
              <w:spacing w:line="360" w:lineRule="auto"/>
              <w:jc w:val="center"/>
              <w:rPr>
                <w:b/>
              </w:rPr>
            </w:pPr>
            <w:r w:rsidRPr="003060FB">
              <w:rPr>
                <w:color w:val="000000"/>
              </w:rPr>
              <w:t>12</w:t>
            </w:r>
          </w:p>
        </w:tc>
        <w:tc>
          <w:tcPr>
            <w:tcW w:w="1541" w:type="dxa"/>
            <w:tcBorders>
              <w:top w:val="nil"/>
              <w:left w:val="nil"/>
              <w:bottom w:val="nil"/>
              <w:right w:val="nil"/>
            </w:tcBorders>
            <w:vAlign w:val="center"/>
          </w:tcPr>
          <w:p w14:paraId="7BB09CF4" w14:textId="77777777" w:rsidR="0008074B" w:rsidRDefault="0008074B" w:rsidP="00973FFE">
            <w:pPr>
              <w:spacing w:line="360" w:lineRule="auto"/>
              <w:jc w:val="center"/>
              <w:rPr>
                <w:b/>
              </w:rPr>
            </w:pPr>
            <w:r w:rsidRPr="003060FB">
              <w:rPr>
                <w:color w:val="000000"/>
              </w:rPr>
              <w:t>24 ± 6.93</w:t>
            </w:r>
          </w:p>
        </w:tc>
      </w:tr>
      <w:tr w:rsidR="0008074B" w14:paraId="7ECCE3FA" w14:textId="77777777" w:rsidTr="00973FFE">
        <w:tc>
          <w:tcPr>
            <w:tcW w:w="3080" w:type="dxa"/>
            <w:tcBorders>
              <w:top w:val="nil"/>
              <w:left w:val="nil"/>
              <w:bottom w:val="nil"/>
              <w:right w:val="nil"/>
            </w:tcBorders>
            <w:vAlign w:val="center"/>
          </w:tcPr>
          <w:p w14:paraId="3A8661C9" w14:textId="77777777" w:rsidR="0008074B" w:rsidRDefault="0008074B" w:rsidP="00973FFE">
            <w:pPr>
              <w:spacing w:line="360" w:lineRule="auto"/>
              <w:jc w:val="center"/>
              <w:rPr>
                <w:b/>
              </w:rPr>
            </w:pPr>
            <w:r w:rsidRPr="003060FB">
              <w:rPr>
                <w:color w:val="000000"/>
              </w:rPr>
              <w:t>V</w:t>
            </w:r>
            <w:r w:rsidRPr="003060FB">
              <w:rPr>
                <w:color w:val="000000"/>
                <w:vertAlign w:val="subscript"/>
              </w:rPr>
              <w:t>ss</w:t>
            </w:r>
            <w:r>
              <w:rPr>
                <w:color w:val="000000"/>
              </w:rPr>
              <w:t xml:space="preserve"> (kg/L</w:t>
            </w:r>
            <w:r w:rsidRPr="003060FB">
              <w:rPr>
                <w:color w:val="000000"/>
              </w:rPr>
              <w:t>)</w:t>
            </w:r>
          </w:p>
        </w:tc>
        <w:tc>
          <w:tcPr>
            <w:tcW w:w="1540" w:type="dxa"/>
            <w:tcBorders>
              <w:top w:val="nil"/>
              <w:left w:val="nil"/>
              <w:bottom w:val="nil"/>
              <w:right w:val="nil"/>
            </w:tcBorders>
            <w:vAlign w:val="center"/>
          </w:tcPr>
          <w:p w14:paraId="50623B7A" w14:textId="77777777" w:rsidR="0008074B" w:rsidRDefault="0008074B" w:rsidP="00973FFE">
            <w:pPr>
              <w:spacing w:line="360" w:lineRule="auto"/>
              <w:jc w:val="center"/>
              <w:rPr>
                <w:b/>
              </w:rPr>
            </w:pPr>
            <w:r w:rsidRPr="003060FB">
              <w:rPr>
                <w:color w:val="000000"/>
              </w:rPr>
              <w:t>11.5 ± 3.28</w:t>
            </w:r>
          </w:p>
        </w:tc>
        <w:tc>
          <w:tcPr>
            <w:tcW w:w="1541" w:type="dxa"/>
            <w:tcBorders>
              <w:top w:val="nil"/>
              <w:left w:val="nil"/>
              <w:bottom w:val="nil"/>
              <w:right w:val="nil"/>
            </w:tcBorders>
            <w:vAlign w:val="center"/>
          </w:tcPr>
          <w:p w14:paraId="6390A0E4" w14:textId="77777777" w:rsidR="0008074B" w:rsidRDefault="0008074B" w:rsidP="00973FFE">
            <w:pPr>
              <w:spacing w:line="360" w:lineRule="auto"/>
              <w:jc w:val="center"/>
              <w:rPr>
                <w:b/>
              </w:rPr>
            </w:pPr>
            <w:r w:rsidRPr="003060FB">
              <w:rPr>
                <w:color w:val="000000"/>
              </w:rPr>
              <w:t>NA</w:t>
            </w:r>
          </w:p>
        </w:tc>
        <w:tc>
          <w:tcPr>
            <w:tcW w:w="1540" w:type="dxa"/>
            <w:tcBorders>
              <w:top w:val="nil"/>
              <w:left w:val="nil"/>
              <w:bottom w:val="nil"/>
              <w:right w:val="nil"/>
            </w:tcBorders>
            <w:vAlign w:val="center"/>
          </w:tcPr>
          <w:p w14:paraId="3E794869" w14:textId="77777777" w:rsidR="0008074B" w:rsidRDefault="0008074B" w:rsidP="00973FFE">
            <w:pPr>
              <w:spacing w:line="360" w:lineRule="auto"/>
              <w:jc w:val="center"/>
              <w:rPr>
                <w:b/>
              </w:rPr>
            </w:pPr>
            <w:r w:rsidRPr="003060FB">
              <w:rPr>
                <w:color w:val="000000"/>
              </w:rPr>
              <w:t>17.3 ± 7.95</w:t>
            </w:r>
          </w:p>
        </w:tc>
        <w:tc>
          <w:tcPr>
            <w:tcW w:w="1541" w:type="dxa"/>
            <w:tcBorders>
              <w:top w:val="nil"/>
              <w:left w:val="nil"/>
              <w:bottom w:val="nil"/>
              <w:right w:val="nil"/>
            </w:tcBorders>
            <w:vAlign w:val="center"/>
          </w:tcPr>
          <w:p w14:paraId="4DDBA81B" w14:textId="77777777" w:rsidR="0008074B" w:rsidRDefault="0008074B" w:rsidP="00973FFE">
            <w:pPr>
              <w:spacing w:line="360" w:lineRule="auto"/>
              <w:jc w:val="center"/>
              <w:rPr>
                <w:b/>
              </w:rPr>
            </w:pPr>
            <w:r w:rsidRPr="003060FB">
              <w:rPr>
                <w:color w:val="000000"/>
              </w:rPr>
              <w:t>NA</w:t>
            </w:r>
          </w:p>
        </w:tc>
      </w:tr>
      <w:tr w:rsidR="0008074B" w14:paraId="4F5720E6" w14:textId="77777777" w:rsidTr="00973FFE">
        <w:tc>
          <w:tcPr>
            <w:tcW w:w="3080" w:type="dxa"/>
            <w:tcBorders>
              <w:top w:val="nil"/>
              <w:left w:val="nil"/>
              <w:bottom w:val="nil"/>
              <w:right w:val="nil"/>
            </w:tcBorders>
            <w:vAlign w:val="center"/>
          </w:tcPr>
          <w:p w14:paraId="1552FBAA" w14:textId="77777777" w:rsidR="0008074B" w:rsidRDefault="0008074B" w:rsidP="00973FFE">
            <w:pPr>
              <w:spacing w:line="360" w:lineRule="auto"/>
              <w:jc w:val="center"/>
              <w:rPr>
                <w:b/>
              </w:rPr>
            </w:pPr>
            <w:r w:rsidRPr="003060FB">
              <w:rPr>
                <w:color w:val="000000"/>
              </w:rPr>
              <w:t>Cl (mL/min/kg)</w:t>
            </w:r>
          </w:p>
        </w:tc>
        <w:tc>
          <w:tcPr>
            <w:tcW w:w="1540" w:type="dxa"/>
            <w:tcBorders>
              <w:top w:val="nil"/>
              <w:left w:val="nil"/>
              <w:bottom w:val="nil"/>
              <w:right w:val="nil"/>
            </w:tcBorders>
            <w:vAlign w:val="center"/>
          </w:tcPr>
          <w:p w14:paraId="2B8D5664" w14:textId="77777777" w:rsidR="0008074B" w:rsidRDefault="0008074B" w:rsidP="00973FFE">
            <w:pPr>
              <w:spacing w:line="360" w:lineRule="auto"/>
              <w:jc w:val="center"/>
              <w:rPr>
                <w:b/>
              </w:rPr>
            </w:pPr>
            <w:r w:rsidRPr="003060FB">
              <w:rPr>
                <w:color w:val="000000"/>
              </w:rPr>
              <w:t>84.8 ± 12.2</w:t>
            </w:r>
          </w:p>
        </w:tc>
        <w:tc>
          <w:tcPr>
            <w:tcW w:w="1541" w:type="dxa"/>
            <w:tcBorders>
              <w:top w:val="nil"/>
              <w:left w:val="nil"/>
              <w:bottom w:val="nil"/>
              <w:right w:val="nil"/>
            </w:tcBorders>
            <w:vAlign w:val="center"/>
          </w:tcPr>
          <w:p w14:paraId="6838058E" w14:textId="77777777" w:rsidR="0008074B" w:rsidRDefault="0008074B" w:rsidP="00973FFE">
            <w:pPr>
              <w:spacing w:line="360" w:lineRule="auto"/>
              <w:jc w:val="center"/>
              <w:rPr>
                <w:b/>
              </w:rPr>
            </w:pPr>
            <w:r w:rsidRPr="003060FB">
              <w:rPr>
                <w:color w:val="000000"/>
              </w:rPr>
              <w:t>NA</w:t>
            </w:r>
          </w:p>
        </w:tc>
        <w:tc>
          <w:tcPr>
            <w:tcW w:w="1540" w:type="dxa"/>
            <w:tcBorders>
              <w:top w:val="nil"/>
              <w:left w:val="nil"/>
              <w:bottom w:val="nil"/>
              <w:right w:val="nil"/>
            </w:tcBorders>
            <w:vAlign w:val="center"/>
          </w:tcPr>
          <w:p w14:paraId="483A0083" w14:textId="77777777" w:rsidR="0008074B" w:rsidRDefault="0008074B" w:rsidP="00973FFE">
            <w:pPr>
              <w:spacing w:line="360" w:lineRule="auto"/>
              <w:jc w:val="center"/>
              <w:rPr>
                <w:b/>
              </w:rPr>
            </w:pPr>
            <w:r w:rsidRPr="003060FB">
              <w:rPr>
                <w:color w:val="000000"/>
              </w:rPr>
              <w:t>100 ± 10</w:t>
            </w:r>
          </w:p>
        </w:tc>
        <w:tc>
          <w:tcPr>
            <w:tcW w:w="1541" w:type="dxa"/>
            <w:tcBorders>
              <w:top w:val="nil"/>
              <w:left w:val="nil"/>
              <w:bottom w:val="nil"/>
              <w:right w:val="nil"/>
            </w:tcBorders>
            <w:vAlign w:val="center"/>
          </w:tcPr>
          <w:p w14:paraId="743278F4" w14:textId="77777777" w:rsidR="0008074B" w:rsidRDefault="0008074B" w:rsidP="00973FFE">
            <w:pPr>
              <w:spacing w:line="360" w:lineRule="auto"/>
              <w:jc w:val="center"/>
              <w:rPr>
                <w:b/>
              </w:rPr>
            </w:pPr>
            <w:r w:rsidRPr="003060FB">
              <w:rPr>
                <w:color w:val="000000"/>
              </w:rPr>
              <w:t>NA</w:t>
            </w:r>
          </w:p>
        </w:tc>
      </w:tr>
      <w:tr w:rsidR="0008074B" w14:paraId="69FEB02B" w14:textId="77777777" w:rsidTr="00973FFE">
        <w:tc>
          <w:tcPr>
            <w:tcW w:w="3080" w:type="dxa"/>
            <w:tcBorders>
              <w:top w:val="nil"/>
              <w:left w:val="nil"/>
              <w:right w:val="nil"/>
            </w:tcBorders>
            <w:vAlign w:val="center"/>
          </w:tcPr>
          <w:p w14:paraId="5C9605EC" w14:textId="77777777" w:rsidR="0008074B" w:rsidRPr="003060FB" w:rsidRDefault="0008074B" w:rsidP="00973FFE">
            <w:pPr>
              <w:spacing w:line="360" w:lineRule="auto"/>
              <w:jc w:val="center"/>
              <w:rPr>
                <w:color w:val="000000"/>
              </w:rPr>
            </w:pPr>
            <w:r w:rsidRPr="003060FB">
              <w:rPr>
                <w:color w:val="000000"/>
              </w:rPr>
              <w:t>%F</w:t>
            </w:r>
          </w:p>
        </w:tc>
        <w:tc>
          <w:tcPr>
            <w:tcW w:w="1540" w:type="dxa"/>
            <w:tcBorders>
              <w:top w:val="nil"/>
              <w:left w:val="nil"/>
              <w:right w:val="nil"/>
            </w:tcBorders>
            <w:vAlign w:val="center"/>
          </w:tcPr>
          <w:p w14:paraId="026E1DEF" w14:textId="77777777" w:rsidR="0008074B" w:rsidRPr="003060FB" w:rsidRDefault="0008074B" w:rsidP="00973FFE">
            <w:pPr>
              <w:spacing w:line="360" w:lineRule="auto"/>
              <w:jc w:val="center"/>
              <w:rPr>
                <w:color w:val="000000"/>
              </w:rPr>
            </w:pPr>
            <w:r w:rsidRPr="003060FB">
              <w:rPr>
                <w:color w:val="000000"/>
              </w:rPr>
              <w:t>-</w:t>
            </w:r>
          </w:p>
        </w:tc>
        <w:tc>
          <w:tcPr>
            <w:tcW w:w="1541" w:type="dxa"/>
            <w:tcBorders>
              <w:top w:val="nil"/>
              <w:left w:val="nil"/>
              <w:right w:val="nil"/>
            </w:tcBorders>
            <w:vAlign w:val="center"/>
          </w:tcPr>
          <w:p w14:paraId="557EFC37" w14:textId="77777777" w:rsidR="0008074B" w:rsidRPr="003060FB" w:rsidRDefault="0008074B" w:rsidP="00973FFE">
            <w:pPr>
              <w:spacing w:line="360" w:lineRule="auto"/>
              <w:jc w:val="center"/>
              <w:rPr>
                <w:color w:val="000000"/>
              </w:rPr>
            </w:pPr>
            <w:r w:rsidRPr="003060FB">
              <w:rPr>
                <w:color w:val="000000"/>
              </w:rPr>
              <w:t>21</w:t>
            </w:r>
          </w:p>
        </w:tc>
        <w:tc>
          <w:tcPr>
            <w:tcW w:w="1540" w:type="dxa"/>
            <w:tcBorders>
              <w:top w:val="nil"/>
              <w:left w:val="nil"/>
              <w:right w:val="nil"/>
            </w:tcBorders>
            <w:vAlign w:val="center"/>
          </w:tcPr>
          <w:p w14:paraId="039EB223" w14:textId="77777777" w:rsidR="0008074B" w:rsidRPr="003060FB" w:rsidRDefault="0008074B" w:rsidP="00973FFE">
            <w:pPr>
              <w:spacing w:line="360" w:lineRule="auto"/>
              <w:jc w:val="center"/>
              <w:rPr>
                <w:color w:val="000000"/>
              </w:rPr>
            </w:pPr>
            <w:r w:rsidRPr="003060FB">
              <w:rPr>
                <w:color w:val="000000"/>
              </w:rPr>
              <w:t>-</w:t>
            </w:r>
          </w:p>
        </w:tc>
        <w:tc>
          <w:tcPr>
            <w:tcW w:w="1541" w:type="dxa"/>
            <w:tcBorders>
              <w:top w:val="nil"/>
              <w:left w:val="nil"/>
              <w:right w:val="nil"/>
            </w:tcBorders>
            <w:vAlign w:val="center"/>
          </w:tcPr>
          <w:p w14:paraId="7A249F42" w14:textId="77777777" w:rsidR="0008074B" w:rsidRPr="003060FB" w:rsidRDefault="0008074B" w:rsidP="00973FFE">
            <w:pPr>
              <w:spacing w:line="360" w:lineRule="auto"/>
              <w:jc w:val="center"/>
              <w:rPr>
                <w:color w:val="000000"/>
              </w:rPr>
            </w:pPr>
            <w:r w:rsidRPr="003060FB">
              <w:rPr>
                <w:color w:val="000000"/>
              </w:rPr>
              <w:t>22</w:t>
            </w:r>
          </w:p>
        </w:tc>
      </w:tr>
    </w:tbl>
    <w:p w14:paraId="6AB951F0" w14:textId="77777777" w:rsidR="0008074B" w:rsidRDefault="0008074B" w:rsidP="0008074B">
      <w:pPr>
        <w:spacing w:line="360" w:lineRule="auto"/>
        <w:jc w:val="both"/>
        <w:rPr>
          <w:vertAlign w:val="subscript"/>
          <w:lang w:val="en-GB"/>
        </w:rPr>
      </w:pPr>
      <w:r w:rsidRPr="005D6DC2">
        <w:rPr>
          <w:vertAlign w:val="subscript"/>
          <w:lang w:val="en-GB"/>
        </w:rPr>
        <w:lastRenderedPageBreak/>
        <w:t>Area under curve (AUC), elimination half-life (T</w:t>
      </w:r>
      <w:r w:rsidRPr="00E46F8D">
        <w:rPr>
          <w:vertAlign w:val="subscript"/>
          <w:lang w:val="en-GB"/>
        </w:rPr>
        <w:t>1/2</w:t>
      </w:r>
      <w:r w:rsidRPr="005D6DC2">
        <w:rPr>
          <w:vertAlign w:val="subscript"/>
          <w:lang w:val="en-GB"/>
        </w:rPr>
        <w:t>), hepatic clearance (Cl), steady-state volume of distribution (Vss), oral bioavailability (%F).</w:t>
      </w:r>
    </w:p>
    <w:p w14:paraId="628948BD" w14:textId="77777777" w:rsidR="0008074B" w:rsidRPr="003060FB" w:rsidRDefault="0008074B" w:rsidP="0008074B">
      <w:pPr>
        <w:spacing w:before="120" w:after="120" w:line="360" w:lineRule="auto"/>
        <w:jc w:val="both"/>
        <w:rPr>
          <w:lang w:val="en-GB"/>
        </w:rPr>
      </w:pPr>
      <w:bookmarkStart w:id="29" w:name="_Hlk76400921"/>
      <w:r w:rsidRPr="003060FB">
        <w:rPr>
          <w:lang w:val="en-GB"/>
        </w:rPr>
        <w:t xml:space="preserve">Following a single IV bolus administration (1 mg/kg) of </w:t>
      </w:r>
      <w:r w:rsidRPr="005D6DC2">
        <w:rPr>
          <w:b/>
          <w:lang w:val="en-GB"/>
        </w:rPr>
        <w:t>44</w:t>
      </w:r>
      <w:r w:rsidRPr="0091081B">
        <w:rPr>
          <w:b/>
          <w:iCs/>
          <w:lang w:val="en-GB"/>
        </w:rPr>
        <w:t xml:space="preserve"> </w:t>
      </w:r>
      <w:r w:rsidRPr="0091081B">
        <w:rPr>
          <w:bCs/>
          <w:iCs/>
          <w:lang w:val="en-GB"/>
        </w:rPr>
        <w:t xml:space="preserve">or </w:t>
      </w:r>
      <w:r w:rsidRPr="005D6DC2">
        <w:rPr>
          <w:b/>
          <w:lang w:val="en-GB"/>
        </w:rPr>
        <w:t>49</w:t>
      </w:r>
      <w:r w:rsidRPr="003060FB">
        <w:rPr>
          <w:lang w:val="en-GB"/>
        </w:rPr>
        <w:t xml:space="preserve"> to male Sprague-Dawley rats</w:t>
      </w:r>
      <w:r>
        <w:rPr>
          <w:lang w:val="en-GB"/>
        </w:rPr>
        <w:t>,</w:t>
      </w:r>
      <w:r w:rsidRPr="003060FB">
        <w:rPr>
          <w:lang w:val="en-GB"/>
        </w:rPr>
        <w:t xml:space="preserve"> mean plasma clearance</w:t>
      </w:r>
      <w:r>
        <w:rPr>
          <w:lang w:val="en-GB"/>
        </w:rPr>
        <w:t xml:space="preserve"> was</w:t>
      </w:r>
      <w:r w:rsidRPr="003060FB">
        <w:rPr>
          <w:lang w:val="en-GB"/>
        </w:rPr>
        <w:t xml:space="preserve"> very high, 84.8 mL/min/kg</w:t>
      </w:r>
      <w:r>
        <w:rPr>
          <w:lang w:val="en-GB"/>
        </w:rPr>
        <w:t xml:space="preserve"> and </w:t>
      </w:r>
      <w:r w:rsidRPr="003060FB">
        <w:rPr>
          <w:lang w:val="en-GB"/>
        </w:rPr>
        <w:t>100 mL/min/kg</w:t>
      </w:r>
      <w:r>
        <w:rPr>
          <w:lang w:val="en-GB"/>
        </w:rPr>
        <w:t xml:space="preserve"> respectively</w:t>
      </w:r>
      <w:r w:rsidRPr="003060FB">
        <w:rPr>
          <w:lang w:val="en-GB"/>
        </w:rPr>
        <w:t>, approximately 1.5-fold</w:t>
      </w:r>
      <w:r>
        <w:rPr>
          <w:lang w:val="en-GB"/>
        </w:rPr>
        <w:t xml:space="preserve"> to 1.8-fold</w:t>
      </w:r>
      <w:r w:rsidRPr="003060FB">
        <w:rPr>
          <w:lang w:val="en-GB"/>
        </w:rPr>
        <w:t xml:space="preserve"> higher than normal hepatic blood flow of rats. The mean volume of distribution was 11.5 L/kg</w:t>
      </w:r>
      <w:r>
        <w:rPr>
          <w:lang w:val="en-GB"/>
        </w:rPr>
        <w:t xml:space="preserve"> for </w:t>
      </w:r>
      <w:r w:rsidRPr="005D6DC2">
        <w:rPr>
          <w:b/>
          <w:bCs/>
          <w:iCs/>
          <w:lang w:val="en-GB"/>
        </w:rPr>
        <w:t>44</w:t>
      </w:r>
      <w:r w:rsidRPr="0091081B">
        <w:rPr>
          <w:lang w:val="en-GB"/>
        </w:rPr>
        <w:t xml:space="preserve"> and 17.3 L/kg for </w:t>
      </w:r>
      <w:r w:rsidRPr="005D6DC2">
        <w:rPr>
          <w:b/>
          <w:bCs/>
          <w:iCs/>
          <w:lang w:val="en-GB"/>
        </w:rPr>
        <w:t>49</w:t>
      </w:r>
      <w:r w:rsidRPr="003060FB">
        <w:rPr>
          <w:lang w:val="en-GB"/>
        </w:rPr>
        <w:t xml:space="preserve">, approximately 16-fold </w:t>
      </w:r>
      <w:r>
        <w:rPr>
          <w:lang w:val="en-GB"/>
        </w:rPr>
        <w:t xml:space="preserve">and 25-fold </w:t>
      </w:r>
      <w:r w:rsidRPr="003060FB">
        <w:rPr>
          <w:lang w:val="en-GB"/>
        </w:rPr>
        <w:t>greater than 0.7 L/kg total body fluids</w:t>
      </w:r>
      <w:r w:rsidRPr="007E16A6">
        <w:rPr>
          <w:lang w:val="en-GB"/>
        </w:rPr>
        <w:t xml:space="preserve"> </w:t>
      </w:r>
      <w:r>
        <w:rPr>
          <w:lang w:val="en-GB"/>
        </w:rPr>
        <w:t>respectively. This</w:t>
      </w:r>
      <w:r w:rsidRPr="003060FB">
        <w:rPr>
          <w:lang w:val="en-GB"/>
        </w:rPr>
        <w:t xml:space="preserve"> indicat</w:t>
      </w:r>
      <w:r>
        <w:rPr>
          <w:lang w:val="en-GB"/>
        </w:rPr>
        <w:t>es h</w:t>
      </w:r>
      <w:r w:rsidRPr="003060FB">
        <w:rPr>
          <w:lang w:val="en-GB"/>
        </w:rPr>
        <w:t>igh</w:t>
      </w:r>
      <w:r>
        <w:rPr>
          <w:lang w:val="en-GB"/>
        </w:rPr>
        <w:t>er</w:t>
      </w:r>
      <w:r w:rsidRPr="003060FB">
        <w:rPr>
          <w:lang w:val="en-GB"/>
        </w:rPr>
        <w:t xml:space="preserve"> distribut</w:t>
      </w:r>
      <w:r>
        <w:rPr>
          <w:lang w:val="en-GB"/>
        </w:rPr>
        <w:t>ion</w:t>
      </w:r>
      <w:r w:rsidRPr="003060FB">
        <w:rPr>
          <w:lang w:val="en-GB"/>
        </w:rPr>
        <w:t xml:space="preserve"> </w:t>
      </w:r>
      <w:r>
        <w:rPr>
          <w:lang w:val="en-GB"/>
        </w:rPr>
        <w:t xml:space="preserve">of the inhibitors </w:t>
      </w:r>
      <w:r w:rsidRPr="003060FB">
        <w:rPr>
          <w:lang w:val="en-GB"/>
        </w:rPr>
        <w:t xml:space="preserve">in tissues. The median time to reach peak plasma concentration </w:t>
      </w:r>
      <w:r>
        <w:rPr>
          <w:lang w:val="en-GB"/>
        </w:rPr>
        <w:t xml:space="preserve">of </w:t>
      </w:r>
      <w:r w:rsidRPr="005D6DC2">
        <w:rPr>
          <w:b/>
          <w:bCs/>
          <w:iCs/>
          <w:lang w:val="en-GB"/>
        </w:rPr>
        <w:t>44</w:t>
      </w:r>
      <w:r w:rsidRPr="0091081B">
        <w:rPr>
          <w:b/>
          <w:bCs/>
          <w:lang w:val="en-GB"/>
        </w:rPr>
        <w:t xml:space="preserve"> </w:t>
      </w:r>
      <w:r w:rsidRPr="0091081B">
        <w:rPr>
          <w:lang w:val="en-GB"/>
        </w:rPr>
        <w:t>with</w:t>
      </w:r>
      <w:r w:rsidRPr="003060FB">
        <w:rPr>
          <w:lang w:val="en-GB"/>
        </w:rPr>
        <w:t xml:space="preserve"> a single peroral administration (5 mg/kg) was 0.25 h with C</w:t>
      </w:r>
      <w:r w:rsidRPr="003060FB">
        <w:rPr>
          <w:vertAlign w:val="subscript"/>
          <w:lang w:val="en-GB"/>
        </w:rPr>
        <w:t xml:space="preserve">max </w:t>
      </w:r>
      <w:r w:rsidRPr="003060FB">
        <w:rPr>
          <w:lang w:val="en-GB"/>
        </w:rPr>
        <w:t>of 51.6 ng/mL and AUC</w:t>
      </w:r>
      <w:r w:rsidRPr="003060FB">
        <w:rPr>
          <w:vertAlign w:val="subscript"/>
          <w:lang w:val="en-GB"/>
        </w:rPr>
        <w:t>last</w:t>
      </w:r>
      <w:r w:rsidRPr="003060FB">
        <w:rPr>
          <w:lang w:val="en-GB"/>
        </w:rPr>
        <w:t xml:space="preserve"> (</w:t>
      </w:r>
      <w:r>
        <w:rPr>
          <w:lang w:val="en-GB"/>
        </w:rPr>
        <w:t>p</w:t>
      </w:r>
      <w:r w:rsidRPr="003060FB">
        <w:rPr>
          <w:lang w:val="en-GB"/>
        </w:rPr>
        <w:t xml:space="preserve">lasma exposure) </w:t>
      </w:r>
      <w:r>
        <w:rPr>
          <w:lang w:val="en-GB"/>
        </w:rPr>
        <w:t>of</w:t>
      </w:r>
      <w:r w:rsidRPr="003060FB">
        <w:rPr>
          <w:lang w:val="en-GB"/>
        </w:rPr>
        <w:t xml:space="preserve"> 203 ng*h/mL.</w:t>
      </w:r>
      <w:r>
        <w:rPr>
          <w:lang w:val="en-GB"/>
        </w:rPr>
        <w:t xml:space="preserve"> Corresponding values for </w:t>
      </w:r>
      <w:r w:rsidRPr="005D6DC2">
        <w:rPr>
          <w:b/>
          <w:bCs/>
          <w:iCs/>
          <w:lang w:val="en-GB"/>
        </w:rPr>
        <w:t>49</w:t>
      </w:r>
      <w:r w:rsidRPr="0091081B">
        <w:rPr>
          <w:lang w:val="en-GB"/>
        </w:rPr>
        <w:t xml:space="preserve"> were 0</w:t>
      </w:r>
      <w:r w:rsidRPr="003060FB">
        <w:rPr>
          <w:lang w:val="en-GB"/>
        </w:rPr>
        <w:t>.25 h</w:t>
      </w:r>
      <w:r>
        <w:rPr>
          <w:lang w:val="en-GB"/>
        </w:rPr>
        <w:t>,</w:t>
      </w:r>
      <w:r w:rsidRPr="003060FB">
        <w:rPr>
          <w:lang w:val="en-GB"/>
        </w:rPr>
        <w:t xml:space="preserve"> 48.8 ng/mL and</w:t>
      </w:r>
      <w:r>
        <w:rPr>
          <w:lang w:val="en-GB"/>
        </w:rPr>
        <w:t xml:space="preserve"> </w:t>
      </w:r>
      <w:r w:rsidRPr="003060FB">
        <w:rPr>
          <w:lang w:val="en-GB"/>
        </w:rPr>
        <w:t>167 ng*h/mL</w:t>
      </w:r>
      <w:r>
        <w:rPr>
          <w:lang w:val="en-GB"/>
        </w:rPr>
        <w:t>. The c</w:t>
      </w:r>
      <w:r w:rsidRPr="003060FB">
        <w:rPr>
          <w:lang w:val="en-GB"/>
        </w:rPr>
        <w:t>alculated oral bioavailabilit</w:t>
      </w:r>
      <w:r>
        <w:rPr>
          <w:lang w:val="en-GB"/>
        </w:rPr>
        <w:t>ies</w:t>
      </w:r>
      <w:r w:rsidRPr="003060FB">
        <w:rPr>
          <w:lang w:val="en-GB"/>
        </w:rPr>
        <w:t xml:space="preserve"> w</w:t>
      </w:r>
      <w:r>
        <w:rPr>
          <w:lang w:val="en-GB"/>
        </w:rPr>
        <w:t>ere</w:t>
      </w:r>
      <w:r w:rsidRPr="003060FB">
        <w:rPr>
          <w:lang w:val="en-GB"/>
        </w:rPr>
        <w:t xml:space="preserve"> found to be </w:t>
      </w:r>
      <w:r>
        <w:rPr>
          <w:lang w:val="en-GB"/>
        </w:rPr>
        <w:t xml:space="preserve">very similar for both compounds: </w:t>
      </w:r>
      <w:r w:rsidRPr="003060FB">
        <w:rPr>
          <w:lang w:val="en-GB"/>
        </w:rPr>
        <w:t>21%</w:t>
      </w:r>
      <w:r>
        <w:rPr>
          <w:lang w:val="en-GB"/>
        </w:rPr>
        <w:t xml:space="preserve"> </w:t>
      </w:r>
      <w:r w:rsidRPr="0091081B">
        <w:rPr>
          <w:lang w:val="en-GB"/>
        </w:rPr>
        <w:t>(</w:t>
      </w:r>
      <w:r w:rsidRPr="005D6DC2">
        <w:rPr>
          <w:b/>
          <w:bCs/>
          <w:iCs/>
          <w:lang w:val="en-GB"/>
        </w:rPr>
        <w:t>44</w:t>
      </w:r>
      <w:r w:rsidRPr="0091081B">
        <w:rPr>
          <w:lang w:val="en-GB"/>
        </w:rPr>
        <w:t>) and 22% (</w:t>
      </w:r>
      <w:r w:rsidRPr="005D6DC2">
        <w:rPr>
          <w:b/>
          <w:bCs/>
          <w:iCs/>
          <w:lang w:val="en-GB"/>
        </w:rPr>
        <w:t>49</w:t>
      </w:r>
      <w:r w:rsidRPr="0091081B">
        <w:rPr>
          <w:lang w:val="en-GB"/>
        </w:rPr>
        <w:t>)</w:t>
      </w:r>
      <w:r w:rsidRPr="00AE78F9">
        <w:rPr>
          <w:lang w:val="en-GB"/>
        </w:rPr>
        <w:t>.</w:t>
      </w:r>
    </w:p>
    <w:bookmarkEnd w:id="29"/>
    <w:p w14:paraId="47B871B9" w14:textId="458C3BEC" w:rsidR="0008074B" w:rsidRDefault="0008074B" w:rsidP="0008074B">
      <w:pPr>
        <w:spacing w:before="120" w:after="120" w:line="360" w:lineRule="auto"/>
        <w:jc w:val="both"/>
        <w:rPr>
          <w:lang w:val="en-GB"/>
        </w:rPr>
      </w:pPr>
      <w:r>
        <w:rPr>
          <w:lang w:val="en-GB"/>
        </w:rPr>
        <w:t>In summary, these values show that b</w:t>
      </w:r>
      <w:r w:rsidRPr="003060FB">
        <w:rPr>
          <w:lang w:val="en-GB"/>
        </w:rPr>
        <w:t xml:space="preserve">oth </w:t>
      </w:r>
      <w:r w:rsidRPr="005D6DC2">
        <w:rPr>
          <w:b/>
          <w:bCs/>
          <w:iCs/>
          <w:lang w:val="en-GB"/>
        </w:rPr>
        <w:t>44</w:t>
      </w:r>
      <w:r w:rsidRPr="00AE78F9">
        <w:rPr>
          <w:lang w:val="en-GB"/>
        </w:rPr>
        <w:t xml:space="preserve"> and </w:t>
      </w:r>
      <w:r w:rsidRPr="005D6DC2">
        <w:rPr>
          <w:b/>
          <w:bCs/>
          <w:iCs/>
          <w:lang w:val="en-GB"/>
        </w:rPr>
        <w:t>49</w:t>
      </w:r>
      <w:r w:rsidRPr="003060FB">
        <w:rPr>
          <w:lang w:val="en-GB"/>
        </w:rPr>
        <w:t xml:space="preserve"> display better peroral bioavailability and metabolic stability </w:t>
      </w:r>
      <w:r>
        <w:rPr>
          <w:lang w:val="en-GB"/>
        </w:rPr>
        <w:t>than</w:t>
      </w:r>
      <w:r w:rsidRPr="003060FB">
        <w:rPr>
          <w:lang w:val="en-GB"/>
        </w:rPr>
        <w:t xml:space="preserve"> </w:t>
      </w:r>
      <w:r>
        <w:rPr>
          <w:iCs/>
          <w:lang w:val="en-GB"/>
        </w:rPr>
        <w:t>previously reported MbtA</w:t>
      </w:r>
      <w:r>
        <w:rPr>
          <w:lang w:val="en-GB"/>
        </w:rPr>
        <w:t xml:space="preserve"> inhibitor </w:t>
      </w:r>
      <w:r w:rsidRPr="003060FB">
        <w:rPr>
          <w:lang w:val="en-GB"/>
        </w:rPr>
        <w:t>Sal-AMS</w:t>
      </w:r>
      <w:hyperlink w:anchor="_ENREF_58" w:tooltip="Lun, 2013 #1687" w:history="1">
        <w:r w:rsidR="008D0FB1">
          <w:rPr>
            <w:lang w:val="en-GB"/>
          </w:rPr>
          <w:fldChar w:fldCharType="begin"/>
        </w:r>
        <w:r w:rsidR="008D0FB1">
          <w:rPr>
            <w:lang w:val="en-GB"/>
          </w:rPr>
          <w:instrText xml:space="preserve"> ADDIN EN.CITE &lt;EndNote&gt;&lt;Cite&gt;&lt;Author&gt;Lun&lt;/Author&gt;&lt;Year&gt;2013&lt;/Year&gt;&lt;RecNum&gt;1687&lt;/RecNum&gt;&lt;DisplayText&gt;&lt;style face="superscript"&gt;57&lt;/style&gt;&lt;/DisplayText&gt;&lt;record&gt;&lt;rec-number&gt;1687&lt;/rec-number&gt;&lt;foreign-keys&gt;&lt;key app="EN" db-id="wfta9e9esxwdr5ezpscp09trewa9t025szs5"&gt;1687&lt;/key&gt;&lt;/foreign-keys&gt;&lt;ref-type name="Journal Article"&gt;17&lt;/ref-type&gt;&lt;contributors&gt;&lt;authors&gt;&lt;author&gt;Lun, Shichun&lt;/author&gt;&lt;author&gt;Guo, Haidan&lt;/author&gt;&lt;author&gt;Adamson, John&lt;/author&gt;&lt;author&gt;Cisar, Justin S&lt;/author&gt;&lt;author&gt;Davis, Tony D&lt;/author&gt;&lt;author&gt;Chavadi, Sivagami Sundaram&lt;/author&gt;&lt;author&gt;Warren, J David&lt;/author&gt;&lt;author&gt;Quadri, Luis EN&lt;/author&gt;&lt;author&gt;Tan, Derek S&lt;/author&gt;&lt;author&gt;Bishai, William R&lt;/author&gt;&lt;/authors&gt;&lt;/contributors&gt;&lt;titles&gt;&lt;title&gt;Pharmacokinetic and in vivo efficacy studies of the mycobactin biosynthesis inhibitor salicyl-AMS in mice&lt;/title&gt;&lt;secondary-title&gt;Antimicrobial agents and chemotherapy&lt;/secondary-title&gt;&lt;/titles&gt;&lt;periodical&gt;&lt;full-title&gt;Antimicrobial agents and chemotherapy&lt;/full-title&gt;&lt;/periodical&gt;&lt;pages&gt;5138-5140&lt;/pages&gt;&lt;volume&gt;57&lt;/volume&gt;&lt;number&gt;10&lt;/number&gt;&lt;dates&gt;&lt;year&gt;2013&lt;/year&gt;&lt;/dates&gt;&lt;isbn&gt;0066-4804&lt;/isbn&gt;&lt;urls&gt;&lt;/urls&gt;&lt;/record&gt;&lt;/Cite&gt;&lt;/EndNote&gt;</w:instrText>
        </w:r>
        <w:r w:rsidR="008D0FB1">
          <w:rPr>
            <w:lang w:val="en-GB"/>
          </w:rPr>
          <w:fldChar w:fldCharType="separate"/>
        </w:r>
        <w:r w:rsidR="008D0FB1" w:rsidRPr="008656E6">
          <w:rPr>
            <w:noProof/>
            <w:vertAlign w:val="superscript"/>
            <w:lang w:val="en-GB"/>
          </w:rPr>
          <w:t>57</w:t>
        </w:r>
        <w:r w:rsidR="008D0FB1">
          <w:rPr>
            <w:lang w:val="en-GB"/>
          </w:rPr>
          <w:fldChar w:fldCharType="end"/>
        </w:r>
      </w:hyperlink>
      <w:r w:rsidRPr="003060FB">
        <w:rPr>
          <w:lang w:val="en-GB"/>
        </w:rPr>
        <w:t xml:space="preserve"> and </w:t>
      </w:r>
      <w:r>
        <w:rPr>
          <w:lang w:val="en-GB"/>
        </w:rPr>
        <w:t xml:space="preserve">all Sal-AMS </w:t>
      </w:r>
      <w:r w:rsidRPr="003060FB">
        <w:rPr>
          <w:lang w:val="en-GB"/>
        </w:rPr>
        <w:t>analog</w:t>
      </w:r>
      <w:r>
        <w:rPr>
          <w:lang w:val="en-GB"/>
        </w:rPr>
        <w:t>ue</w:t>
      </w:r>
      <w:r w:rsidRPr="003060FB">
        <w:rPr>
          <w:lang w:val="en-GB"/>
        </w:rPr>
        <w:t>s reported t</w:t>
      </w:r>
      <w:r>
        <w:rPr>
          <w:lang w:val="en-GB"/>
        </w:rPr>
        <w:t>o</w:t>
      </w:r>
      <w:r w:rsidRPr="003060FB">
        <w:rPr>
          <w:lang w:val="en-GB"/>
        </w:rPr>
        <w:t xml:space="preserve"> date</w:t>
      </w:r>
      <w:r>
        <w:rPr>
          <w:lang w:val="en-GB"/>
        </w:rPr>
        <w:t>.</w:t>
      </w:r>
      <w:hyperlink w:anchor="_ENREF_20" w:tooltip="Shyam, 2020 #1655" w:history="1">
        <w:r w:rsidR="008D0FB1">
          <w:rPr>
            <w:lang w:val="en-GB"/>
          </w:rPr>
          <w:fldChar w:fldCharType="begin"/>
        </w:r>
        <w:r w:rsidR="008D0FB1">
          <w:rPr>
            <w:lang w:val="en-GB"/>
          </w:rPr>
          <w:instrText xml:space="preserve"> ADDIN EN.CITE &lt;EndNote&gt;&lt;Cite&gt;&lt;Author&gt;Shyam&lt;/Author&gt;&lt;Year&gt;2020&lt;/Year&gt;&lt;RecNum&gt;1688&lt;/RecNum&gt;&lt;DisplayText&gt;&lt;style face="superscript"&gt;19&lt;/style&gt;&lt;/DisplayText&gt;&lt;record&gt;&lt;rec-number&gt;1688&lt;/rec-number&gt;&lt;foreign-keys&gt;&lt;key app="EN" db-id="wfta9e9esxwdr5ezpscp09trewa9t025szs5"&gt;1688&lt;/key&gt;&lt;/foreign-keys&gt;&lt;ref-type name="Journal Article"&gt;17&lt;/ref-type&gt;&lt;contributors&gt;&lt;authors&gt;&lt;author&gt;Shyam, Mousumi&lt;/author&gt;&lt;author&gt;Shilkar, Deepak&lt;/author&gt;&lt;author&gt;Verma, Harshita&lt;/author&gt;&lt;author&gt;Dev, Abhimanyu&lt;/author&gt;&lt;author&gt;Sinha, Barij Nayan&lt;/author&gt;&lt;author&gt;Brucoli, Federico&lt;/author&gt;&lt;author&gt;Bhakta, Sanjib&lt;/author&gt;&lt;author&gt;Jayaprakash, Venkatesan&lt;/author&gt;&lt;/authors&gt;&lt;/contributors&gt;&lt;titles&gt;&lt;title&gt;The Mycobactin biosynthesis pathway: A prospective therapeutic target in the battle against tuberculosis&lt;/title&gt;&lt;secondary-title&gt;Journal of Medicinal Chemistry&lt;/secondary-title&gt;&lt;/titles&gt;&lt;periodical&gt;&lt;full-title&gt;Journal of medicinal chemistry&lt;/full-title&gt;&lt;/periodical&gt;&lt;pages&gt;71-100&lt;/pages&gt;&lt;volume&gt;64&lt;/volume&gt;&lt;number&gt;1&lt;/number&gt;&lt;dates&gt;&lt;year&gt;2020&lt;/year&gt;&lt;/dates&gt;&lt;isbn&gt;0022-2623&lt;/isbn&gt;&lt;urls&gt;&lt;/urls&gt;&lt;/record&gt;&lt;/Cite&gt;&lt;/EndNote&gt;</w:instrText>
        </w:r>
        <w:r w:rsidR="008D0FB1">
          <w:rPr>
            <w:lang w:val="en-GB"/>
          </w:rPr>
          <w:fldChar w:fldCharType="separate"/>
        </w:r>
        <w:r w:rsidR="008D0FB1" w:rsidRPr="000E09C2">
          <w:rPr>
            <w:noProof/>
            <w:vertAlign w:val="superscript"/>
            <w:lang w:val="en-GB"/>
          </w:rPr>
          <w:t>19</w:t>
        </w:r>
        <w:r w:rsidR="008D0FB1">
          <w:rPr>
            <w:lang w:val="en-GB"/>
          </w:rPr>
          <w:fldChar w:fldCharType="end"/>
        </w:r>
      </w:hyperlink>
      <w:r>
        <w:rPr>
          <w:lang w:val="en-GB"/>
        </w:rPr>
        <w:t xml:space="preserve"> This is promising for further development of these inhibitors.</w:t>
      </w:r>
    </w:p>
    <w:p w14:paraId="09EF91BD" w14:textId="77777777" w:rsidR="00E45603" w:rsidRDefault="00E45603" w:rsidP="00AB09CA">
      <w:pPr>
        <w:spacing w:line="360" w:lineRule="auto"/>
        <w:rPr>
          <w:b/>
          <w:lang w:val="en-US"/>
        </w:rPr>
      </w:pPr>
    </w:p>
    <w:p w14:paraId="46B6B6BB" w14:textId="77777777" w:rsidR="00AB09CA" w:rsidRDefault="00AB09CA" w:rsidP="00AB09CA">
      <w:pPr>
        <w:spacing w:line="360" w:lineRule="auto"/>
        <w:rPr>
          <w:b/>
          <w:lang w:val="en-US"/>
        </w:rPr>
      </w:pPr>
      <w:r>
        <w:rPr>
          <w:b/>
          <w:lang w:val="en-US"/>
        </w:rPr>
        <w:t xml:space="preserve">CONCLUSIONS   </w:t>
      </w:r>
    </w:p>
    <w:p w14:paraId="6A8D112D" w14:textId="49758AD1" w:rsidR="00AB09CA" w:rsidRPr="00E73728" w:rsidRDefault="00AB09CA" w:rsidP="00AB09CA">
      <w:pPr>
        <w:autoSpaceDE w:val="0"/>
        <w:autoSpaceDN w:val="0"/>
        <w:adjustRightInd w:val="0"/>
        <w:spacing w:line="360" w:lineRule="auto"/>
        <w:jc w:val="both"/>
        <w:rPr>
          <w:lang w:eastAsia="en-IN"/>
        </w:rPr>
      </w:pPr>
      <w:r w:rsidRPr="00722D2B">
        <w:rPr>
          <w:lang w:eastAsia="en-IN"/>
        </w:rPr>
        <w:t>N</w:t>
      </w:r>
      <w:r>
        <w:rPr>
          <w:lang w:eastAsia="en-IN"/>
        </w:rPr>
        <w:t>ew</w:t>
      </w:r>
      <w:r w:rsidRPr="00722D2B">
        <w:rPr>
          <w:lang w:eastAsia="en-IN"/>
        </w:rPr>
        <w:t xml:space="preserve"> antitubercular agents </w:t>
      </w:r>
      <w:r>
        <w:rPr>
          <w:lang w:eastAsia="en-IN"/>
        </w:rPr>
        <w:t>against</w:t>
      </w:r>
      <w:r w:rsidRPr="00722D2B">
        <w:rPr>
          <w:lang w:eastAsia="en-IN"/>
        </w:rPr>
        <w:t xml:space="preserve"> novel targets are required to tackle tuberculosis due to emerging MDR, XDR and TDR mycobacterial strains. </w:t>
      </w:r>
      <w:r>
        <w:rPr>
          <w:lang w:eastAsia="en-IN"/>
        </w:rPr>
        <w:t xml:space="preserve">Key enzymes in the mycobactin biosynthetic pathway, such as MbtA and MbtB, are examples of novel targets for TB drug design. </w:t>
      </w:r>
      <w:r w:rsidR="00BA2E0C">
        <w:rPr>
          <w:lang w:eastAsia="en-IN"/>
        </w:rPr>
        <w:t xml:space="preserve">The goal of our research was to discover new lead compounds which target the conditionally essential mycobactin pathway of both non-pathogenic, fast growing and pathogenic, slow growing mycobacteria. To </w:t>
      </w:r>
      <w:r w:rsidR="00484EAA">
        <w:rPr>
          <w:lang w:eastAsia="en-IN"/>
        </w:rPr>
        <w:t xml:space="preserve">this </w:t>
      </w:r>
      <w:r w:rsidR="00BA2E0C">
        <w:rPr>
          <w:lang w:eastAsia="en-IN"/>
        </w:rPr>
        <w:t xml:space="preserve">end, </w:t>
      </w:r>
      <w:r w:rsidRPr="004520FD">
        <w:rPr>
          <w:lang w:eastAsia="en-IN"/>
        </w:rPr>
        <w:t xml:space="preserve">we have </w:t>
      </w:r>
      <w:r>
        <w:rPr>
          <w:lang w:eastAsia="en-IN"/>
        </w:rPr>
        <w:t>rationally designed and synthesised three series of mycobactin inhibitors (49</w:t>
      </w:r>
      <w:r w:rsidRPr="004520FD">
        <w:rPr>
          <w:lang w:eastAsia="en-IN"/>
        </w:rPr>
        <w:t xml:space="preserve"> compounds</w:t>
      </w:r>
      <w:r>
        <w:rPr>
          <w:lang w:eastAsia="en-IN"/>
        </w:rPr>
        <w:t>)</w:t>
      </w:r>
      <w:r w:rsidRPr="004520FD">
        <w:rPr>
          <w:lang w:eastAsia="en-IN"/>
        </w:rPr>
        <w:t xml:space="preserve"> </w:t>
      </w:r>
      <w:r>
        <w:rPr>
          <w:lang w:eastAsia="en-IN"/>
        </w:rPr>
        <w:t>mimicking the 2-</w:t>
      </w:r>
      <w:r w:rsidRPr="00722D2B">
        <w:rPr>
          <w:lang w:eastAsia="en-IN"/>
        </w:rPr>
        <w:t>hydroxyphenyloxazoline portion of mycobactin</w:t>
      </w:r>
      <w:r>
        <w:rPr>
          <w:lang w:eastAsia="en-IN"/>
        </w:rPr>
        <w:t>.</w:t>
      </w:r>
      <w:r w:rsidRPr="004520FD">
        <w:rPr>
          <w:lang w:eastAsia="en-IN"/>
        </w:rPr>
        <w:t xml:space="preserve"> </w:t>
      </w:r>
      <w:r>
        <w:rPr>
          <w:lang w:eastAsia="en-IN"/>
        </w:rPr>
        <w:t>Compounds were t</w:t>
      </w:r>
      <w:r w:rsidRPr="004520FD">
        <w:rPr>
          <w:lang w:eastAsia="en-IN"/>
        </w:rPr>
        <w:t xml:space="preserve">ested against </w:t>
      </w:r>
      <w:r>
        <w:rPr>
          <w:lang w:eastAsia="en-IN"/>
        </w:rPr>
        <w:t xml:space="preserve">both fast-growing non-pathogenic </w:t>
      </w:r>
      <w:r w:rsidRPr="004520FD">
        <w:rPr>
          <w:i/>
          <w:iCs/>
          <w:lang w:eastAsia="en-IN"/>
        </w:rPr>
        <w:t>M. smegmatis</w:t>
      </w:r>
      <w:r w:rsidRPr="004520FD">
        <w:rPr>
          <w:lang w:eastAsia="en-IN"/>
        </w:rPr>
        <w:t xml:space="preserve"> and</w:t>
      </w:r>
      <w:r>
        <w:rPr>
          <w:lang w:eastAsia="en-IN"/>
        </w:rPr>
        <w:t xml:space="preserve"> pathogenic</w:t>
      </w:r>
      <w:r w:rsidRPr="004520FD">
        <w:rPr>
          <w:lang w:eastAsia="en-IN"/>
        </w:rPr>
        <w:t xml:space="preserve"> </w:t>
      </w:r>
      <w:r w:rsidRPr="004520FD">
        <w:rPr>
          <w:i/>
          <w:iCs/>
          <w:lang w:eastAsia="en-IN"/>
        </w:rPr>
        <w:t>M. tuberculosis</w:t>
      </w:r>
      <w:r w:rsidRPr="004520FD">
        <w:rPr>
          <w:lang w:eastAsia="en-IN"/>
        </w:rPr>
        <w:t xml:space="preserve"> in iron-rich (GAS</w:t>
      </w:r>
      <w:r>
        <w:rPr>
          <w:lang w:eastAsia="en-IN"/>
        </w:rPr>
        <w:t>T</w:t>
      </w:r>
      <w:r w:rsidRPr="004520FD">
        <w:rPr>
          <w:lang w:eastAsia="en-IN"/>
        </w:rPr>
        <w:t>-Fe medium) and iron-deprived (GAS</w:t>
      </w:r>
      <w:r>
        <w:rPr>
          <w:lang w:eastAsia="en-IN"/>
        </w:rPr>
        <w:t>T</w:t>
      </w:r>
      <w:r w:rsidRPr="004520FD">
        <w:rPr>
          <w:lang w:eastAsia="en-IN"/>
        </w:rPr>
        <w:t xml:space="preserve"> medium) environment</w:t>
      </w:r>
      <w:r>
        <w:rPr>
          <w:lang w:eastAsia="en-IN"/>
        </w:rPr>
        <w:t>s</w:t>
      </w:r>
      <w:r w:rsidRPr="004520FD">
        <w:rPr>
          <w:lang w:eastAsia="en-IN"/>
        </w:rPr>
        <w:t>.</w:t>
      </w:r>
      <w:r w:rsidRPr="00722D2B">
        <w:rPr>
          <w:lang w:eastAsia="en-IN"/>
        </w:rPr>
        <w:t xml:space="preserve"> </w:t>
      </w:r>
      <w:r w:rsidR="00BA2E0C">
        <w:rPr>
          <w:lang w:eastAsia="en-IN"/>
        </w:rPr>
        <w:t>The m</w:t>
      </w:r>
      <w:r w:rsidRPr="00AB09CA">
        <w:rPr>
          <w:lang w:eastAsia="en-IN"/>
        </w:rPr>
        <w:t xml:space="preserve">ycobactin biosynthesis pathway is commonly shared by both pathogenic and non-pathogenic strains of </w:t>
      </w:r>
      <w:r w:rsidR="00086763">
        <w:rPr>
          <w:lang w:eastAsia="en-IN"/>
        </w:rPr>
        <w:t>myco</w:t>
      </w:r>
      <w:r w:rsidRPr="00AB09CA">
        <w:rPr>
          <w:lang w:eastAsia="en-IN"/>
        </w:rPr>
        <w:t>bacteria</w:t>
      </w:r>
      <w:hyperlink w:anchor="_ENREF_12" w:tooltip="Ratledge, 1982 #1836" w:history="1">
        <w:r w:rsidR="008D0FB1">
          <w:rPr>
            <w:lang w:eastAsia="en-IN"/>
          </w:rPr>
          <w:fldChar w:fldCharType="begin"/>
        </w:r>
        <w:r w:rsidR="008D0FB1">
          <w:rPr>
            <w:lang w:eastAsia="en-IN"/>
          </w:rPr>
          <w:instrText xml:space="preserve"> ADDIN EN.CITE &lt;EndNote&gt;&lt;Cite&gt;&lt;Author&gt;Ratledge&lt;/Author&gt;&lt;Year&gt;1982&lt;/Year&gt;&lt;RecNum&gt;1836&lt;/RecNum&gt;&lt;DisplayText&gt;&lt;style face="superscript"&gt;12&lt;/style&gt;&lt;/DisplayText&gt;&lt;record&gt;&lt;rec-number&gt;1836&lt;/rec-number&gt;&lt;foreign-keys&gt;&lt;key app="EN" db-id="wfta9e9esxwdr5ezpscp09trewa9t025szs5"&gt;1836&lt;/key&gt;&lt;/foreign-keys&gt;&lt;ref-type name="Journal Article"&gt;17&lt;/ref-type&gt;&lt;contributors&gt;&lt;authors&gt;&lt;author&gt;Ratledge, Colin&lt;/author&gt;&lt;author&gt;Patel, Pankaj V&lt;/author&gt;&lt;author&gt;Mundy, Janice&lt;/author&gt;&lt;/authors&gt;&lt;/contributors&gt;&lt;titles&gt;&lt;title&gt;Iron transport in Mycobacterium smegmatis: the location of mycobactin by electron microscopy&lt;/title&gt;&lt;secondary-title&gt;Microbiology&lt;/secondary-title&gt;&lt;/titles&gt;&lt;periodical&gt;&lt;full-title&gt;Microbiology&lt;/full-title&gt;&lt;/periodical&gt;&lt;pages&gt;1559-1565&lt;/pages&gt;&lt;volume&gt;128&lt;/volume&gt;&lt;number&gt;7&lt;/number&gt;&lt;dates&gt;&lt;year&gt;1982&lt;/year&gt;&lt;/dates&gt;&lt;isbn&gt;1350-0872&lt;/isbn&gt;&lt;urls&gt;&lt;/urls&gt;&lt;/record&gt;&lt;/Cite&gt;&lt;/EndNote&gt;</w:instrText>
        </w:r>
        <w:r w:rsidR="008D0FB1">
          <w:rPr>
            <w:lang w:eastAsia="en-IN"/>
          </w:rPr>
          <w:fldChar w:fldCharType="separate"/>
        </w:r>
        <w:r w:rsidR="008D0FB1" w:rsidRPr="008D0FB1">
          <w:rPr>
            <w:noProof/>
            <w:vertAlign w:val="superscript"/>
            <w:lang w:eastAsia="en-IN"/>
          </w:rPr>
          <w:t>12</w:t>
        </w:r>
        <w:r w:rsidR="008D0FB1">
          <w:rPr>
            <w:lang w:eastAsia="en-IN"/>
          </w:rPr>
          <w:fldChar w:fldCharType="end"/>
        </w:r>
      </w:hyperlink>
      <w:r w:rsidR="00D15EE8" w:rsidRPr="00D15EE8">
        <w:rPr>
          <w:vertAlign w:val="superscript"/>
          <w:lang w:eastAsia="en-IN"/>
        </w:rPr>
        <w:t>,13,19</w:t>
      </w:r>
      <w:r w:rsidR="00086763">
        <w:rPr>
          <w:lang w:eastAsia="en-IN"/>
        </w:rPr>
        <w:t xml:space="preserve"> </w:t>
      </w:r>
      <w:r w:rsidRPr="00AB09CA">
        <w:rPr>
          <w:lang w:eastAsia="en-IN"/>
        </w:rPr>
        <w:t>and this approach was the rationale behind antimicrobial screening.</w:t>
      </w:r>
      <w:r>
        <w:rPr>
          <w:lang w:eastAsia="en-IN"/>
        </w:rPr>
        <w:t xml:space="preserve"> </w:t>
      </w:r>
      <w:r w:rsidRPr="00722D2B">
        <w:rPr>
          <w:lang w:eastAsia="en-IN"/>
        </w:rPr>
        <w:t xml:space="preserve">Compounds </w:t>
      </w:r>
      <w:r>
        <w:rPr>
          <w:lang w:eastAsia="en-IN"/>
        </w:rPr>
        <w:t>in the first series bearing</w:t>
      </w:r>
      <w:r w:rsidRPr="00722D2B">
        <w:rPr>
          <w:lang w:eastAsia="en-IN"/>
        </w:rPr>
        <w:t xml:space="preserve"> thiocarbamoyl substitution at </w:t>
      </w:r>
      <w:r>
        <w:rPr>
          <w:lang w:eastAsia="en-IN"/>
        </w:rPr>
        <w:t xml:space="preserve">the </w:t>
      </w:r>
      <w:r w:rsidRPr="00722D2B">
        <w:rPr>
          <w:lang w:eastAsia="en-IN"/>
        </w:rPr>
        <w:t>pyrazoline</w:t>
      </w:r>
      <w:r>
        <w:rPr>
          <w:lang w:eastAsia="en-IN"/>
        </w:rPr>
        <w:t xml:space="preserve"> </w:t>
      </w:r>
      <w:r w:rsidRPr="004520FD">
        <w:rPr>
          <w:i/>
          <w:iCs/>
          <w:lang w:eastAsia="en-IN"/>
        </w:rPr>
        <w:t>N</w:t>
      </w:r>
      <w:r>
        <w:rPr>
          <w:i/>
          <w:iCs/>
          <w:lang w:eastAsia="en-IN"/>
        </w:rPr>
        <w:t>1</w:t>
      </w:r>
      <w:r w:rsidRPr="00722D2B">
        <w:rPr>
          <w:lang w:eastAsia="en-IN"/>
        </w:rPr>
        <w:t xml:space="preserve"> (</w:t>
      </w:r>
      <w:r w:rsidRPr="005D6DC2">
        <w:rPr>
          <w:b/>
          <w:bCs/>
          <w:iCs/>
          <w:lang w:eastAsia="en-IN"/>
        </w:rPr>
        <w:t>1</w:t>
      </w:r>
      <w:r w:rsidRPr="00AE78F9">
        <w:rPr>
          <w:lang w:eastAsia="en-IN"/>
        </w:rPr>
        <w:t xml:space="preserve">, </w:t>
      </w:r>
      <w:r w:rsidRPr="005D6DC2">
        <w:rPr>
          <w:b/>
          <w:iCs/>
          <w:lang w:eastAsia="en-IN"/>
        </w:rPr>
        <w:t>2</w:t>
      </w:r>
      <w:r w:rsidRPr="00AE78F9">
        <w:rPr>
          <w:lang w:eastAsia="en-IN"/>
        </w:rPr>
        <w:t xml:space="preserve">, </w:t>
      </w:r>
      <w:r w:rsidRPr="005D6DC2">
        <w:rPr>
          <w:b/>
          <w:iCs/>
          <w:lang w:eastAsia="en-IN"/>
        </w:rPr>
        <w:t>4</w:t>
      </w:r>
      <w:r w:rsidRPr="00AE78F9">
        <w:rPr>
          <w:lang w:eastAsia="en-IN"/>
        </w:rPr>
        <w:t xml:space="preserve"> and </w:t>
      </w:r>
      <w:r w:rsidRPr="005D6DC2">
        <w:rPr>
          <w:b/>
          <w:iCs/>
          <w:lang w:eastAsia="en-IN"/>
        </w:rPr>
        <w:t>7</w:t>
      </w:r>
      <w:r w:rsidRPr="00722D2B">
        <w:rPr>
          <w:lang w:eastAsia="en-IN"/>
        </w:rPr>
        <w:t xml:space="preserve">) were effective against </w:t>
      </w:r>
      <w:r w:rsidRPr="004520FD">
        <w:rPr>
          <w:i/>
          <w:iCs/>
          <w:lang w:eastAsia="en-IN"/>
        </w:rPr>
        <w:t>M. tuberculosis</w:t>
      </w:r>
      <w:r w:rsidRPr="00722D2B">
        <w:rPr>
          <w:lang w:eastAsia="en-IN"/>
        </w:rPr>
        <w:t xml:space="preserve"> under iron-deprived conditions</w:t>
      </w:r>
      <w:r>
        <w:rPr>
          <w:lang w:eastAsia="en-IN"/>
        </w:rPr>
        <w:t>,</w:t>
      </w:r>
      <w:r w:rsidRPr="00722D2B">
        <w:rPr>
          <w:lang w:eastAsia="en-IN"/>
        </w:rPr>
        <w:t xml:space="preserve"> </w:t>
      </w:r>
      <w:r>
        <w:rPr>
          <w:lang w:eastAsia="en-IN"/>
        </w:rPr>
        <w:t>b</w:t>
      </w:r>
      <w:r w:rsidRPr="00722D2B">
        <w:rPr>
          <w:lang w:eastAsia="en-IN"/>
        </w:rPr>
        <w:t xml:space="preserve">ut did not show any effect against </w:t>
      </w:r>
      <w:r w:rsidRPr="004520FD">
        <w:rPr>
          <w:i/>
          <w:iCs/>
          <w:lang w:eastAsia="en-IN"/>
        </w:rPr>
        <w:t>M. smegmatis</w:t>
      </w:r>
      <w:r w:rsidRPr="00722D2B">
        <w:rPr>
          <w:lang w:eastAsia="en-IN"/>
        </w:rPr>
        <w:t xml:space="preserve">. Compounds </w:t>
      </w:r>
      <w:r>
        <w:rPr>
          <w:lang w:eastAsia="en-IN"/>
        </w:rPr>
        <w:t xml:space="preserve">in the second series </w:t>
      </w:r>
      <w:r w:rsidRPr="00722D2B">
        <w:rPr>
          <w:lang w:eastAsia="en-IN"/>
        </w:rPr>
        <w:t xml:space="preserve">containing </w:t>
      </w:r>
      <w:r>
        <w:rPr>
          <w:lang w:eastAsia="en-IN"/>
        </w:rPr>
        <w:t xml:space="preserve">an </w:t>
      </w:r>
      <w:r w:rsidRPr="00722D2B">
        <w:rPr>
          <w:lang w:eastAsia="en-IN"/>
        </w:rPr>
        <w:t xml:space="preserve">acetyl group at </w:t>
      </w:r>
      <w:r w:rsidRPr="004520FD">
        <w:rPr>
          <w:i/>
          <w:iCs/>
          <w:lang w:eastAsia="en-IN"/>
        </w:rPr>
        <w:t>N</w:t>
      </w:r>
      <w:r>
        <w:rPr>
          <w:i/>
          <w:iCs/>
          <w:lang w:eastAsia="en-IN"/>
        </w:rPr>
        <w:t>1</w:t>
      </w:r>
      <w:r w:rsidRPr="00722D2B">
        <w:rPr>
          <w:lang w:eastAsia="en-IN"/>
        </w:rPr>
        <w:t xml:space="preserve"> position (</w:t>
      </w:r>
      <w:r w:rsidRPr="005D6DC2">
        <w:rPr>
          <w:b/>
          <w:bCs/>
          <w:iCs/>
          <w:lang w:eastAsia="en-IN"/>
        </w:rPr>
        <w:t>15</w:t>
      </w:r>
      <w:r w:rsidRPr="00AE78F9">
        <w:rPr>
          <w:lang w:eastAsia="en-IN"/>
        </w:rPr>
        <w:t>-</w:t>
      </w:r>
      <w:r w:rsidRPr="005D6DC2">
        <w:rPr>
          <w:b/>
          <w:bCs/>
          <w:iCs/>
          <w:lang w:eastAsia="en-IN"/>
        </w:rPr>
        <w:t>33</w:t>
      </w:r>
      <w:r w:rsidRPr="00722D2B">
        <w:rPr>
          <w:lang w:eastAsia="en-IN"/>
        </w:rPr>
        <w:t xml:space="preserve">) were found to be inactive against both </w:t>
      </w:r>
      <w:r w:rsidRPr="004520FD">
        <w:rPr>
          <w:i/>
          <w:iCs/>
          <w:lang w:eastAsia="en-IN"/>
        </w:rPr>
        <w:t>M. smegmatis</w:t>
      </w:r>
      <w:r w:rsidRPr="00722D2B">
        <w:rPr>
          <w:lang w:eastAsia="en-IN"/>
        </w:rPr>
        <w:t xml:space="preserve"> and </w:t>
      </w:r>
      <w:r w:rsidRPr="004520FD">
        <w:rPr>
          <w:i/>
          <w:iCs/>
          <w:lang w:eastAsia="en-IN"/>
        </w:rPr>
        <w:t xml:space="preserve">M. </w:t>
      </w:r>
      <w:r w:rsidRPr="004520FD">
        <w:rPr>
          <w:i/>
          <w:iCs/>
          <w:lang w:eastAsia="en-IN"/>
        </w:rPr>
        <w:lastRenderedPageBreak/>
        <w:t>tuberculosis</w:t>
      </w:r>
      <w:r w:rsidRPr="00722D2B">
        <w:rPr>
          <w:lang w:eastAsia="en-IN"/>
        </w:rPr>
        <w:t xml:space="preserve">. </w:t>
      </w:r>
      <w:r w:rsidRPr="00D801D3">
        <w:rPr>
          <w:lang w:eastAsia="en-IN"/>
        </w:rPr>
        <w:t xml:space="preserve">Based on these results we propose that the target of </w:t>
      </w:r>
      <w:r w:rsidRPr="005D6DC2">
        <w:rPr>
          <w:b/>
          <w:bCs/>
          <w:iCs/>
          <w:lang w:eastAsia="en-IN"/>
        </w:rPr>
        <w:t>1</w:t>
      </w:r>
      <w:r w:rsidRPr="00AE78F9">
        <w:rPr>
          <w:lang w:eastAsia="en-IN"/>
        </w:rPr>
        <w:t>-</w:t>
      </w:r>
      <w:r w:rsidRPr="005D6DC2">
        <w:rPr>
          <w:b/>
          <w:bCs/>
          <w:iCs/>
          <w:lang w:eastAsia="en-IN"/>
        </w:rPr>
        <w:t>14</w:t>
      </w:r>
      <w:r w:rsidRPr="00D801D3">
        <w:rPr>
          <w:lang w:eastAsia="en-IN"/>
        </w:rPr>
        <w:t xml:space="preserve"> is MbtB, and that the presence of the </w:t>
      </w:r>
      <w:r w:rsidRPr="00D801D3">
        <w:rPr>
          <w:i/>
          <w:iCs/>
          <w:lang w:eastAsia="en-IN"/>
        </w:rPr>
        <w:t>N</w:t>
      </w:r>
      <w:r>
        <w:rPr>
          <w:i/>
          <w:iCs/>
          <w:lang w:eastAsia="en-IN"/>
        </w:rPr>
        <w:t>1</w:t>
      </w:r>
      <w:r w:rsidRPr="00D801D3">
        <w:rPr>
          <w:lang w:eastAsia="en-IN"/>
        </w:rPr>
        <w:t xml:space="preserve"> thiocarbamoyl group is a requirement for interaction with the MbtB-Cy domain</w:t>
      </w:r>
      <w:r>
        <w:rPr>
          <w:lang w:eastAsia="en-IN"/>
        </w:rPr>
        <w:t>, although further experiments are required to verify this hypothesis</w:t>
      </w:r>
      <w:r w:rsidRPr="00D801D3">
        <w:rPr>
          <w:lang w:eastAsia="en-IN"/>
        </w:rPr>
        <w:t xml:space="preserve">. </w:t>
      </w:r>
      <w:r>
        <w:rPr>
          <w:lang w:eastAsia="en-IN"/>
        </w:rPr>
        <w:t>A putative MbtB target selectivity for these compounds is</w:t>
      </w:r>
      <w:r w:rsidRPr="00D801D3">
        <w:rPr>
          <w:lang w:eastAsia="en-IN"/>
        </w:rPr>
        <w:t xml:space="preserve"> supported by the loss of activity observed on replacement of thiocarbamoyl group with acetyl (</w:t>
      </w:r>
      <w:r w:rsidRPr="003475B3">
        <w:rPr>
          <w:b/>
          <w:bCs/>
          <w:lang w:eastAsia="en-IN"/>
        </w:rPr>
        <w:t>15</w:t>
      </w:r>
      <w:r w:rsidRPr="00E46F8D">
        <w:rPr>
          <w:b/>
          <w:bCs/>
          <w:lang w:eastAsia="en-IN"/>
        </w:rPr>
        <w:t>-</w:t>
      </w:r>
      <w:r w:rsidRPr="003475B3">
        <w:rPr>
          <w:b/>
          <w:bCs/>
          <w:lang w:eastAsia="en-IN"/>
        </w:rPr>
        <w:t>33</w:t>
      </w:r>
      <w:r w:rsidRPr="00D801D3">
        <w:rPr>
          <w:lang w:eastAsia="en-IN"/>
        </w:rPr>
        <w:t xml:space="preserve">) or carbamoyl moieties. Compounds in the third series without any substitution at the </w:t>
      </w:r>
      <w:r w:rsidRPr="00D801D3">
        <w:rPr>
          <w:i/>
          <w:iCs/>
          <w:lang w:eastAsia="en-IN"/>
        </w:rPr>
        <w:t>N</w:t>
      </w:r>
      <w:r>
        <w:rPr>
          <w:i/>
          <w:iCs/>
          <w:lang w:eastAsia="en-IN"/>
        </w:rPr>
        <w:t>1</w:t>
      </w:r>
      <w:r w:rsidRPr="00D801D3">
        <w:rPr>
          <w:lang w:eastAsia="en-IN"/>
        </w:rPr>
        <w:t xml:space="preserve"> position (</w:t>
      </w:r>
      <w:r w:rsidRPr="005D6DC2">
        <w:rPr>
          <w:b/>
          <w:bCs/>
          <w:iCs/>
          <w:lang w:eastAsia="en-IN"/>
        </w:rPr>
        <w:t>34</w:t>
      </w:r>
      <w:r w:rsidRPr="00AE78F9">
        <w:rPr>
          <w:lang w:eastAsia="en-IN"/>
        </w:rPr>
        <w:t>-</w:t>
      </w:r>
      <w:r w:rsidRPr="005D6DC2">
        <w:rPr>
          <w:b/>
          <w:bCs/>
          <w:iCs/>
          <w:lang w:eastAsia="en-IN"/>
        </w:rPr>
        <w:t>49</w:t>
      </w:r>
      <w:r w:rsidRPr="00D801D3">
        <w:rPr>
          <w:lang w:eastAsia="en-IN"/>
        </w:rPr>
        <w:t xml:space="preserve">) were found to be active against both </w:t>
      </w:r>
      <w:r w:rsidRPr="00D801D3">
        <w:rPr>
          <w:i/>
          <w:iCs/>
          <w:lang w:eastAsia="en-IN"/>
        </w:rPr>
        <w:t>M. smegmatis</w:t>
      </w:r>
      <w:r w:rsidRPr="00D801D3">
        <w:rPr>
          <w:lang w:eastAsia="en-IN"/>
        </w:rPr>
        <w:t xml:space="preserve"> and </w:t>
      </w:r>
      <w:r w:rsidRPr="00D801D3">
        <w:rPr>
          <w:i/>
          <w:iCs/>
          <w:lang w:eastAsia="en-IN"/>
        </w:rPr>
        <w:t>M. tuberculosis</w:t>
      </w:r>
      <w:r w:rsidRPr="00D801D3">
        <w:rPr>
          <w:lang w:eastAsia="en-IN"/>
        </w:rPr>
        <w:t xml:space="preserve">, with lead candidates </w:t>
      </w:r>
      <w:r w:rsidRPr="005D6DC2">
        <w:rPr>
          <w:b/>
          <w:bCs/>
          <w:iCs/>
          <w:lang w:eastAsia="en-IN"/>
        </w:rPr>
        <w:t>44</w:t>
      </w:r>
      <w:r w:rsidRPr="00AE78F9">
        <w:rPr>
          <w:lang w:eastAsia="en-IN"/>
        </w:rPr>
        <w:t xml:space="preserve"> and </w:t>
      </w:r>
      <w:r w:rsidRPr="005D6DC2">
        <w:rPr>
          <w:b/>
          <w:bCs/>
          <w:iCs/>
          <w:lang w:eastAsia="en-IN"/>
        </w:rPr>
        <w:t>49</w:t>
      </w:r>
      <w:r w:rsidRPr="00D801D3">
        <w:rPr>
          <w:b/>
          <w:bCs/>
          <w:lang w:eastAsia="en-IN"/>
        </w:rPr>
        <w:t xml:space="preserve"> </w:t>
      </w:r>
      <w:r w:rsidRPr="00D801D3">
        <w:t>showing potent antitubercular activity</w:t>
      </w:r>
      <w:r w:rsidR="00514534">
        <w:rPr>
          <w:lang w:eastAsia="en-IN"/>
        </w:rPr>
        <w:t xml:space="preserve">. </w:t>
      </w:r>
      <w:r>
        <w:rPr>
          <w:lang w:eastAsia="en-IN"/>
        </w:rPr>
        <w:t xml:space="preserve">Candidates </w:t>
      </w:r>
      <w:r w:rsidRPr="005D6DC2">
        <w:rPr>
          <w:b/>
          <w:bCs/>
          <w:iCs/>
          <w:lang w:eastAsia="en-IN"/>
        </w:rPr>
        <w:t>44</w:t>
      </w:r>
      <w:r w:rsidRPr="00AE78F9">
        <w:rPr>
          <w:lang w:eastAsia="en-IN"/>
        </w:rPr>
        <w:t xml:space="preserve"> and </w:t>
      </w:r>
      <w:r w:rsidRPr="005D6DC2">
        <w:rPr>
          <w:b/>
          <w:bCs/>
          <w:iCs/>
          <w:lang w:eastAsia="en-IN"/>
        </w:rPr>
        <w:t>49</w:t>
      </w:r>
      <w:r w:rsidRPr="00722D2B">
        <w:rPr>
          <w:lang w:eastAsia="en-IN"/>
        </w:rPr>
        <w:t xml:space="preserve"> show</w:t>
      </w:r>
      <w:r>
        <w:rPr>
          <w:lang w:eastAsia="en-IN"/>
        </w:rPr>
        <w:t>ed</w:t>
      </w:r>
      <w:r w:rsidRPr="00722D2B">
        <w:rPr>
          <w:lang w:eastAsia="en-IN"/>
        </w:rPr>
        <w:t xml:space="preserve"> clear target selectivity towards </w:t>
      </w:r>
      <w:r>
        <w:rPr>
          <w:lang w:eastAsia="en-IN"/>
        </w:rPr>
        <w:t>c</w:t>
      </w:r>
      <w:r w:rsidRPr="00722D2B">
        <w:rPr>
          <w:lang w:eastAsia="en-IN"/>
        </w:rPr>
        <w:t xml:space="preserve">onditionally essential proteins </w:t>
      </w:r>
      <w:r>
        <w:rPr>
          <w:lang w:eastAsia="en-IN"/>
        </w:rPr>
        <w:t>in</w:t>
      </w:r>
      <w:r w:rsidRPr="00722D2B">
        <w:rPr>
          <w:lang w:eastAsia="en-IN"/>
        </w:rPr>
        <w:t xml:space="preserve"> both </w:t>
      </w:r>
      <w:r w:rsidRPr="00A3391D">
        <w:rPr>
          <w:i/>
          <w:iCs/>
          <w:lang w:eastAsia="en-IN"/>
        </w:rPr>
        <w:t>M. tuberculosis</w:t>
      </w:r>
      <w:r w:rsidRPr="00722D2B">
        <w:rPr>
          <w:lang w:eastAsia="en-IN"/>
        </w:rPr>
        <w:t xml:space="preserve"> and NTM</w:t>
      </w:r>
      <w:r>
        <w:rPr>
          <w:lang w:eastAsia="en-IN"/>
        </w:rPr>
        <w:t xml:space="preserve">, indicating their </w:t>
      </w:r>
      <w:r w:rsidRPr="00722D2B">
        <w:rPr>
          <w:lang w:eastAsia="en-IN"/>
        </w:rPr>
        <w:t>potential to counter opportunistic infection</w:t>
      </w:r>
      <w:r>
        <w:rPr>
          <w:lang w:eastAsia="en-IN"/>
        </w:rPr>
        <w:t>s</w:t>
      </w:r>
      <w:r w:rsidRPr="00722D2B">
        <w:rPr>
          <w:lang w:eastAsia="en-IN"/>
        </w:rPr>
        <w:t xml:space="preserve"> </w:t>
      </w:r>
      <w:r>
        <w:rPr>
          <w:lang w:eastAsia="en-IN"/>
        </w:rPr>
        <w:t>caused by</w:t>
      </w:r>
      <w:r w:rsidRPr="00722D2B">
        <w:rPr>
          <w:lang w:eastAsia="en-IN"/>
        </w:rPr>
        <w:t xml:space="preserve"> NTM </w:t>
      </w:r>
      <w:r>
        <w:rPr>
          <w:lang w:eastAsia="en-IN"/>
        </w:rPr>
        <w:t>in</w:t>
      </w:r>
      <w:r w:rsidRPr="00722D2B">
        <w:rPr>
          <w:lang w:eastAsia="en-IN"/>
        </w:rPr>
        <w:t xml:space="preserve"> immunocompromised </w:t>
      </w:r>
      <w:r>
        <w:rPr>
          <w:lang w:eastAsia="en-IN"/>
        </w:rPr>
        <w:t>patients</w:t>
      </w:r>
      <w:r w:rsidRPr="00722D2B">
        <w:rPr>
          <w:lang w:eastAsia="en-IN"/>
        </w:rPr>
        <w:t xml:space="preserve">. </w:t>
      </w:r>
      <w:r>
        <w:rPr>
          <w:lang w:eastAsia="en-IN"/>
        </w:rPr>
        <w:t>The mechanism of action of</w:t>
      </w:r>
      <w:r w:rsidRPr="00722D2B">
        <w:rPr>
          <w:lang w:eastAsia="en-IN"/>
        </w:rPr>
        <w:t xml:space="preserve"> </w:t>
      </w:r>
      <w:r w:rsidRPr="005D6DC2">
        <w:rPr>
          <w:b/>
          <w:bCs/>
          <w:iCs/>
          <w:lang w:eastAsia="en-IN"/>
        </w:rPr>
        <w:t>44</w:t>
      </w:r>
      <w:r w:rsidRPr="00D45325">
        <w:rPr>
          <w:lang w:eastAsia="en-IN"/>
        </w:rPr>
        <w:t xml:space="preserve"> and </w:t>
      </w:r>
      <w:r w:rsidRPr="005D6DC2">
        <w:rPr>
          <w:b/>
          <w:bCs/>
          <w:iCs/>
          <w:lang w:eastAsia="en-IN"/>
        </w:rPr>
        <w:t>49</w:t>
      </w:r>
      <w:r w:rsidRPr="00722D2B">
        <w:rPr>
          <w:lang w:eastAsia="en-IN"/>
        </w:rPr>
        <w:t xml:space="preserve"> </w:t>
      </w:r>
      <w:r>
        <w:rPr>
          <w:lang w:eastAsia="en-IN"/>
        </w:rPr>
        <w:t xml:space="preserve">appeared to be linked to the inhibition of </w:t>
      </w:r>
      <w:r w:rsidRPr="00722D2B">
        <w:rPr>
          <w:lang w:eastAsia="en-IN"/>
        </w:rPr>
        <w:t>siderophore production in mycobacteria</w:t>
      </w:r>
      <w:r>
        <w:rPr>
          <w:lang w:eastAsia="en-IN"/>
        </w:rPr>
        <w:t xml:space="preserve">. Results from thermofluorimetry assays and molecular dynamics simulations suggested that the antitubercular activity of </w:t>
      </w:r>
      <w:r w:rsidRPr="007C02D8">
        <w:rPr>
          <w:b/>
          <w:bCs/>
          <w:lang w:eastAsia="en-IN"/>
        </w:rPr>
        <w:t>44</w:t>
      </w:r>
      <w:r>
        <w:rPr>
          <w:lang w:eastAsia="en-IN"/>
        </w:rPr>
        <w:t xml:space="preserve"> and </w:t>
      </w:r>
      <w:r w:rsidRPr="007C02D8">
        <w:rPr>
          <w:b/>
          <w:bCs/>
          <w:lang w:eastAsia="en-IN"/>
        </w:rPr>
        <w:t>49</w:t>
      </w:r>
      <w:r>
        <w:rPr>
          <w:lang w:eastAsia="en-IN"/>
        </w:rPr>
        <w:t xml:space="preserve"> might stem from inhibition of MbtA. </w:t>
      </w:r>
      <w:r w:rsidR="00514534">
        <w:rPr>
          <w:lang w:eastAsia="en-IN"/>
        </w:rPr>
        <w:t xml:space="preserve">Based on the structural architecture of </w:t>
      </w:r>
      <w:r w:rsidR="00514534" w:rsidRPr="00C625A4">
        <w:rPr>
          <w:b/>
          <w:bCs/>
          <w:lang w:eastAsia="en-IN"/>
        </w:rPr>
        <w:t>44</w:t>
      </w:r>
      <w:r w:rsidR="00514534">
        <w:rPr>
          <w:lang w:eastAsia="en-IN"/>
        </w:rPr>
        <w:t xml:space="preserve"> and </w:t>
      </w:r>
      <w:r w:rsidR="00514534" w:rsidRPr="00C625A4">
        <w:rPr>
          <w:b/>
          <w:bCs/>
          <w:lang w:eastAsia="en-IN"/>
        </w:rPr>
        <w:t>49</w:t>
      </w:r>
      <w:r w:rsidR="00514534">
        <w:rPr>
          <w:lang w:eastAsia="en-IN"/>
        </w:rPr>
        <w:t>, we propose that the pyrazoline ring act</w:t>
      </w:r>
      <w:r w:rsidR="00281B92">
        <w:rPr>
          <w:lang w:eastAsia="en-IN"/>
        </w:rPr>
        <w:t>s</w:t>
      </w:r>
      <w:r w:rsidR="00514534">
        <w:rPr>
          <w:lang w:eastAsia="en-IN"/>
        </w:rPr>
        <w:t xml:space="preserve"> as a mimic of salicylic acid, the native substrate of MbtA, thus inhibiting the conditionally essential mycobactin biosynthesis pathway. </w:t>
      </w:r>
      <w:r w:rsidRPr="00722D2B">
        <w:rPr>
          <w:lang w:val="en-US"/>
        </w:rPr>
        <w:t xml:space="preserve">These findings </w:t>
      </w:r>
      <w:r>
        <w:rPr>
          <w:lang w:val="en-US"/>
        </w:rPr>
        <w:t>expand</w:t>
      </w:r>
      <w:r w:rsidRPr="00722D2B">
        <w:rPr>
          <w:lang w:val="en-US"/>
        </w:rPr>
        <w:t xml:space="preserve"> </w:t>
      </w:r>
      <w:r>
        <w:rPr>
          <w:lang w:val="en-US"/>
        </w:rPr>
        <w:t>our knowledge</w:t>
      </w:r>
      <w:r w:rsidRPr="00722D2B">
        <w:rPr>
          <w:lang w:val="en-US"/>
        </w:rPr>
        <w:t xml:space="preserve"> of the mechanisms of</w:t>
      </w:r>
      <w:r>
        <w:rPr>
          <w:lang w:val="en-US"/>
        </w:rPr>
        <w:t xml:space="preserve"> conditionally essential proteins </w:t>
      </w:r>
      <w:r w:rsidRPr="00722D2B">
        <w:rPr>
          <w:lang w:val="en-US"/>
        </w:rPr>
        <w:t xml:space="preserve">and </w:t>
      </w:r>
      <w:r>
        <w:rPr>
          <w:lang w:val="en-US"/>
        </w:rPr>
        <w:t xml:space="preserve">will </w:t>
      </w:r>
      <w:r w:rsidRPr="00722D2B">
        <w:rPr>
          <w:lang w:val="en-US"/>
        </w:rPr>
        <w:t xml:space="preserve">support the </w:t>
      </w:r>
      <w:r w:rsidR="00514534">
        <w:rPr>
          <w:lang w:val="en-US"/>
        </w:rPr>
        <w:t>rational</w:t>
      </w:r>
      <w:r>
        <w:rPr>
          <w:lang w:val="en-US"/>
        </w:rPr>
        <w:t xml:space="preserve"> </w:t>
      </w:r>
      <w:r w:rsidRPr="00722D2B">
        <w:rPr>
          <w:lang w:val="en-US"/>
        </w:rPr>
        <w:t>design</w:t>
      </w:r>
      <w:r>
        <w:rPr>
          <w:lang w:val="en-US"/>
        </w:rPr>
        <w:t xml:space="preserve"> of</w:t>
      </w:r>
      <w:r w:rsidRPr="00722D2B">
        <w:rPr>
          <w:lang w:val="en-US"/>
        </w:rPr>
        <w:t xml:space="preserve"> new anti</w:t>
      </w:r>
      <w:r>
        <w:rPr>
          <w:lang w:val="en-US"/>
        </w:rPr>
        <w:t>tubercular compounds</w:t>
      </w:r>
      <w:r w:rsidRPr="00722D2B">
        <w:rPr>
          <w:lang w:val="en-US"/>
        </w:rPr>
        <w:t xml:space="preserve"> endowed with multitarget activity.</w:t>
      </w:r>
    </w:p>
    <w:p w14:paraId="40D8E51B" w14:textId="05CEDCCD" w:rsidR="00BB5843" w:rsidRDefault="00AA53B2" w:rsidP="0080047B">
      <w:pPr>
        <w:spacing w:line="360" w:lineRule="auto"/>
        <w:jc w:val="both"/>
        <w:rPr>
          <w:lang w:eastAsia="en-IN"/>
        </w:rPr>
      </w:pPr>
      <w:r>
        <w:rPr>
          <w:lang w:eastAsia="en-IN"/>
        </w:rPr>
        <w:t>D</w:t>
      </w:r>
      <w:r w:rsidR="00AB09CA" w:rsidRPr="003858A3">
        <w:rPr>
          <w:lang w:eastAsia="en-IN"/>
        </w:rPr>
        <w:t xml:space="preserve">ifferent modes of action were observed for </w:t>
      </w:r>
      <w:r w:rsidR="00AB09CA" w:rsidRPr="003858A3">
        <w:rPr>
          <w:b/>
          <w:bCs/>
          <w:iCs/>
          <w:lang w:eastAsia="en-IN"/>
        </w:rPr>
        <w:t>44</w:t>
      </w:r>
      <w:r w:rsidR="00AB09CA" w:rsidRPr="003858A3">
        <w:rPr>
          <w:lang w:eastAsia="en-IN"/>
        </w:rPr>
        <w:t xml:space="preserve"> and </w:t>
      </w:r>
      <w:r w:rsidR="00AB09CA" w:rsidRPr="003858A3">
        <w:rPr>
          <w:b/>
          <w:bCs/>
          <w:iCs/>
          <w:lang w:eastAsia="en-IN"/>
        </w:rPr>
        <w:t>49</w:t>
      </w:r>
      <w:r w:rsidR="00AB09CA" w:rsidRPr="003858A3">
        <w:rPr>
          <w:lang w:eastAsia="en-IN"/>
        </w:rPr>
        <w:t xml:space="preserve">, </w:t>
      </w:r>
      <w:r w:rsidR="006E2867">
        <w:rPr>
          <w:lang w:eastAsia="en-IN"/>
        </w:rPr>
        <w:t xml:space="preserve">though </w:t>
      </w:r>
      <w:r w:rsidR="00AB09CA" w:rsidRPr="003858A3">
        <w:rPr>
          <w:lang w:eastAsia="en-IN"/>
        </w:rPr>
        <w:t>both displayed growth inhibition in a</w:t>
      </w:r>
      <w:r w:rsidR="006E2867">
        <w:rPr>
          <w:lang w:eastAsia="en-IN"/>
        </w:rPr>
        <w:t xml:space="preserve">n </w:t>
      </w:r>
      <w:r w:rsidR="006E2867" w:rsidRPr="006E2867">
        <w:rPr>
          <w:i/>
          <w:lang w:eastAsia="en-IN"/>
        </w:rPr>
        <w:t>M. aurum</w:t>
      </w:r>
      <w:r w:rsidR="00AB09CA" w:rsidRPr="003858A3">
        <w:rPr>
          <w:lang w:eastAsia="en-IN"/>
        </w:rPr>
        <w:t xml:space="preserve"> macrophage infection</w:t>
      </w:r>
      <w:r w:rsidR="0080047B">
        <w:rPr>
          <w:lang w:eastAsia="en-IN"/>
        </w:rPr>
        <w:t xml:space="preserve"> model and had favourable SI. </w:t>
      </w:r>
      <w:r w:rsidR="00AB09CA">
        <w:rPr>
          <w:lang w:eastAsia="en-IN"/>
        </w:rPr>
        <w:t>Both candidates also s</w:t>
      </w:r>
      <w:r w:rsidR="00BB5843">
        <w:rPr>
          <w:lang w:eastAsia="en-IN"/>
        </w:rPr>
        <w:t xml:space="preserve">howed additive effects with INH in </w:t>
      </w:r>
      <w:r w:rsidR="00BB5843" w:rsidRPr="00BB5843">
        <w:rPr>
          <w:i/>
          <w:lang w:eastAsia="en-IN"/>
        </w:rPr>
        <w:t>M. smegmatis</w:t>
      </w:r>
      <w:r w:rsidR="00AB09CA">
        <w:rPr>
          <w:lang w:eastAsia="en-IN"/>
        </w:rPr>
        <w:t xml:space="preserve"> and had a favourable PK profile, highlighting their potential for use in antitubercular drug regimens. Additionally</w:t>
      </w:r>
      <w:r w:rsidR="00BB5843">
        <w:rPr>
          <w:lang w:eastAsia="en-IN"/>
        </w:rPr>
        <w:t xml:space="preserve">, we demonstrated that </w:t>
      </w:r>
      <w:r w:rsidR="00BB5843" w:rsidRPr="007C1148">
        <w:rPr>
          <w:b/>
          <w:lang w:eastAsia="en-IN"/>
        </w:rPr>
        <w:t>44</w:t>
      </w:r>
      <w:r w:rsidR="00BB5843">
        <w:rPr>
          <w:lang w:eastAsia="en-IN"/>
        </w:rPr>
        <w:t xml:space="preserve"> and </w:t>
      </w:r>
      <w:r w:rsidR="00BB5843" w:rsidRPr="007C1148">
        <w:rPr>
          <w:b/>
          <w:lang w:eastAsia="en-IN"/>
        </w:rPr>
        <w:t>49</w:t>
      </w:r>
      <w:r w:rsidR="00BB5843">
        <w:rPr>
          <w:lang w:eastAsia="en-IN"/>
        </w:rPr>
        <w:t xml:space="preserve"> can inhibit </w:t>
      </w:r>
      <w:r w:rsidR="0080047B">
        <w:rPr>
          <w:lang w:eastAsia="en-IN"/>
        </w:rPr>
        <w:t xml:space="preserve">whole cell drug </w:t>
      </w:r>
      <w:r w:rsidR="00BB5843">
        <w:rPr>
          <w:lang w:eastAsia="en-IN"/>
        </w:rPr>
        <w:t>efflux</w:t>
      </w:r>
      <w:r w:rsidR="00484EAA">
        <w:rPr>
          <w:lang w:eastAsia="en-IN"/>
        </w:rPr>
        <w:t xml:space="preserve"> </w:t>
      </w:r>
      <w:r w:rsidR="00BB5843">
        <w:rPr>
          <w:lang w:eastAsia="en-IN"/>
        </w:rPr>
        <w:t>pump</w:t>
      </w:r>
      <w:r w:rsidR="00484EAA">
        <w:rPr>
          <w:lang w:eastAsia="en-IN"/>
        </w:rPr>
        <w:t>s</w:t>
      </w:r>
      <w:r w:rsidR="0080047B">
        <w:rPr>
          <w:lang w:eastAsia="en-IN"/>
        </w:rPr>
        <w:t xml:space="preserve"> in </w:t>
      </w:r>
      <w:r w:rsidR="0080047B" w:rsidRPr="0080047B">
        <w:rPr>
          <w:i/>
          <w:lang w:eastAsia="en-IN"/>
        </w:rPr>
        <w:t>M. smegmatis</w:t>
      </w:r>
      <w:r w:rsidR="0080047B">
        <w:rPr>
          <w:lang w:eastAsia="en-IN"/>
        </w:rPr>
        <w:t>, highlighting their potential to reverse drug resistance in TB species which are resistant due to efflux mechanisms. We hope that this finding will instigate future research into pyrazoline analogues as MmpL inhibitors.</w:t>
      </w:r>
    </w:p>
    <w:p w14:paraId="5BDA1D04" w14:textId="3CA2DB44" w:rsidR="007E1E70" w:rsidRPr="0080047B" w:rsidRDefault="007E1E70" w:rsidP="0080047B">
      <w:pPr>
        <w:spacing w:line="360" w:lineRule="auto"/>
        <w:jc w:val="both"/>
        <w:rPr>
          <w:lang w:val="en-US"/>
        </w:rPr>
      </w:pPr>
      <w:r>
        <w:t xml:space="preserve">For the initial studies of </w:t>
      </w:r>
      <w:r w:rsidRPr="00C52E0A">
        <w:rPr>
          <w:b/>
          <w:bCs/>
        </w:rPr>
        <w:t>44</w:t>
      </w:r>
      <w:r>
        <w:t xml:space="preserve"> and </w:t>
      </w:r>
      <w:r w:rsidRPr="00C52E0A">
        <w:rPr>
          <w:b/>
          <w:bCs/>
        </w:rPr>
        <w:t>49</w:t>
      </w:r>
      <w:r>
        <w:t xml:space="preserve"> reported here, we</w:t>
      </w:r>
      <w:r w:rsidRPr="005528D4">
        <w:t xml:space="preserve"> selected to perform </w:t>
      </w:r>
      <w:r w:rsidRPr="005528D4">
        <w:rPr>
          <w:iCs/>
        </w:rPr>
        <w:t>mechanism-of-action</w:t>
      </w:r>
      <w:r w:rsidRPr="005528D4">
        <w:t xml:space="preserve"> studies</w:t>
      </w:r>
      <w:r>
        <w:t xml:space="preserve"> </w:t>
      </w:r>
      <w:r w:rsidRPr="005528D4">
        <w:t xml:space="preserve">using </w:t>
      </w:r>
      <w:r w:rsidRPr="005528D4">
        <w:rPr>
          <w:i/>
        </w:rPr>
        <w:t>M. smegmatis</w:t>
      </w:r>
      <w:r>
        <w:t xml:space="preserve"> and</w:t>
      </w:r>
      <w:r w:rsidRPr="005528D4">
        <w:t xml:space="preserve"> </w:t>
      </w:r>
      <w:r w:rsidRPr="005528D4">
        <w:rPr>
          <w:i/>
        </w:rPr>
        <w:t>M. aurum</w:t>
      </w:r>
      <w:r>
        <w:t xml:space="preserve"> as model surrogates of Mtb, as</w:t>
      </w:r>
      <w:r w:rsidRPr="006773F4">
        <w:t xml:space="preserve"> it is known that the mycobactin biosynthesis pathway is shared by both pathogenic and non-pathogenic strains.</w:t>
      </w:r>
      <w:hyperlink w:anchor="_ENREF_10" w:tooltip="Ratledge, 2004 #1832" w:history="1">
        <w:r w:rsidR="008D0FB1">
          <w:fldChar w:fldCharType="begin"/>
        </w:r>
        <w:r w:rsidR="008D0FB1">
          <w:instrText xml:space="preserve"> ADDIN EN.CITE &lt;EndNote&gt;&lt;Cite&gt;&lt;Author&gt;Ratledge&lt;/Author&gt;&lt;Year&gt;2004&lt;/Year&gt;&lt;RecNum&gt;1832&lt;/RecNum&gt;&lt;DisplayText&gt;&lt;style face="superscript"&gt;10&lt;/style&gt;&lt;/DisplayText&gt;&lt;record&gt;&lt;rec-number&gt;1832&lt;/rec-number&gt;&lt;foreign-keys&gt;&lt;key app="EN" db-id="wfta9e9esxwdr5ezpscp09trewa9t025szs5"&gt;1832&lt;/key&gt;&lt;/foreign-keys&gt;&lt;ref-type name="Journal Article"&gt;17&lt;/ref-type&gt;&lt;contributors&gt;&lt;authors&gt;&lt;author&gt;Ratledge, Colin&lt;/author&gt;&lt;/authors&gt;&lt;/contributors&gt;&lt;titles&gt;&lt;title&gt;Iron, mycobacteria and tuberculosis&lt;/title&gt;&lt;secondary-title&gt;Tuberculosis&lt;/secondary-title&gt;&lt;/titles&gt;&lt;periodical&gt;&lt;full-title&gt;Tuberculosis&lt;/full-title&gt;&lt;/periodical&gt;&lt;pages&gt;110-130&lt;/pages&gt;&lt;volume&gt;84&lt;/volume&gt;&lt;number&gt;1-2&lt;/number&gt;&lt;dates&gt;&lt;year&gt;2004&lt;/year&gt;&lt;/dates&gt;&lt;isbn&gt;1472-9792&lt;/isbn&gt;&lt;urls&gt;&lt;/urls&gt;&lt;/record&gt;&lt;/Cite&gt;&lt;/EndNote&gt;</w:instrText>
        </w:r>
        <w:r w:rsidR="008D0FB1">
          <w:fldChar w:fldCharType="separate"/>
        </w:r>
        <w:r w:rsidR="008D0FB1" w:rsidRPr="008656E6">
          <w:rPr>
            <w:noProof/>
            <w:vertAlign w:val="superscript"/>
          </w:rPr>
          <w:t>10</w:t>
        </w:r>
        <w:r w:rsidR="008D0FB1">
          <w:fldChar w:fldCharType="end"/>
        </w:r>
      </w:hyperlink>
      <w:r w:rsidR="008656E6" w:rsidRPr="008656E6">
        <w:rPr>
          <w:vertAlign w:val="superscript"/>
        </w:rPr>
        <w:t>,</w:t>
      </w:r>
      <w:hyperlink w:anchor="_ENREF_12" w:tooltip="Ratledge, 1982 #1836" w:history="1">
        <w:r w:rsidR="008D0FB1">
          <w:fldChar w:fldCharType="begin"/>
        </w:r>
        <w:r w:rsidR="008D0FB1">
          <w:instrText xml:space="preserve"> ADDIN EN.CITE &lt;EndNote&gt;&lt;Cite&gt;&lt;Author&gt;Ratledge&lt;/Author&gt;&lt;Year&gt;1982&lt;/Year&gt;&lt;RecNum&gt;1833&lt;/RecNum&gt;&lt;DisplayText&gt;&lt;style face="superscript"&gt;12&lt;/style&gt;&lt;/DisplayText&gt;&lt;record&gt;&lt;rec-number&gt;1833&lt;/rec-number&gt;&lt;foreign-keys&gt;&lt;key app="EN" db-id="wfta9e9esxwdr5ezpscp09trewa9t025szs5"&gt;1833&lt;/key&gt;&lt;/foreign-keys&gt;&lt;ref-type name="Journal Article"&gt;17&lt;/ref-type&gt;&lt;contributors&gt;&lt;authors&gt;&lt;author&gt;Ratledge, Colin&lt;/author&gt;&lt;author&gt;Patel, Pankaj V&lt;/author&gt;&lt;author&gt;Mundy, Janice&lt;/author&gt;&lt;/authors&gt;&lt;/contributors&gt;&lt;titles&gt;&lt;title&gt;Iron transport in Mycobacterium smegmatis: the location of mycobactin by electron microscopy&lt;/title&gt;&lt;secondary-title&gt;Microbiology&lt;/secondary-title&gt;&lt;/titles&gt;&lt;periodical&gt;&lt;full-title&gt;Microbiology&lt;/full-title&gt;&lt;/periodical&gt;&lt;pages&gt;1559-1565&lt;/pages&gt;&lt;volume&gt;128&lt;/volume&gt;&lt;number&gt;7&lt;/number&gt;&lt;dates&gt;&lt;year&gt;1982&lt;/year&gt;&lt;/dates&gt;&lt;isbn&gt;1350-0872&lt;/isbn&gt;&lt;urls&gt;&lt;/urls&gt;&lt;/record&gt;&lt;/Cite&gt;&lt;/EndNote&gt;</w:instrText>
        </w:r>
        <w:r w:rsidR="008D0FB1">
          <w:fldChar w:fldCharType="separate"/>
        </w:r>
        <w:r w:rsidR="008D0FB1" w:rsidRPr="008656E6">
          <w:rPr>
            <w:noProof/>
            <w:vertAlign w:val="superscript"/>
          </w:rPr>
          <w:t>12</w:t>
        </w:r>
        <w:r w:rsidR="008D0FB1">
          <w:fldChar w:fldCharType="end"/>
        </w:r>
      </w:hyperlink>
      <w:r w:rsidR="008656E6" w:rsidRPr="008656E6">
        <w:rPr>
          <w:vertAlign w:val="superscript"/>
        </w:rPr>
        <w:t>,</w:t>
      </w:r>
      <w:hyperlink w:anchor="_ENREF_13" w:tooltip="Sharman, 1995 #1834" w:history="1">
        <w:r w:rsidR="008D0FB1">
          <w:fldChar w:fldCharType="begin"/>
        </w:r>
        <w:r w:rsidR="008D0FB1">
          <w:instrText xml:space="preserve"> ADDIN EN.CITE &lt;EndNote&gt;&lt;Cite&gt;&lt;Author&gt;Sharman&lt;/Author&gt;&lt;Year&gt;1995&lt;/Year&gt;&lt;RecNum&gt;1834&lt;/RecNum&gt;&lt;DisplayText&gt;&lt;style face="superscript"&gt;13&lt;/style&gt;&lt;/DisplayText&gt;&lt;record&gt;&lt;rec-number&gt;1834&lt;/rec-number&gt;&lt;foreign-keys&gt;&lt;key app="EN" db-id="wfta9e9esxwdr5ezpscp09trewa9t025szs5"&gt;1834&lt;/key&gt;&lt;/foreign-keys&gt;&lt;ref-type name="Journal Article"&gt;17&lt;/ref-type&gt;&lt;contributors&gt;&lt;authors&gt;&lt;author&gt;Sharman, Gary J&lt;/author&gt;&lt;author&gt;Williams, Dudley H&lt;/author&gt;&lt;author&gt;Ewing, David F&lt;/author&gt;&lt;author&gt;Ratledge, Colin&lt;/author&gt;&lt;/authors&gt;&lt;/contributors&gt;&lt;titles&gt;&lt;title&gt;Determination of the structure of exochelin MN, the extracellular siderophore from Mycobacterium neoaurum&lt;/title&gt;&lt;secondary-title&gt;Chemistry &amp;amp; biology&lt;/secondary-title&gt;&lt;/titles&gt;&lt;periodical&gt;&lt;full-title&gt;Chemistry &amp;amp; biology&lt;/full-title&gt;&lt;/periodical&gt;&lt;pages&gt;553-561&lt;/pages&gt;&lt;volume&gt;2&lt;/volume&gt;&lt;number&gt;8&lt;/number&gt;&lt;dates&gt;&lt;year&gt;1995&lt;/year&gt;&lt;/dates&gt;&lt;isbn&gt;1074-5521&lt;/isbn&gt;&lt;urls&gt;&lt;/urls&gt;&lt;/record&gt;&lt;/Cite&gt;&lt;/EndNote&gt;</w:instrText>
        </w:r>
        <w:r w:rsidR="008D0FB1">
          <w:fldChar w:fldCharType="separate"/>
        </w:r>
        <w:r w:rsidR="008D0FB1" w:rsidRPr="008656E6">
          <w:rPr>
            <w:noProof/>
            <w:vertAlign w:val="superscript"/>
          </w:rPr>
          <w:t>13</w:t>
        </w:r>
        <w:r w:rsidR="008D0FB1">
          <w:fldChar w:fldCharType="end"/>
        </w:r>
      </w:hyperlink>
      <w:r w:rsidR="000B035D" w:rsidRPr="000B035D">
        <w:rPr>
          <w:vertAlign w:val="superscript"/>
        </w:rPr>
        <w:t>,19</w:t>
      </w:r>
      <w:r>
        <w:t xml:space="preserve"> Verification of the mechanism-of-action of </w:t>
      </w:r>
      <w:r w:rsidRPr="002D5372">
        <w:rPr>
          <w:b/>
          <w:bCs/>
        </w:rPr>
        <w:t xml:space="preserve">44 </w:t>
      </w:r>
      <w:r w:rsidRPr="002D5372">
        <w:t xml:space="preserve">and </w:t>
      </w:r>
      <w:r w:rsidRPr="002D5372">
        <w:rPr>
          <w:b/>
          <w:bCs/>
        </w:rPr>
        <w:t>49</w:t>
      </w:r>
      <w:r w:rsidRPr="00CE1F5F">
        <w:t xml:space="preserve"> </w:t>
      </w:r>
      <w:r>
        <w:t xml:space="preserve">in </w:t>
      </w:r>
      <w:r w:rsidRPr="00CE1F5F">
        <w:t>Mtb</w:t>
      </w:r>
      <w:r>
        <w:t xml:space="preserve"> is therefore required, and future research in our lab</w:t>
      </w:r>
      <w:r w:rsidRPr="002D5372">
        <w:t xml:space="preserve"> </w:t>
      </w:r>
      <w:r>
        <w:t>will seek to</w:t>
      </w:r>
      <w:r w:rsidRPr="002D5372">
        <w:t xml:space="preserve"> </w:t>
      </w:r>
      <w:r>
        <w:t xml:space="preserve">confirm </w:t>
      </w:r>
      <w:r w:rsidRPr="002D5372">
        <w:t xml:space="preserve">the </w:t>
      </w:r>
      <w:r w:rsidRPr="00034901">
        <w:t>mode of killing</w:t>
      </w:r>
      <w:r w:rsidR="00281B92">
        <w:t xml:space="preserve"> (</w:t>
      </w:r>
      <w:r w:rsidR="00281B92">
        <w:rPr>
          <w:lang w:val="en-US"/>
        </w:rPr>
        <w:t>by monitoring reduction in CFU count over time</w:t>
      </w:r>
      <w:r w:rsidR="00281B92">
        <w:t>)</w:t>
      </w:r>
      <w:r w:rsidRPr="00034901">
        <w:t xml:space="preserve">, efflux </w:t>
      </w:r>
      <w:r>
        <w:t>inhibition</w:t>
      </w:r>
      <w:r w:rsidRPr="00034901">
        <w:t xml:space="preserve">, mycobacterial killing inside macrophages and </w:t>
      </w:r>
      <w:r>
        <w:t xml:space="preserve">drug </w:t>
      </w:r>
      <w:r w:rsidRPr="00034901">
        <w:t>interaction</w:t>
      </w:r>
      <w:r>
        <w:t xml:space="preserve">s of </w:t>
      </w:r>
      <w:r>
        <w:rPr>
          <w:b/>
          <w:bCs/>
        </w:rPr>
        <w:t xml:space="preserve">44 </w:t>
      </w:r>
      <w:r w:rsidRPr="00C52E0A">
        <w:t>and</w:t>
      </w:r>
      <w:r>
        <w:rPr>
          <w:b/>
          <w:bCs/>
        </w:rPr>
        <w:t xml:space="preserve"> 49</w:t>
      </w:r>
      <w:r>
        <w:t xml:space="preserve"> in Mtb and DR-Mtb</w:t>
      </w:r>
      <w:r w:rsidR="00086763">
        <w:t xml:space="preserve"> strains</w:t>
      </w:r>
      <w:r>
        <w:t>.</w:t>
      </w:r>
      <w:r>
        <w:rPr>
          <w:lang w:eastAsia="en-IN"/>
        </w:rPr>
        <w:t xml:space="preserve"> </w:t>
      </w:r>
    </w:p>
    <w:p w14:paraId="38040BEB" w14:textId="77777777" w:rsidR="001671B9" w:rsidRPr="00E00823" w:rsidRDefault="001671B9" w:rsidP="001671B9">
      <w:pPr>
        <w:pStyle w:val="MyHeading1"/>
        <w:numPr>
          <w:ilvl w:val="0"/>
          <w:numId w:val="0"/>
        </w:numPr>
        <w:rPr>
          <w:b w:val="0"/>
        </w:rPr>
      </w:pPr>
      <w:r>
        <w:lastRenderedPageBreak/>
        <w:t>EXPERIMENTAL SECTION</w:t>
      </w:r>
    </w:p>
    <w:p w14:paraId="0E49FE15" w14:textId="2A7DDD74" w:rsidR="001671B9" w:rsidRDefault="001671B9" w:rsidP="001671B9">
      <w:pPr>
        <w:autoSpaceDE w:val="0"/>
        <w:autoSpaceDN w:val="0"/>
        <w:adjustRightInd w:val="0"/>
        <w:spacing w:line="360" w:lineRule="auto"/>
        <w:jc w:val="both"/>
        <w:rPr>
          <w:color w:val="000000"/>
        </w:rPr>
      </w:pPr>
      <w:r w:rsidRPr="001671B9">
        <w:rPr>
          <w:b/>
        </w:rPr>
        <w:t>Materials and Methods.</w:t>
      </w:r>
      <w:r>
        <w:t xml:space="preserve"> </w:t>
      </w:r>
      <w:r w:rsidRPr="001671B9">
        <w:rPr>
          <w:bCs/>
        </w:rPr>
        <w:t>All chemicals and solvents were of reagent grade, and were purchased from Sigma-Aldrich, Spectrochem, and Rankem. The completion of the reactions was monitored on commercially available pre-coated silica gel aluminium TLC plates (Merck) visualized under UV light at 254 nm. Melting points were determined using the OptiMelt (Stanford Research Systems, Inc., USA) automated system apparatus. Intermediate chalcones were characterized by melting point. Final compounds were purified by re</w:t>
      </w:r>
      <w:r w:rsidR="005A2CE9">
        <w:rPr>
          <w:bCs/>
        </w:rPr>
        <w:t>-</w:t>
      </w:r>
      <w:r w:rsidRPr="001671B9">
        <w:rPr>
          <w:bCs/>
        </w:rPr>
        <w:t>crystallisation or by column chromatography on silica gel</w:t>
      </w:r>
      <w:r>
        <w:rPr>
          <w:bCs/>
        </w:rPr>
        <w:t xml:space="preserve"> (60-120)</w:t>
      </w:r>
      <w:r w:rsidRPr="001671B9">
        <w:rPr>
          <w:bCs/>
        </w:rPr>
        <w:t>. Solvents are specified in t</w:t>
      </w:r>
      <w:r w:rsidR="00292E04">
        <w:rPr>
          <w:bCs/>
        </w:rPr>
        <w:t>he corresponding experiment. Lead</w:t>
      </w:r>
      <w:r w:rsidRPr="001671B9">
        <w:rPr>
          <w:bCs/>
        </w:rPr>
        <w:t xml:space="preserve"> compounds</w:t>
      </w:r>
      <w:r w:rsidR="00292E04">
        <w:rPr>
          <w:bCs/>
        </w:rPr>
        <w:t xml:space="preserve"> </w:t>
      </w:r>
      <w:r w:rsidR="00292E04" w:rsidRPr="00CC1067">
        <w:rPr>
          <w:b/>
          <w:bCs/>
        </w:rPr>
        <w:t>44</w:t>
      </w:r>
      <w:r w:rsidR="00292E04">
        <w:rPr>
          <w:bCs/>
        </w:rPr>
        <w:t xml:space="preserve"> and </w:t>
      </w:r>
      <w:r w:rsidR="00292E04" w:rsidRPr="00CC1067">
        <w:rPr>
          <w:b/>
          <w:bCs/>
        </w:rPr>
        <w:t>49</w:t>
      </w:r>
      <w:r w:rsidR="00292E04">
        <w:rPr>
          <w:bCs/>
        </w:rPr>
        <w:t xml:space="preserve"> showed 95% and greater than 95% purity in</w:t>
      </w:r>
      <w:r w:rsidRPr="001671B9">
        <w:rPr>
          <w:bCs/>
        </w:rPr>
        <w:t xml:space="preserve"> HPLC analysis. Final compounds were characterized by </w:t>
      </w:r>
      <w:r w:rsidRPr="001671B9">
        <w:rPr>
          <w:bCs/>
          <w:vertAlign w:val="superscript"/>
        </w:rPr>
        <w:t>1</w:t>
      </w:r>
      <w:r w:rsidRPr="001671B9">
        <w:rPr>
          <w:bCs/>
        </w:rPr>
        <w:t xml:space="preserve">H NMR and </w:t>
      </w:r>
      <w:r w:rsidRPr="001671B9">
        <w:rPr>
          <w:bCs/>
          <w:vertAlign w:val="superscript"/>
        </w:rPr>
        <w:t>13</w:t>
      </w:r>
      <w:r w:rsidRPr="001671B9">
        <w:rPr>
          <w:bCs/>
        </w:rPr>
        <w:t>C NMR spectra obtained from Bruker 300 or 500 MHz, or JEOL 400 MHz instruments. Deuterated dimethylsulfoxide, chloroform, and methanol (DMSO-d</w:t>
      </w:r>
      <w:r w:rsidRPr="001671B9">
        <w:rPr>
          <w:bCs/>
          <w:vertAlign w:val="subscript"/>
        </w:rPr>
        <w:t>6</w:t>
      </w:r>
      <w:r w:rsidRPr="001671B9">
        <w:rPr>
          <w:bCs/>
        </w:rPr>
        <w:t>,</w:t>
      </w:r>
      <w:r w:rsidRPr="001671B9">
        <w:rPr>
          <w:bCs/>
          <w:vertAlign w:val="subscript"/>
        </w:rPr>
        <w:t xml:space="preserve"> </w:t>
      </w:r>
      <w:r w:rsidRPr="001671B9">
        <w:rPr>
          <w:bCs/>
        </w:rPr>
        <w:t>CDCl</w:t>
      </w:r>
      <w:r w:rsidRPr="001671B9">
        <w:rPr>
          <w:bCs/>
          <w:vertAlign w:val="subscript"/>
        </w:rPr>
        <w:t>3</w:t>
      </w:r>
      <w:r w:rsidRPr="001671B9">
        <w:rPr>
          <w:bCs/>
        </w:rPr>
        <w:t>, and CD</w:t>
      </w:r>
      <w:r w:rsidRPr="001671B9">
        <w:rPr>
          <w:bCs/>
          <w:vertAlign w:val="subscript"/>
        </w:rPr>
        <w:t>3</w:t>
      </w:r>
      <w:r w:rsidRPr="001671B9">
        <w:rPr>
          <w:bCs/>
        </w:rPr>
        <w:t xml:space="preserve">OD) were used as solvents and tetramethylsilane taken as the internal standard. Chemical shifts (δ) were reported in parts per million (ppm). In </w:t>
      </w:r>
      <w:r w:rsidRPr="001671B9">
        <w:rPr>
          <w:bCs/>
          <w:vertAlign w:val="superscript"/>
        </w:rPr>
        <w:t>1</w:t>
      </w:r>
      <w:r w:rsidRPr="001671B9">
        <w:rPr>
          <w:bCs/>
        </w:rPr>
        <w:t>H NMR, the coupling constants are expressed in hertz (Hz). Splitting patterns are abbreviated as follows; singlet (s), doublet (d), triplet (t), quartet (q), multiplet (m), broard (br). Mass spectra were recorded using WATERS-QT of Premier-HAB213 using the (ESI-MS) Electrospray ionization technique. High resolution mass spectra (HRMS) were recorded on a Micromass Q-TOF Premier Tandem Mass Spectrometer coupled to CapLC using low-resolution ESI or high-resolution nano ESI techniques.</w:t>
      </w:r>
      <w:r w:rsidRPr="001671B9">
        <w:t xml:space="preserve"> The bacterial species used in the study were </w:t>
      </w:r>
      <w:r w:rsidRPr="001671B9">
        <w:rPr>
          <w:i/>
        </w:rPr>
        <w:t>M. smegmatis</w:t>
      </w:r>
      <w:r w:rsidRPr="001671B9">
        <w:t xml:space="preserve"> mc</w:t>
      </w:r>
      <w:r w:rsidRPr="001671B9">
        <w:rPr>
          <w:vertAlign w:val="superscript"/>
        </w:rPr>
        <w:t>2</w:t>
      </w:r>
      <w:r w:rsidRPr="001671B9">
        <w:t xml:space="preserve"> 155 (ATCC 700084), </w:t>
      </w:r>
      <w:r w:rsidRPr="001671B9">
        <w:rPr>
          <w:i/>
        </w:rPr>
        <w:t>M. tuberculosis</w:t>
      </w:r>
      <w:r w:rsidRPr="001671B9">
        <w:t xml:space="preserve"> H37Rv (ATCC 27294), </w:t>
      </w:r>
      <w:r w:rsidRPr="001671B9">
        <w:rPr>
          <w:i/>
          <w:iCs/>
        </w:rPr>
        <w:t>M. bovis</w:t>
      </w:r>
      <w:r w:rsidR="00E83413">
        <w:t xml:space="preserve"> BCG</w:t>
      </w:r>
      <w:r w:rsidRPr="001671B9">
        <w:t xml:space="preserve"> and </w:t>
      </w:r>
      <w:r w:rsidRPr="001671B9">
        <w:rPr>
          <w:i/>
        </w:rPr>
        <w:t xml:space="preserve">M. aurum </w:t>
      </w:r>
      <w:r w:rsidRPr="001671B9">
        <w:t>(ATCC 10437). The cell lines utilized for cytotoxicity studies were the human peripheral blood monocyte derived cell line THP</w:t>
      </w:r>
      <w:r w:rsidR="00484EAA">
        <w:t>-</w:t>
      </w:r>
      <w:r w:rsidRPr="001671B9">
        <w:t xml:space="preserve">1 and murine macrophage cell line RAW 264.7. Mycobacterial species were cultured in </w:t>
      </w:r>
      <w:r w:rsidR="00484EAA">
        <w:t>g</w:t>
      </w:r>
      <w:r w:rsidR="00484EAA" w:rsidRPr="001671B9">
        <w:t>lycerol</w:t>
      </w:r>
      <w:r w:rsidRPr="001671B9">
        <w:t>-alanine-salts (GAST) medium and iron-supplemented glycerol-alanine-salts (GAST-Fe) medium.  Checkerboard assays used GAS</w:t>
      </w:r>
      <w:r w:rsidR="00F44B4F">
        <w:t>T</w:t>
      </w:r>
      <w:r w:rsidRPr="001671B9">
        <w:t xml:space="preserve"> agar supplemented with oleic acid-albumin-dextrose-catalase (OADC) enrichment purchased from BD biosciences. All reagents were purchased from Sigma-Aldrich unless stated otherwise. Readings were taken in SpectraMax M3 instrument (Molecular Devices), and BioTek Synergy2 (Gen5) instruments.</w:t>
      </w:r>
      <w:r w:rsidRPr="001671B9">
        <w:rPr>
          <w:color w:val="000000"/>
        </w:rPr>
        <w:t xml:space="preserve"> Biological data was statistically treated using ANO</w:t>
      </w:r>
      <w:r w:rsidR="003266B9">
        <w:rPr>
          <w:color w:val="000000"/>
        </w:rPr>
        <w:t>VA (GraphPad Prism, Version 8</w:t>
      </w:r>
      <w:r w:rsidRPr="001671B9">
        <w:rPr>
          <w:color w:val="000000"/>
        </w:rPr>
        <w:t>).</w:t>
      </w:r>
    </w:p>
    <w:p w14:paraId="23AD0BBC" w14:textId="77777777" w:rsidR="005A2CE9" w:rsidRPr="005F7E6E" w:rsidRDefault="005A2CE9" w:rsidP="005A2CE9">
      <w:pPr>
        <w:spacing w:line="360" w:lineRule="auto"/>
        <w:rPr>
          <w:b/>
          <w:bCs/>
          <w:lang w:val="en-US"/>
        </w:rPr>
      </w:pPr>
      <w:r w:rsidRPr="005F7E6E">
        <w:rPr>
          <w:b/>
          <w:bCs/>
          <w:lang w:val="en-US"/>
        </w:rPr>
        <w:t>Chemistry</w:t>
      </w:r>
    </w:p>
    <w:p w14:paraId="40A7EB96" w14:textId="77777777" w:rsidR="005A2CE9" w:rsidRPr="0015463D" w:rsidRDefault="005A2CE9" w:rsidP="005A2CE9">
      <w:pPr>
        <w:spacing w:line="360" w:lineRule="auto"/>
        <w:jc w:val="both"/>
        <w:rPr>
          <w:b/>
          <w:color w:val="000000"/>
        </w:rPr>
      </w:pPr>
      <w:r w:rsidRPr="0015463D">
        <w:rPr>
          <w:b/>
          <w:color w:val="000000"/>
        </w:rPr>
        <w:t>General procedure for the synthesis of 2’-hydroxybenzylidene acetophenones (chalcones</w:t>
      </w:r>
      <w:r>
        <w:rPr>
          <w:b/>
          <w:color w:val="000000"/>
        </w:rPr>
        <w:t>, C1-C19</w:t>
      </w:r>
      <w:r w:rsidRPr="0015463D">
        <w:rPr>
          <w:b/>
          <w:color w:val="000000"/>
        </w:rPr>
        <w:t xml:space="preserve">) </w:t>
      </w:r>
    </w:p>
    <w:p w14:paraId="45DD5FA3" w14:textId="3AAAB4EC" w:rsidR="005A2CE9" w:rsidRPr="002B5EC5" w:rsidRDefault="005A2CE9" w:rsidP="005A2CE9">
      <w:pPr>
        <w:spacing w:line="360" w:lineRule="auto"/>
        <w:jc w:val="both"/>
        <w:rPr>
          <w:color w:val="000000"/>
        </w:rPr>
      </w:pPr>
      <w:r w:rsidRPr="00A67B9F">
        <w:rPr>
          <w:color w:val="000000"/>
        </w:rPr>
        <w:lastRenderedPageBreak/>
        <w:t xml:space="preserve">To a solution of </w:t>
      </w:r>
      <w:r w:rsidRPr="00A67B9F">
        <w:rPr>
          <w:i/>
          <w:color w:val="000000"/>
        </w:rPr>
        <w:t>o</w:t>
      </w:r>
      <w:r w:rsidRPr="00A67B9F">
        <w:rPr>
          <w:color w:val="000000"/>
        </w:rPr>
        <w:t xml:space="preserve">-hydroxyacetophenone (0.01 </w:t>
      </w:r>
      <w:r w:rsidRPr="00971836">
        <w:rPr>
          <w:iCs/>
          <w:color w:val="000000"/>
        </w:rPr>
        <w:t>M</w:t>
      </w:r>
      <w:r w:rsidRPr="00A67B9F">
        <w:rPr>
          <w:color w:val="000000"/>
        </w:rPr>
        <w:t xml:space="preserve">) and </w:t>
      </w:r>
      <w:r>
        <w:rPr>
          <w:color w:val="000000"/>
        </w:rPr>
        <w:t xml:space="preserve">the </w:t>
      </w:r>
      <w:r w:rsidRPr="00A67B9F">
        <w:rPr>
          <w:color w:val="000000"/>
        </w:rPr>
        <w:t xml:space="preserve">appropriate aromatic aldehyde (0.01 </w:t>
      </w:r>
      <w:r w:rsidRPr="00971836">
        <w:rPr>
          <w:iCs/>
          <w:color w:val="000000"/>
        </w:rPr>
        <w:t>M</w:t>
      </w:r>
      <w:r w:rsidRPr="00A67B9F">
        <w:rPr>
          <w:color w:val="000000"/>
        </w:rPr>
        <w:t xml:space="preserve">), </w:t>
      </w:r>
      <w:r>
        <w:rPr>
          <w:color w:val="000000"/>
        </w:rPr>
        <w:t xml:space="preserve">an </w:t>
      </w:r>
      <w:r w:rsidRPr="00A67B9F">
        <w:rPr>
          <w:color w:val="000000"/>
        </w:rPr>
        <w:t xml:space="preserve">aqueous solution of sodium hydroxide (60% </w:t>
      </w:r>
      <w:r w:rsidRPr="00971836">
        <w:rPr>
          <w:iCs/>
          <w:color w:val="000000"/>
        </w:rPr>
        <w:t>w/v</w:t>
      </w:r>
      <w:r w:rsidRPr="00A67B9F">
        <w:rPr>
          <w:color w:val="000000"/>
        </w:rPr>
        <w:t xml:space="preserve">, 15 </w:t>
      </w:r>
      <w:r w:rsidRPr="00971836">
        <w:rPr>
          <w:iCs/>
          <w:color w:val="000000"/>
        </w:rPr>
        <w:t>mL</w:t>
      </w:r>
      <w:r w:rsidRPr="00A67B9F">
        <w:rPr>
          <w:color w:val="000000"/>
        </w:rPr>
        <w:t xml:space="preserve">) was added drop-wise over a period of 2 </w:t>
      </w:r>
      <w:r w:rsidRPr="00971836">
        <w:rPr>
          <w:iCs/>
          <w:color w:val="000000"/>
        </w:rPr>
        <w:t>h</w:t>
      </w:r>
      <w:r w:rsidRPr="00A67B9F">
        <w:rPr>
          <w:i/>
          <w:color w:val="000000"/>
        </w:rPr>
        <w:t xml:space="preserve"> </w:t>
      </w:r>
      <w:r w:rsidRPr="00A67B9F">
        <w:rPr>
          <w:color w:val="000000"/>
        </w:rPr>
        <w:t xml:space="preserve">on ice with continuous stirring. The reaction mixture was </w:t>
      </w:r>
      <w:r>
        <w:rPr>
          <w:color w:val="000000"/>
        </w:rPr>
        <w:t>then</w:t>
      </w:r>
      <w:r w:rsidRPr="00A67B9F">
        <w:rPr>
          <w:color w:val="000000"/>
        </w:rPr>
        <w:t xml:space="preserve"> stirred for 48 </w:t>
      </w:r>
      <w:r w:rsidRPr="00971836">
        <w:rPr>
          <w:iCs/>
          <w:color w:val="000000"/>
        </w:rPr>
        <w:t>h</w:t>
      </w:r>
      <w:r w:rsidRPr="00A67B9F">
        <w:rPr>
          <w:i/>
          <w:color w:val="000000"/>
        </w:rPr>
        <w:t xml:space="preserve"> </w:t>
      </w:r>
      <w:r>
        <w:rPr>
          <w:iCs/>
          <w:color w:val="000000"/>
        </w:rPr>
        <w:t xml:space="preserve">at room temperature. The </w:t>
      </w:r>
      <w:r w:rsidRPr="00A67B9F">
        <w:rPr>
          <w:color w:val="000000"/>
        </w:rPr>
        <w:t>result</w:t>
      </w:r>
      <w:r>
        <w:rPr>
          <w:color w:val="000000"/>
        </w:rPr>
        <w:t>ing</w:t>
      </w:r>
      <w:r w:rsidRPr="00A67B9F">
        <w:rPr>
          <w:color w:val="000000"/>
        </w:rPr>
        <w:t xml:space="preserve"> thick reddish slurry was acidified (</w:t>
      </w:r>
      <w:r w:rsidRPr="00971836">
        <w:rPr>
          <w:iCs/>
          <w:color w:val="000000"/>
        </w:rPr>
        <w:t>pH</w:t>
      </w:r>
      <w:r w:rsidRPr="00A67B9F">
        <w:rPr>
          <w:i/>
          <w:color w:val="000000"/>
        </w:rPr>
        <w:t xml:space="preserve"> </w:t>
      </w:r>
      <w:r w:rsidRPr="00A67B9F">
        <w:rPr>
          <w:color w:val="000000"/>
        </w:rPr>
        <w:t>adjusted to 2) using ice-cooled hydrochloric acid (</w:t>
      </w:r>
      <w:r w:rsidRPr="00971836">
        <w:rPr>
          <w:iCs/>
          <w:color w:val="000000"/>
        </w:rPr>
        <w:t>6</w:t>
      </w:r>
      <w:r>
        <w:rPr>
          <w:iCs/>
          <w:color w:val="000000"/>
        </w:rPr>
        <w:t xml:space="preserve"> </w:t>
      </w:r>
      <w:r w:rsidRPr="003475B3">
        <w:rPr>
          <w:iCs/>
          <w:color w:val="000000"/>
        </w:rPr>
        <w:t>N</w:t>
      </w:r>
      <w:r w:rsidRPr="00A67B9F">
        <w:rPr>
          <w:color w:val="000000"/>
        </w:rPr>
        <w:t>)</w:t>
      </w:r>
      <w:r>
        <w:rPr>
          <w:color w:val="000000"/>
        </w:rPr>
        <w:t xml:space="preserve"> resulting in a</w:t>
      </w:r>
      <w:r w:rsidRPr="00A67B9F">
        <w:rPr>
          <w:color w:val="000000"/>
        </w:rPr>
        <w:t xml:space="preserve"> </w:t>
      </w:r>
      <w:r>
        <w:rPr>
          <w:color w:val="000000"/>
        </w:rPr>
        <w:t>y</w:t>
      </w:r>
      <w:r w:rsidRPr="00A67B9F">
        <w:rPr>
          <w:color w:val="000000"/>
        </w:rPr>
        <w:t xml:space="preserve">ellow </w:t>
      </w:r>
      <w:r>
        <w:rPr>
          <w:color w:val="000000"/>
        </w:rPr>
        <w:t xml:space="preserve">precipitate which </w:t>
      </w:r>
      <w:r w:rsidRPr="00A67B9F">
        <w:rPr>
          <w:color w:val="000000"/>
        </w:rPr>
        <w:t xml:space="preserve">was recrystallized from ethanol. </w:t>
      </w:r>
    </w:p>
    <w:p w14:paraId="58AAD824" w14:textId="77777777" w:rsidR="005A2CE9" w:rsidRPr="00C341AE" w:rsidRDefault="005A2CE9" w:rsidP="005A2CE9">
      <w:pPr>
        <w:spacing w:line="360" w:lineRule="auto"/>
        <w:jc w:val="both"/>
      </w:pPr>
      <w:r w:rsidRPr="009F00E8">
        <w:rPr>
          <w:b/>
          <w:color w:val="000000"/>
        </w:rPr>
        <w:t xml:space="preserve">General procedure for synthesis of </w:t>
      </w:r>
      <w:r w:rsidRPr="00A67B9F">
        <w:rPr>
          <w:b/>
          <w:color w:val="000000"/>
        </w:rPr>
        <w:t>3,5-diaryl-4,5-dihydro</w:t>
      </w:r>
      <w:r w:rsidRPr="005F7E6E">
        <w:rPr>
          <w:b/>
          <w:i/>
          <w:iCs/>
          <w:color w:val="000000"/>
        </w:rPr>
        <w:t>1H</w:t>
      </w:r>
      <w:r w:rsidRPr="00A67B9F">
        <w:rPr>
          <w:b/>
          <w:color w:val="000000"/>
        </w:rPr>
        <w:t>-pyrazole-1-carbothioamides</w:t>
      </w:r>
      <w:r w:rsidRPr="009F00E8">
        <w:rPr>
          <w:b/>
          <w:color w:val="000000"/>
        </w:rPr>
        <w:t xml:space="preserve"> (</w:t>
      </w:r>
      <w:r w:rsidRPr="005D6DC2">
        <w:rPr>
          <w:b/>
          <w:color w:val="000000"/>
        </w:rPr>
        <w:t>1</w:t>
      </w:r>
      <w:r w:rsidRPr="0029283C">
        <w:rPr>
          <w:b/>
          <w:iCs/>
          <w:color w:val="000000"/>
        </w:rPr>
        <w:t>-</w:t>
      </w:r>
      <w:r w:rsidRPr="005D6DC2">
        <w:rPr>
          <w:b/>
          <w:color w:val="000000"/>
        </w:rPr>
        <w:t>14</w:t>
      </w:r>
      <w:r w:rsidRPr="009F00E8">
        <w:rPr>
          <w:b/>
          <w:color w:val="000000"/>
        </w:rPr>
        <w:t xml:space="preserve">) </w:t>
      </w:r>
    </w:p>
    <w:p w14:paraId="2D32B472" w14:textId="77777777" w:rsidR="005A2CE9" w:rsidRDefault="005A2CE9" w:rsidP="005A2CE9">
      <w:pPr>
        <w:spacing w:line="360" w:lineRule="auto"/>
        <w:jc w:val="both"/>
      </w:pPr>
      <w:r>
        <w:t xml:space="preserve">To a solution of the appropriate chalcone (0.5 </w:t>
      </w:r>
      <w:r w:rsidRPr="00971836">
        <w:rPr>
          <w:iCs/>
        </w:rPr>
        <w:t>mM</w:t>
      </w:r>
      <w:r>
        <w:t xml:space="preserve">) and thiosemicarbazide (1.39 </w:t>
      </w:r>
      <w:r w:rsidRPr="00971836">
        <w:rPr>
          <w:iCs/>
        </w:rPr>
        <w:t>mM</w:t>
      </w:r>
      <w:r>
        <w:t xml:space="preserve">) in methanol (20 </w:t>
      </w:r>
      <w:r w:rsidRPr="00971836">
        <w:rPr>
          <w:iCs/>
        </w:rPr>
        <w:t>mL</w:t>
      </w:r>
      <w:r>
        <w:t xml:space="preserve">), was added potassium hydroxide (0.025 </w:t>
      </w:r>
      <w:r w:rsidRPr="00971836">
        <w:rPr>
          <w:iCs/>
        </w:rPr>
        <w:t>M</w:t>
      </w:r>
      <w:r>
        <w:t xml:space="preserve">, 5 </w:t>
      </w:r>
      <w:r w:rsidRPr="00971836">
        <w:rPr>
          <w:iCs/>
        </w:rPr>
        <w:t>mL</w:t>
      </w:r>
      <w:r>
        <w:t xml:space="preserve">) and the mixture was refluxed for a period of 8-10 </w:t>
      </w:r>
      <w:r w:rsidRPr="00971836">
        <w:rPr>
          <w:iCs/>
        </w:rPr>
        <w:t>h</w:t>
      </w:r>
      <w:r>
        <w:t xml:space="preserve">. The solution was then diluted with 50 mL ice-cooled water and subsequently the </w:t>
      </w:r>
      <w:r w:rsidRPr="00971836">
        <w:rPr>
          <w:iCs/>
        </w:rPr>
        <w:t>pH</w:t>
      </w:r>
      <w:r>
        <w:rPr>
          <w:i/>
        </w:rPr>
        <w:t xml:space="preserve"> </w:t>
      </w:r>
      <w:r>
        <w:t>was adjusted to 2 with ice-cooled hydrochloric acid (</w:t>
      </w:r>
      <w:r w:rsidRPr="00A67B9F">
        <w:rPr>
          <w:iCs/>
        </w:rPr>
        <w:t>6</w:t>
      </w:r>
      <w:r>
        <w:rPr>
          <w:iCs/>
        </w:rPr>
        <w:t xml:space="preserve"> </w:t>
      </w:r>
      <w:r w:rsidRPr="003475B3">
        <w:rPr>
          <w:iCs/>
        </w:rPr>
        <w:t>N</w:t>
      </w:r>
      <w:r>
        <w:t>). The resulting white precipitate was filtered, washed with water and dried. The precipitate was further purified by column chromatography using petroleum ether and ethyl acetate (</w:t>
      </w:r>
      <w:r w:rsidRPr="006632BB">
        <w:t>8:2</w:t>
      </w:r>
      <w:r>
        <w:t xml:space="preserve">). </w:t>
      </w:r>
    </w:p>
    <w:p w14:paraId="0D414B50" w14:textId="77777777" w:rsidR="005A2CE9" w:rsidRPr="003875F5" w:rsidRDefault="005A2CE9" w:rsidP="005A2CE9">
      <w:pPr>
        <w:spacing w:line="360" w:lineRule="auto"/>
        <w:jc w:val="both"/>
        <w:rPr>
          <w:b/>
          <w:bCs/>
          <w:i/>
          <w:iCs/>
          <w:color w:val="000000" w:themeColor="text1"/>
        </w:rPr>
      </w:pPr>
      <w:r w:rsidRPr="003875F5">
        <w:rPr>
          <w:b/>
          <w:i/>
          <w:iCs/>
          <w:color w:val="000000" w:themeColor="text1"/>
        </w:rPr>
        <w:t xml:space="preserve">3-(2-hydroxyphenyl)-5-(4-hydroxyphenyl)-4,5-dihydro-1H-pyrazol-1-carbothioamide </w:t>
      </w:r>
      <w:r w:rsidRPr="003875F5">
        <w:rPr>
          <w:b/>
          <w:iCs/>
          <w:color w:val="000000" w:themeColor="text1"/>
        </w:rPr>
        <w:t>(</w:t>
      </w:r>
      <w:r w:rsidRPr="003875F5">
        <w:rPr>
          <w:b/>
          <w:bCs/>
          <w:iCs/>
          <w:color w:val="000000" w:themeColor="text1"/>
        </w:rPr>
        <w:t>1</w:t>
      </w:r>
      <w:r w:rsidRPr="003875F5">
        <w:rPr>
          <w:b/>
          <w:iCs/>
          <w:color w:val="000000" w:themeColor="text1"/>
        </w:rPr>
        <w:t>)</w:t>
      </w:r>
    </w:p>
    <w:p w14:paraId="1CF303FF" w14:textId="77777777" w:rsidR="005A2CE9" w:rsidRPr="003875F5" w:rsidRDefault="005A2CE9" w:rsidP="005A2CE9">
      <w:pPr>
        <w:spacing w:line="360" w:lineRule="auto"/>
        <w:jc w:val="both"/>
        <w:rPr>
          <w:color w:val="000000" w:themeColor="text1"/>
        </w:rPr>
      </w:pPr>
      <w:r w:rsidRPr="003875F5">
        <w:rPr>
          <w:color w:val="000000" w:themeColor="text1"/>
        </w:rPr>
        <w:t>White amorphous powder; yield 51%; mp (</w:t>
      </w:r>
      <w:r w:rsidRPr="003875F5">
        <w:rPr>
          <w:color w:val="000000" w:themeColor="text1"/>
          <w:vertAlign w:val="superscript"/>
        </w:rPr>
        <w:t>◦</w:t>
      </w:r>
      <w:r w:rsidRPr="003875F5">
        <w:rPr>
          <w:color w:val="000000" w:themeColor="text1"/>
        </w:rPr>
        <w:t xml:space="preserve">C) 207-209; </w:t>
      </w:r>
      <w:r w:rsidRPr="003875F5">
        <w:rPr>
          <w:color w:val="000000" w:themeColor="text1"/>
          <w:vertAlign w:val="superscript"/>
        </w:rPr>
        <w:t>1</w:t>
      </w:r>
      <w:r w:rsidRPr="003875F5">
        <w:rPr>
          <w:color w:val="000000" w:themeColor="text1"/>
        </w:rPr>
        <w:t>H-NMR (400 MHz, DMSO-d</w:t>
      </w:r>
      <w:r w:rsidRPr="003875F5">
        <w:rPr>
          <w:color w:val="000000" w:themeColor="text1"/>
          <w:vertAlign w:val="subscript"/>
        </w:rPr>
        <w:t>6</w:t>
      </w:r>
      <w:r w:rsidRPr="003875F5">
        <w:rPr>
          <w:color w:val="000000" w:themeColor="text1"/>
        </w:rPr>
        <w:t xml:space="preserve">) δ (ppm) 3.193 (d, </w:t>
      </w:r>
      <w:r w:rsidRPr="003875F5">
        <w:rPr>
          <w:i/>
          <w:color w:val="000000" w:themeColor="text1"/>
        </w:rPr>
        <w:t>J=1.6 Hz</w:t>
      </w:r>
      <w:r w:rsidRPr="003875F5">
        <w:rPr>
          <w:color w:val="000000" w:themeColor="text1"/>
        </w:rPr>
        <w:t xml:space="preserve">, 1H), 3.878 (dd, </w:t>
      </w:r>
      <w:r w:rsidRPr="003875F5">
        <w:rPr>
          <w:i/>
          <w:color w:val="000000" w:themeColor="text1"/>
        </w:rPr>
        <w:t>J</w:t>
      </w:r>
      <w:r w:rsidRPr="003875F5">
        <w:rPr>
          <w:i/>
          <w:color w:val="000000" w:themeColor="text1"/>
          <w:vertAlign w:val="subscript"/>
        </w:rPr>
        <w:t>AM</w:t>
      </w:r>
      <w:r w:rsidRPr="003875F5">
        <w:rPr>
          <w:i/>
          <w:color w:val="000000" w:themeColor="text1"/>
        </w:rPr>
        <w:t>=18.4 Hz</w:t>
      </w:r>
      <w:r w:rsidRPr="003875F5">
        <w:rPr>
          <w:color w:val="000000" w:themeColor="text1"/>
        </w:rPr>
        <w:t xml:space="preserve">, </w:t>
      </w:r>
      <w:r w:rsidRPr="003875F5">
        <w:rPr>
          <w:i/>
          <w:color w:val="000000" w:themeColor="text1"/>
        </w:rPr>
        <w:t>J</w:t>
      </w:r>
      <w:r w:rsidRPr="003875F5">
        <w:rPr>
          <w:i/>
          <w:color w:val="000000" w:themeColor="text1"/>
          <w:vertAlign w:val="subscript"/>
        </w:rPr>
        <w:t>AM</w:t>
      </w:r>
      <w:r w:rsidRPr="003875F5">
        <w:rPr>
          <w:i/>
          <w:color w:val="000000" w:themeColor="text1"/>
        </w:rPr>
        <w:t>=5.8 Hz</w:t>
      </w:r>
      <w:r w:rsidRPr="003875F5">
        <w:rPr>
          <w:color w:val="000000" w:themeColor="text1"/>
        </w:rPr>
        <w:t xml:space="preserve">, 1H), 5.766 (dd, </w:t>
      </w:r>
      <w:r w:rsidRPr="003875F5">
        <w:rPr>
          <w:i/>
          <w:color w:val="000000" w:themeColor="text1"/>
        </w:rPr>
        <w:t>J</w:t>
      </w:r>
      <w:r w:rsidRPr="003875F5">
        <w:rPr>
          <w:i/>
          <w:color w:val="000000" w:themeColor="text1"/>
          <w:vertAlign w:val="subscript"/>
        </w:rPr>
        <w:t>MA</w:t>
      </w:r>
      <w:r w:rsidRPr="003875F5">
        <w:rPr>
          <w:i/>
          <w:color w:val="000000" w:themeColor="text1"/>
        </w:rPr>
        <w:t>=10.8 Hz</w:t>
      </w:r>
      <w:r w:rsidRPr="003875F5">
        <w:rPr>
          <w:color w:val="000000" w:themeColor="text1"/>
        </w:rPr>
        <w:t xml:space="preserve">, </w:t>
      </w:r>
      <w:r w:rsidRPr="003875F5">
        <w:rPr>
          <w:i/>
          <w:color w:val="000000" w:themeColor="text1"/>
        </w:rPr>
        <w:t>J</w:t>
      </w:r>
      <w:r w:rsidRPr="003875F5">
        <w:rPr>
          <w:i/>
          <w:color w:val="000000" w:themeColor="text1"/>
          <w:vertAlign w:val="subscript"/>
        </w:rPr>
        <w:t>MX</w:t>
      </w:r>
      <w:r w:rsidRPr="003875F5">
        <w:rPr>
          <w:i/>
          <w:color w:val="000000" w:themeColor="text1"/>
        </w:rPr>
        <w:t>=1.4 Hz</w:t>
      </w:r>
      <w:r w:rsidRPr="003875F5">
        <w:rPr>
          <w:color w:val="000000" w:themeColor="text1"/>
        </w:rPr>
        <w:t>, 1H), 6.652-7.584 (m, Ar-H, 8H), 7.969 (s(br), -C(=S)-NH</w:t>
      </w:r>
      <w:r w:rsidRPr="003875F5">
        <w:rPr>
          <w:color w:val="000000" w:themeColor="text1"/>
          <w:vertAlign w:val="subscript"/>
        </w:rPr>
        <w:t>2</w:t>
      </w:r>
      <w:r w:rsidRPr="003875F5">
        <w:rPr>
          <w:color w:val="000000" w:themeColor="text1"/>
        </w:rPr>
        <w:t xml:space="preserve">, 2H), 9.293 &amp; 9.707 (2s , 2Ar-OH, 2H); </w:t>
      </w:r>
      <w:r w:rsidRPr="003875F5">
        <w:rPr>
          <w:color w:val="000000" w:themeColor="text1"/>
          <w:vertAlign w:val="superscript"/>
        </w:rPr>
        <w:t>13</w:t>
      </w:r>
      <w:r w:rsidRPr="003875F5">
        <w:rPr>
          <w:color w:val="000000" w:themeColor="text1"/>
        </w:rPr>
        <w:t>C-NMR (400 MHz, DMSO-d</w:t>
      </w:r>
      <w:r w:rsidRPr="003875F5">
        <w:rPr>
          <w:color w:val="000000" w:themeColor="text1"/>
          <w:vertAlign w:val="subscript"/>
        </w:rPr>
        <w:t>6</w:t>
      </w:r>
      <w:r w:rsidRPr="003875F5">
        <w:rPr>
          <w:color w:val="000000" w:themeColor="text1"/>
        </w:rPr>
        <w:t>) δ (ppm) 44.59, 61.92, 115.65, 116.61, 117.36, 120.06, 127.13, 130.11, 132.57, 133.76, 156.86, 156.98, 157.07; HRMS (m/z) calcd. for C</w:t>
      </w:r>
      <w:r w:rsidRPr="003875F5">
        <w:rPr>
          <w:color w:val="000000" w:themeColor="text1"/>
          <w:vertAlign w:val="subscript"/>
        </w:rPr>
        <w:t>16</w:t>
      </w:r>
      <w:r w:rsidRPr="003875F5">
        <w:rPr>
          <w:color w:val="000000" w:themeColor="text1"/>
        </w:rPr>
        <w:t>H</w:t>
      </w:r>
      <w:r w:rsidRPr="003875F5">
        <w:rPr>
          <w:color w:val="000000" w:themeColor="text1"/>
          <w:vertAlign w:val="subscript"/>
        </w:rPr>
        <w:t>15</w:t>
      </w:r>
      <w:r w:rsidRPr="003875F5">
        <w:rPr>
          <w:color w:val="000000" w:themeColor="text1"/>
        </w:rPr>
        <w:t>N</w:t>
      </w:r>
      <w:r w:rsidRPr="003875F5">
        <w:rPr>
          <w:color w:val="000000" w:themeColor="text1"/>
          <w:vertAlign w:val="subscript"/>
        </w:rPr>
        <w:t>3</w:t>
      </w:r>
      <w:r w:rsidRPr="003875F5">
        <w:rPr>
          <w:color w:val="000000" w:themeColor="text1"/>
        </w:rPr>
        <w:t>O</w:t>
      </w:r>
      <w:r w:rsidRPr="003875F5">
        <w:rPr>
          <w:color w:val="000000" w:themeColor="text1"/>
          <w:vertAlign w:val="subscript"/>
        </w:rPr>
        <w:t>2</w:t>
      </w:r>
      <w:r w:rsidRPr="003875F5">
        <w:rPr>
          <w:color w:val="000000" w:themeColor="text1"/>
        </w:rPr>
        <w:t>S (M+H)</w:t>
      </w:r>
      <w:r w:rsidRPr="003875F5">
        <w:rPr>
          <w:color w:val="000000" w:themeColor="text1"/>
          <w:vertAlign w:val="superscript"/>
        </w:rPr>
        <w:t xml:space="preserve">+ </w:t>
      </w:r>
      <w:r w:rsidRPr="003875F5">
        <w:rPr>
          <w:color w:val="000000" w:themeColor="text1"/>
        </w:rPr>
        <w:t>314.0963, found 314.0957.</w:t>
      </w:r>
    </w:p>
    <w:p w14:paraId="31ED0F80" w14:textId="77777777" w:rsidR="005A2CE9" w:rsidRPr="003875F5" w:rsidRDefault="005A2CE9" w:rsidP="005A2CE9">
      <w:pPr>
        <w:spacing w:line="360" w:lineRule="auto"/>
        <w:jc w:val="both"/>
        <w:rPr>
          <w:b/>
          <w:bCs/>
          <w:i/>
          <w:iCs/>
          <w:color w:val="000000" w:themeColor="text1"/>
        </w:rPr>
      </w:pPr>
      <w:r w:rsidRPr="003875F5">
        <w:rPr>
          <w:b/>
          <w:bCs/>
          <w:i/>
          <w:iCs/>
          <w:color w:val="000000" w:themeColor="text1"/>
        </w:rPr>
        <w:t xml:space="preserve">3-(2-hydroxyphenyl)-5-phenyl-4,5-dihydro-1H-pyrazol-1-carbothioamide </w:t>
      </w:r>
      <w:r w:rsidRPr="003875F5">
        <w:rPr>
          <w:b/>
          <w:bCs/>
          <w:iCs/>
          <w:color w:val="000000" w:themeColor="text1"/>
        </w:rPr>
        <w:t>(2)</w:t>
      </w:r>
    </w:p>
    <w:p w14:paraId="6E786E60" w14:textId="77777777" w:rsidR="005A2CE9" w:rsidRDefault="005A2CE9" w:rsidP="005A2CE9">
      <w:pPr>
        <w:spacing w:line="360" w:lineRule="auto"/>
        <w:jc w:val="both"/>
        <w:rPr>
          <w:color w:val="000000" w:themeColor="text1"/>
        </w:rPr>
      </w:pPr>
      <w:r w:rsidRPr="003875F5">
        <w:rPr>
          <w:color w:val="000000" w:themeColor="text1"/>
        </w:rPr>
        <w:t>White amorphous powder; yield: 55%; mp (</w:t>
      </w:r>
      <w:r w:rsidRPr="003875F5">
        <w:rPr>
          <w:color w:val="000000" w:themeColor="text1"/>
          <w:vertAlign w:val="superscript"/>
        </w:rPr>
        <w:t>◦</w:t>
      </w:r>
      <w:r w:rsidRPr="003875F5">
        <w:rPr>
          <w:color w:val="000000" w:themeColor="text1"/>
        </w:rPr>
        <w:t xml:space="preserve">C): 177-178; </w:t>
      </w:r>
      <w:r w:rsidRPr="003875F5">
        <w:rPr>
          <w:color w:val="000000" w:themeColor="text1"/>
          <w:vertAlign w:val="superscript"/>
        </w:rPr>
        <w:t>1</w:t>
      </w:r>
      <w:r w:rsidRPr="003875F5">
        <w:rPr>
          <w:color w:val="000000" w:themeColor="text1"/>
        </w:rPr>
        <w:t>H-NMR (400 MHz, DMSO-d</w:t>
      </w:r>
      <w:r w:rsidRPr="003875F5">
        <w:rPr>
          <w:color w:val="000000" w:themeColor="text1"/>
          <w:vertAlign w:val="subscript"/>
        </w:rPr>
        <w:t>6</w:t>
      </w:r>
      <w:r w:rsidRPr="003875F5">
        <w:rPr>
          <w:color w:val="000000" w:themeColor="text1"/>
        </w:rPr>
        <w:t xml:space="preserve">) δ (ppm) 3.205 (d, </w:t>
      </w:r>
      <w:r w:rsidRPr="003875F5">
        <w:rPr>
          <w:i/>
          <w:color w:val="000000" w:themeColor="text1"/>
        </w:rPr>
        <w:t>J</w:t>
      </w:r>
      <w:r w:rsidRPr="003875F5">
        <w:rPr>
          <w:i/>
          <w:color w:val="000000" w:themeColor="text1"/>
          <w:vertAlign w:val="subscript"/>
        </w:rPr>
        <w:t>AM</w:t>
      </w:r>
      <w:r w:rsidRPr="003875F5">
        <w:rPr>
          <w:i/>
          <w:color w:val="000000" w:themeColor="text1"/>
        </w:rPr>
        <w:t>=7.8 Hz</w:t>
      </w:r>
      <w:r w:rsidRPr="003875F5">
        <w:rPr>
          <w:color w:val="000000" w:themeColor="text1"/>
        </w:rPr>
        <w:t>, H</w:t>
      </w:r>
      <w:r w:rsidRPr="003875F5">
        <w:rPr>
          <w:color w:val="000000" w:themeColor="text1"/>
          <w:vertAlign w:val="subscript"/>
        </w:rPr>
        <w:t>A</w:t>
      </w:r>
      <w:r w:rsidRPr="003875F5">
        <w:rPr>
          <w:color w:val="000000" w:themeColor="text1"/>
        </w:rPr>
        <w:t xml:space="preserve">), 3.959 (dd, </w:t>
      </w:r>
      <w:r w:rsidRPr="003875F5">
        <w:rPr>
          <w:i/>
          <w:color w:val="000000" w:themeColor="text1"/>
        </w:rPr>
        <w:t>J</w:t>
      </w:r>
      <w:r w:rsidRPr="003875F5">
        <w:rPr>
          <w:i/>
          <w:color w:val="000000" w:themeColor="text1"/>
          <w:vertAlign w:val="subscript"/>
        </w:rPr>
        <w:t>MA</w:t>
      </w:r>
      <w:r w:rsidRPr="003875F5">
        <w:rPr>
          <w:i/>
          <w:color w:val="000000" w:themeColor="text1"/>
        </w:rPr>
        <w:t>=18.0 Hz</w:t>
      </w:r>
      <w:r w:rsidRPr="003875F5">
        <w:rPr>
          <w:color w:val="000000" w:themeColor="text1"/>
        </w:rPr>
        <w:t xml:space="preserve">, </w:t>
      </w:r>
      <w:r w:rsidRPr="003875F5">
        <w:rPr>
          <w:i/>
          <w:color w:val="000000" w:themeColor="text1"/>
        </w:rPr>
        <w:t>J</w:t>
      </w:r>
      <w:r w:rsidRPr="003875F5">
        <w:rPr>
          <w:i/>
          <w:color w:val="000000" w:themeColor="text1"/>
          <w:vertAlign w:val="subscript"/>
        </w:rPr>
        <w:t>MX</w:t>
      </w:r>
      <w:r w:rsidRPr="003875F5">
        <w:rPr>
          <w:i/>
          <w:color w:val="000000" w:themeColor="text1"/>
        </w:rPr>
        <w:t>=5.6 Hz</w:t>
      </w:r>
      <w:r w:rsidRPr="003875F5">
        <w:rPr>
          <w:color w:val="000000" w:themeColor="text1"/>
        </w:rPr>
        <w:t>, H</w:t>
      </w:r>
      <w:r w:rsidRPr="003875F5">
        <w:rPr>
          <w:color w:val="000000" w:themeColor="text1"/>
          <w:vertAlign w:val="subscript"/>
        </w:rPr>
        <w:t>M</w:t>
      </w:r>
      <w:r w:rsidRPr="003875F5">
        <w:rPr>
          <w:color w:val="000000" w:themeColor="text1"/>
        </w:rPr>
        <w:t xml:space="preserve">), 5.893 (d, </w:t>
      </w:r>
      <w:r w:rsidRPr="003875F5">
        <w:rPr>
          <w:i/>
          <w:color w:val="000000" w:themeColor="text1"/>
        </w:rPr>
        <w:t>J</w:t>
      </w:r>
      <w:r w:rsidRPr="003875F5">
        <w:rPr>
          <w:i/>
          <w:color w:val="000000" w:themeColor="text1"/>
          <w:vertAlign w:val="subscript"/>
        </w:rPr>
        <w:t>MX</w:t>
      </w:r>
      <w:r w:rsidRPr="003875F5">
        <w:rPr>
          <w:i/>
          <w:color w:val="000000" w:themeColor="text1"/>
        </w:rPr>
        <w:t>=4.6 Hz</w:t>
      </w:r>
      <w:r w:rsidRPr="003875F5">
        <w:rPr>
          <w:color w:val="000000" w:themeColor="text1"/>
        </w:rPr>
        <w:t>, H</w:t>
      </w:r>
      <w:r w:rsidRPr="003875F5">
        <w:rPr>
          <w:color w:val="000000" w:themeColor="text1"/>
          <w:vertAlign w:val="subscript"/>
        </w:rPr>
        <w:t>X</w:t>
      </w:r>
      <w:r w:rsidRPr="003875F5">
        <w:rPr>
          <w:color w:val="000000" w:themeColor="text1"/>
        </w:rPr>
        <w:t>), 6.847-7.634 (m, Ar-H, 9H), 8.050 (s(br), -C(=S)-NH</w:t>
      </w:r>
      <w:r w:rsidRPr="003875F5">
        <w:rPr>
          <w:color w:val="000000" w:themeColor="text1"/>
          <w:vertAlign w:val="subscript"/>
        </w:rPr>
        <w:t>2</w:t>
      </w:r>
      <w:r w:rsidRPr="003875F5">
        <w:rPr>
          <w:color w:val="000000" w:themeColor="text1"/>
        </w:rPr>
        <w:t xml:space="preserve">, 2H), 9.715 (s, Ar-OH, 1H); </w:t>
      </w:r>
      <w:r w:rsidRPr="003875F5">
        <w:rPr>
          <w:color w:val="000000" w:themeColor="text1"/>
          <w:vertAlign w:val="superscript"/>
        </w:rPr>
        <w:t>13</w:t>
      </w:r>
      <w:r w:rsidRPr="003875F5">
        <w:rPr>
          <w:color w:val="000000" w:themeColor="text1"/>
        </w:rPr>
        <w:t>C-NMR (125 MHz, CDCl</w:t>
      </w:r>
      <w:r w:rsidRPr="003875F5">
        <w:rPr>
          <w:color w:val="000000" w:themeColor="text1"/>
          <w:vertAlign w:val="subscript"/>
        </w:rPr>
        <w:t>3</w:t>
      </w:r>
      <w:r w:rsidRPr="003875F5">
        <w:rPr>
          <w:color w:val="000000" w:themeColor="text1"/>
        </w:rPr>
        <w:t>) δ (ppm) 43.62, 62.41, 114.77, 117.36, 120.33, 125.55, 128.09, 129.20, 129.21, 133.31, 141.23, 157.76, 158.96, 176.43; HRMS (m/z) calcd. for C</w:t>
      </w:r>
      <w:r w:rsidRPr="003875F5">
        <w:rPr>
          <w:color w:val="000000" w:themeColor="text1"/>
          <w:vertAlign w:val="subscript"/>
        </w:rPr>
        <w:t>16</w:t>
      </w:r>
      <w:r w:rsidRPr="003875F5">
        <w:rPr>
          <w:color w:val="000000" w:themeColor="text1"/>
        </w:rPr>
        <w:t>H</w:t>
      </w:r>
      <w:r w:rsidRPr="003875F5">
        <w:rPr>
          <w:color w:val="000000" w:themeColor="text1"/>
          <w:vertAlign w:val="subscript"/>
        </w:rPr>
        <w:t>15</w:t>
      </w:r>
      <w:r w:rsidRPr="003875F5">
        <w:rPr>
          <w:color w:val="000000" w:themeColor="text1"/>
        </w:rPr>
        <w:t>N</w:t>
      </w:r>
      <w:r w:rsidRPr="003875F5">
        <w:rPr>
          <w:color w:val="000000" w:themeColor="text1"/>
          <w:vertAlign w:val="subscript"/>
        </w:rPr>
        <w:t>3</w:t>
      </w:r>
      <w:r w:rsidRPr="003875F5">
        <w:rPr>
          <w:color w:val="000000" w:themeColor="text1"/>
        </w:rPr>
        <w:t>OS (M+H)</w:t>
      </w:r>
      <w:r w:rsidRPr="003875F5">
        <w:rPr>
          <w:color w:val="000000" w:themeColor="text1"/>
          <w:vertAlign w:val="superscript"/>
        </w:rPr>
        <w:t xml:space="preserve">+ </w:t>
      </w:r>
      <w:r w:rsidRPr="003875F5">
        <w:rPr>
          <w:color w:val="000000" w:themeColor="text1"/>
        </w:rPr>
        <w:t>298.1014, found 298.1012.</w:t>
      </w:r>
    </w:p>
    <w:p w14:paraId="1D2F40A7"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3,5-bis(2-hydroxyphenyl)-4,5-dihydro-1H-pyrazol-1-carbothioamide </w:t>
      </w:r>
      <w:r w:rsidRPr="001C71A9">
        <w:rPr>
          <w:b/>
          <w:bCs/>
          <w:iCs/>
          <w:color w:val="000000" w:themeColor="text1"/>
        </w:rPr>
        <w:t>(</w:t>
      </w:r>
      <w:r w:rsidRPr="0042765F">
        <w:rPr>
          <w:b/>
          <w:bCs/>
          <w:iCs/>
          <w:color w:val="000000" w:themeColor="text1"/>
        </w:rPr>
        <w:t>3</w:t>
      </w:r>
      <w:r w:rsidRPr="001C71A9">
        <w:rPr>
          <w:b/>
          <w:bCs/>
          <w:iCs/>
          <w:color w:val="000000" w:themeColor="text1"/>
        </w:rPr>
        <w:t>)</w:t>
      </w:r>
      <w:r>
        <w:rPr>
          <w:b/>
          <w:bCs/>
          <w:iCs/>
          <w:color w:val="000000" w:themeColor="text1"/>
        </w:rPr>
        <w:t xml:space="preserve"> </w:t>
      </w:r>
    </w:p>
    <w:p w14:paraId="38D0102C"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56</w:t>
      </w:r>
      <w:r>
        <w:rPr>
          <w:color w:val="000000" w:themeColor="text1"/>
        </w:rPr>
        <w:t>%</w:t>
      </w:r>
      <w:r w:rsidRPr="00A67B9F">
        <w:rPr>
          <w:color w:val="000000" w:themeColor="text1"/>
        </w:rPr>
        <w:t>; mp (</w:t>
      </w:r>
      <w:r w:rsidRPr="00A67B9F">
        <w:rPr>
          <w:color w:val="000000" w:themeColor="text1"/>
          <w:vertAlign w:val="superscript"/>
        </w:rPr>
        <w:t>◦</w:t>
      </w:r>
      <w:r>
        <w:rPr>
          <w:color w:val="000000" w:themeColor="text1"/>
        </w:rPr>
        <w:t>C): 212-215</w:t>
      </w:r>
      <w:r w:rsidRPr="00A67B9F">
        <w:rPr>
          <w:color w:val="000000" w:themeColor="text1"/>
        </w:rPr>
        <w:t xml:space="preserve">;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3.073 (dd, </w:t>
      </w:r>
      <w:r w:rsidRPr="00872A67">
        <w:rPr>
          <w:i/>
          <w:color w:val="000000" w:themeColor="text1"/>
        </w:rPr>
        <w:t>J</w:t>
      </w:r>
      <w:r w:rsidRPr="00872A67">
        <w:rPr>
          <w:i/>
          <w:color w:val="000000" w:themeColor="text1"/>
          <w:vertAlign w:val="subscript"/>
        </w:rPr>
        <w:t>AM</w:t>
      </w:r>
      <w:r w:rsidRPr="00872A67">
        <w:rPr>
          <w:i/>
          <w:color w:val="000000" w:themeColor="text1"/>
        </w:rPr>
        <w:t>=17.6 Hz</w:t>
      </w:r>
      <w:r w:rsidRPr="00A67B9F">
        <w:rPr>
          <w:color w:val="000000" w:themeColor="text1"/>
        </w:rPr>
        <w:t xml:space="preserve">, </w:t>
      </w:r>
      <w:r w:rsidRPr="00872A67">
        <w:rPr>
          <w:i/>
          <w:color w:val="000000" w:themeColor="text1"/>
        </w:rPr>
        <w:t>J</w:t>
      </w:r>
      <w:r w:rsidRPr="00872A67">
        <w:rPr>
          <w:i/>
          <w:color w:val="000000" w:themeColor="text1"/>
          <w:vertAlign w:val="subscript"/>
        </w:rPr>
        <w:t>AX</w:t>
      </w:r>
      <w:r w:rsidRPr="00872A67">
        <w:rPr>
          <w:i/>
          <w:color w:val="000000" w:themeColor="text1"/>
        </w:rPr>
        <w:t>=1.4 Hz</w:t>
      </w:r>
      <w:r w:rsidRPr="00A67B9F">
        <w:rPr>
          <w:color w:val="000000" w:themeColor="text1"/>
        </w:rPr>
        <w:t>, H</w:t>
      </w:r>
      <w:r w:rsidRPr="00A67B9F">
        <w:rPr>
          <w:color w:val="000000" w:themeColor="text1"/>
          <w:vertAlign w:val="subscript"/>
        </w:rPr>
        <w:t>A</w:t>
      </w:r>
      <w:r w:rsidRPr="00A67B9F">
        <w:rPr>
          <w:color w:val="000000" w:themeColor="text1"/>
        </w:rPr>
        <w:t xml:space="preserve">), 3.864 (dd, </w:t>
      </w:r>
      <w:r w:rsidRPr="00872A67">
        <w:rPr>
          <w:i/>
          <w:color w:val="000000" w:themeColor="text1"/>
        </w:rPr>
        <w:t>J</w:t>
      </w:r>
      <w:r w:rsidRPr="00872A67">
        <w:rPr>
          <w:i/>
          <w:color w:val="000000" w:themeColor="text1"/>
          <w:vertAlign w:val="subscript"/>
        </w:rPr>
        <w:t>MA</w:t>
      </w:r>
      <w:r w:rsidRPr="00872A67">
        <w:rPr>
          <w:i/>
          <w:color w:val="000000" w:themeColor="text1"/>
        </w:rPr>
        <w:t>=18.0 Hz</w:t>
      </w:r>
      <w:r w:rsidRPr="00A67B9F">
        <w:rPr>
          <w:color w:val="000000" w:themeColor="text1"/>
        </w:rPr>
        <w:t xml:space="preserve">, </w:t>
      </w:r>
      <w:r w:rsidRPr="00872A67">
        <w:rPr>
          <w:i/>
          <w:color w:val="000000" w:themeColor="text1"/>
        </w:rPr>
        <w:t>J</w:t>
      </w:r>
      <w:r w:rsidRPr="00872A67">
        <w:rPr>
          <w:i/>
          <w:color w:val="000000" w:themeColor="text1"/>
          <w:vertAlign w:val="subscript"/>
        </w:rPr>
        <w:t>MX</w:t>
      </w:r>
      <w:r w:rsidRPr="00872A67">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5.964 (dd, </w:t>
      </w:r>
      <w:r w:rsidRPr="00872A67">
        <w:rPr>
          <w:i/>
          <w:color w:val="000000" w:themeColor="text1"/>
        </w:rPr>
        <w:t>J</w:t>
      </w:r>
      <w:r w:rsidRPr="00872A67">
        <w:rPr>
          <w:i/>
          <w:color w:val="000000" w:themeColor="text1"/>
          <w:vertAlign w:val="subscript"/>
        </w:rPr>
        <w:t>MX</w:t>
      </w:r>
      <w:r w:rsidRPr="00872A67">
        <w:rPr>
          <w:i/>
          <w:color w:val="000000" w:themeColor="text1"/>
        </w:rPr>
        <w:t>=11.2 Hz</w:t>
      </w:r>
      <w:r w:rsidRPr="00A67B9F">
        <w:rPr>
          <w:color w:val="000000" w:themeColor="text1"/>
        </w:rPr>
        <w:t xml:space="preserve">, </w:t>
      </w:r>
      <w:r w:rsidRPr="00872A67">
        <w:rPr>
          <w:i/>
          <w:color w:val="000000" w:themeColor="text1"/>
        </w:rPr>
        <w:t>J</w:t>
      </w:r>
      <w:r w:rsidRPr="00872A67">
        <w:rPr>
          <w:i/>
          <w:color w:val="000000" w:themeColor="text1"/>
          <w:vertAlign w:val="subscript"/>
        </w:rPr>
        <w:t>AX</w:t>
      </w:r>
      <w:r w:rsidRPr="00872A67">
        <w:rPr>
          <w:i/>
          <w:color w:val="000000" w:themeColor="text1"/>
        </w:rPr>
        <w:t>=1.0 Hz</w:t>
      </w:r>
      <w:r w:rsidRPr="00A67B9F">
        <w:rPr>
          <w:color w:val="000000" w:themeColor="text1"/>
        </w:rPr>
        <w:t>, H</w:t>
      </w:r>
      <w:r w:rsidRPr="00A67B9F">
        <w:rPr>
          <w:color w:val="000000" w:themeColor="text1"/>
          <w:vertAlign w:val="subscript"/>
        </w:rPr>
        <w:t>X</w:t>
      </w:r>
      <w:r w:rsidRPr="00A67B9F">
        <w:rPr>
          <w:color w:val="000000" w:themeColor="text1"/>
        </w:rPr>
        <w:t>), 6.709-6.904 (m, Ar-H, 8H), 8.012 (s(br), -C(=S)-NH</w:t>
      </w:r>
      <w:r w:rsidRPr="00A67B9F">
        <w:rPr>
          <w:color w:val="000000" w:themeColor="text1"/>
          <w:vertAlign w:val="subscript"/>
        </w:rPr>
        <w:t>2</w:t>
      </w:r>
      <w:r w:rsidRPr="00A67B9F">
        <w:rPr>
          <w:color w:val="000000" w:themeColor="text1"/>
        </w:rPr>
        <w:t>, 2H), 9.702 &amp; 9.614</w:t>
      </w:r>
      <w:r>
        <w:rPr>
          <w:color w:val="000000" w:themeColor="text1"/>
        </w:rPr>
        <w:t xml:space="preserve"> </w:t>
      </w:r>
      <w:r w:rsidRPr="00A67B9F">
        <w:rPr>
          <w:color w:val="000000" w:themeColor="text1"/>
        </w:rPr>
        <w:t xml:space="preserve">(2s, 2Ar-OH, 2H); </w:t>
      </w:r>
      <w:r w:rsidRPr="00A67B9F">
        <w:rPr>
          <w:color w:val="000000" w:themeColor="text1"/>
          <w:vertAlign w:val="superscript"/>
        </w:rPr>
        <w:t>13</w:t>
      </w:r>
      <w:r>
        <w:rPr>
          <w:color w:val="000000" w:themeColor="text1"/>
        </w:rPr>
        <w:t>C-NMR (400 MHz, DMSO-d</w:t>
      </w:r>
      <w:r w:rsidRPr="00A67B9F">
        <w:rPr>
          <w:color w:val="000000" w:themeColor="text1"/>
          <w:vertAlign w:val="subscript"/>
        </w:rPr>
        <w:t>6</w:t>
      </w:r>
      <w:r w:rsidRPr="00A67B9F">
        <w:rPr>
          <w:color w:val="000000" w:themeColor="text1"/>
        </w:rPr>
        <w:t>) δ (ppm)</w:t>
      </w:r>
      <w:r>
        <w:rPr>
          <w:color w:val="000000" w:themeColor="text1"/>
        </w:rPr>
        <w:t xml:space="preserve"> 44.65, </w:t>
      </w:r>
      <w:r>
        <w:rPr>
          <w:color w:val="000000" w:themeColor="text1"/>
        </w:rPr>
        <w:lastRenderedPageBreak/>
        <w:t xml:space="preserve">62.32, 112.27, 114.45, 116.39, 117.38, 120.09, 130.11, 132.64, 145.15, 156.88, 157.06, 158.01, </w:t>
      </w:r>
      <w:r w:rsidRPr="00A67B9F">
        <w:rPr>
          <w:color w:val="000000" w:themeColor="text1"/>
        </w:rPr>
        <w:t>176.24;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15</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2</w:t>
      </w:r>
      <w:r>
        <w:rPr>
          <w:color w:val="000000" w:themeColor="text1"/>
        </w:rPr>
        <w:t>S (M+H</w:t>
      </w:r>
      <w:r w:rsidRPr="00A67B9F">
        <w:rPr>
          <w:color w:val="000000" w:themeColor="text1"/>
        </w:rPr>
        <w:t>)</w:t>
      </w:r>
      <w:r w:rsidRPr="00A67B9F">
        <w:rPr>
          <w:color w:val="000000" w:themeColor="text1"/>
          <w:vertAlign w:val="superscript"/>
        </w:rPr>
        <w:t xml:space="preserve">+ </w:t>
      </w:r>
      <w:r w:rsidRPr="00A67B9F">
        <w:rPr>
          <w:color w:val="000000" w:themeColor="text1"/>
        </w:rPr>
        <w:t>314.0963, found 314.0958</w:t>
      </w:r>
      <w:r>
        <w:rPr>
          <w:color w:val="000000" w:themeColor="text1"/>
        </w:rPr>
        <w:t>.</w:t>
      </w:r>
    </w:p>
    <w:p w14:paraId="21094918"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3-(2-hydroxyphenyl)-5-(3-hydroxyphenyl)-4,5-dihydro-1H-pyrazol-1-carbothioamide </w:t>
      </w:r>
      <w:r w:rsidRPr="001C71A9">
        <w:rPr>
          <w:b/>
          <w:bCs/>
          <w:iCs/>
          <w:color w:val="000000" w:themeColor="text1"/>
        </w:rPr>
        <w:t>(</w:t>
      </w:r>
      <w:r w:rsidRPr="0042765F">
        <w:rPr>
          <w:b/>
          <w:bCs/>
          <w:iCs/>
          <w:color w:val="000000" w:themeColor="text1"/>
        </w:rPr>
        <w:t>4</w:t>
      </w:r>
      <w:r w:rsidRPr="001C71A9">
        <w:rPr>
          <w:b/>
          <w:bCs/>
          <w:iCs/>
          <w:color w:val="000000" w:themeColor="text1"/>
        </w:rPr>
        <w:t>)</w:t>
      </w:r>
    </w:p>
    <w:p w14:paraId="7C45E0C7"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49</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211-213;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3.158 (dd, </w:t>
      </w:r>
      <w:r w:rsidRPr="00202829">
        <w:rPr>
          <w:i/>
          <w:color w:val="000000" w:themeColor="text1"/>
        </w:rPr>
        <w:t>J</w:t>
      </w:r>
      <w:r w:rsidRPr="00202829">
        <w:rPr>
          <w:i/>
          <w:color w:val="000000" w:themeColor="text1"/>
          <w:vertAlign w:val="subscript"/>
        </w:rPr>
        <w:t>AM</w:t>
      </w:r>
      <w:r w:rsidRPr="00202829">
        <w:rPr>
          <w:i/>
          <w:color w:val="000000" w:themeColor="text1"/>
        </w:rPr>
        <w:t>=18.2 Hz</w:t>
      </w:r>
      <w:r w:rsidRPr="00A67B9F">
        <w:rPr>
          <w:color w:val="000000" w:themeColor="text1"/>
        </w:rPr>
        <w:t xml:space="preserve">, </w:t>
      </w:r>
      <w:r w:rsidRPr="00202829">
        <w:rPr>
          <w:i/>
          <w:color w:val="000000" w:themeColor="text1"/>
        </w:rPr>
        <w:t>J</w:t>
      </w:r>
      <w:r w:rsidRPr="00202829">
        <w:rPr>
          <w:i/>
          <w:color w:val="000000" w:themeColor="text1"/>
          <w:vertAlign w:val="subscript"/>
        </w:rPr>
        <w:t>AX</w:t>
      </w:r>
      <w:r w:rsidRPr="00202829">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 xml:space="preserve">), 3.901 (dd, </w:t>
      </w:r>
      <w:r w:rsidRPr="00202829">
        <w:rPr>
          <w:i/>
          <w:color w:val="000000" w:themeColor="text1"/>
        </w:rPr>
        <w:t>J</w:t>
      </w:r>
      <w:r w:rsidRPr="00202829">
        <w:rPr>
          <w:i/>
          <w:color w:val="000000" w:themeColor="text1"/>
          <w:vertAlign w:val="subscript"/>
        </w:rPr>
        <w:t>MA</w:t>
      </w:r>
      <w:r w:rsidRPr="00202829">
        <w:rPr>
          <w:i/>
          <w:color w:val="000000" w:themeColor="text1"/>
        </w:rPr>
        <w:t>=18.0 Hz</w:t>
      </w:r>
      <w:r w:rsidRPr="00A67B9F">
        <w:rPr>
          <w:color w:val="000000" w:themeColor="text1"/>
        </w:rPr>
        <w:t xml:space="preserve">, </w:t>
      </w:r>
      <w:r w:rsidRPr="00202829">
        <w:rPr>
          <w:i/>
          <w:color w:val="000000" w:themeColor="text1"/>
        </w:rPr>
        <w:t>J</w:t>
      </w:r>
      <w:r w:rsidRPr="00202829">
        <w:rPr>
          <w:i/>
          <w:color w:val="000000" w:themeColor="text1"/>
          <w:vertAlign w:val="subscript"/>
        </w:rPr>
        <w:t>MX</w:t>
      </w:r>
      <w:r w:rsidRPr="00202829">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5.782 (dd, </w:t>
      </w:r>
      <w:r w:rsidRPr="00202829">
        <w:rPr>
          <w:i/>
          <w:color w:val="000000" w:themeColor="text1"/>
        </w:rPr>
        <w:t>J</w:t>
      </w:r>
      <w:r w:rsidRPr="00202829">
        <w:rPr>
          <w:i/>
          <w:color w:val="000000" w:themeColor="text1"/>
          <w:vertAlign w:val="subscript"/>
        </w:rPr>
        <w:t>MX</w:t>
      </w:r>
      <w:r w:rsidRPr="00202829">
        <w:rPr>
          <w:i/>
          <w:color w:val="000000" w:themeColor="text1"/>
        </w:rPr>
        <w:t>=11.6 Hz</w:t>
      </w:r>
      <w:r w:rsidRPr="00A67B9F">
        <w:rPr>
          <w:color w:val="000000" w:themeColor="text1"/>
        </w:rPr>
        <w:t xml:space="preserve">, </w:t>
      </w:r>
      <w:r w:rsidRPr="00202829">
        <w:rPr>
          <w:i/>
          <w:color w:val="000000" w:themeColor="text1"/>
        </w:rPr>
        <w:t>J</w:t>
      </w:r>
      <w:r w:rsidRPr="00202829">
        <w:rPr>
          <w:i/>
          <w:color w:val="000000" w:themeColor="text1"/>
          <w:vertAlign w:val="subscript"/>
        </w:rPr>
        <w:t>AX</w:t>
      </w:r>
      <w:r w:rsidRPr="00202829">
        <w:rPr>
          <w:i/>
          <w:color w:val="000000" w:themeColor="text1"/>
        </w:rPr>
        <w:t>=1.4 Hz</w:t>
      </w:r>
      <w:r w:rsidRPr="00A67B9F">
        <w:rPr>
          <w:color w:val="000000" w:themeColor="text1"/>
        </w:rPr>
        <w:t>, H</w:t>
      </w:r>
      <w:r w:rsidRPr="00A67B9F">
        <w:rPr>
          <w:color w:val="000000" w:themeColor="text1"/>
          <w:vertAlign w:val="subscript"/>
        </w:rPr>
        <w:t>X</w:t>
      </w:r>
      <w:r w:rsidRPr="00A67B9F">
        <w:rPr>
          <w:color w:val="000000" w:themeColor="text1"/>
        </w:rPr>
        <w:t>), 6.464-7.058 (m, Ar-H, 8H), 8.032 (s(br), -C(=S)-NH</w:t>
      </w:r>
      <w:r w:rsidRPr="00A67B9F">
        <w:rPr>
          <w:color w:val="000000" w:themeColor="text1"/>
          <w:vertAlign w:val="subscript"/>
        </w:rPr>
        <w:t>2</w:t>
      </w:r>
      <w:r w:rsidRPr="00A67B9F">
        <w:rPr>
          <w:color w:val="000000" w:themeColor="text1"/>
        </w:rPr>
        <w:t>, 2H), 9.346 &amp;</w:t>
      </w:r>
      <w:r>
        <w:rPr>
          <w:color w:val="000000" w:themeColor="text1"/>
        </w:rPr>
        <w:t xml:space="preserve"> </w:t>
      </w:r>
      <w:r w:rsidRPr="00A67B9F">
        <w:rPr>
          <w:color w:val="000000" w:themeColor="text1"/>
        </w:rPr>
        <w:t xml:space="preserve">9.704 (2s, 2Ar-OH, 2H); </w:t>
      </w:r>
      <w:r w:rsidRPr="00A67B9F">
        <w:rPr>
          <w:color w:val="000000" w:themeColor="text1"/>
          <w:vertAlign w:val="superscript"/>
        </w:rPr>
        <w:t>13</w:t>
      </w:r>
      <w:r w:rsidRPr="00A67B9F">
        <w:rPr>
          <w:color w:val="000000" w:themeColor="text1"/>
        </w:rPr>
        <w:t>C-NMR (125 MHz, CD</w:t>
      </w:r>
      <w:r w:rsidRPr="00A67B9F">
        <w:rPr>
          <w:color w:val="000000" w:themeColor="text1"/>
          <w:vertAlign w:val="subscript"/>
        </w:rPr>
        <w:t>3</w:t>
      </w:r>
      <w:r w:rsidRPr="00A67B9F">
        <w:rPr>
          <w:color w:val="000000" w:themeColor="text1"/>
        </w:rPr>
        <w:t>OD) δ (ppm)</w:t>
      </w:r>
      <w:r>
        <w:rPr>
          <w:color w:val="000000" w:themeColor="text1"/>
        </w:rPr>
        <w:t xml:space="preserve"> 44.95, 63.73, 113.08, 115.36, 116.82, 117.56, 117.88, 120.91, 130.57, 130.92, 133.59, 145.37, 158.69, 158.94, 159.78,</w:t>
      </w:r>
      <w:r w:rsidRPr="00A67B9F">
        <w:rPr>
          <w:color w:val="000000" w:themeColor="text1"/>
        </w:rPr>
        <w:t xml:space="preserve"> 177.72;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15</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2</w:t>
      </w:r>
      <w:r>
        <w:rPr>
          <w:color w:val="000000" w:themeColor="text1"/>
        </w:rPr>
        <w:t>S (M+H</w:t>
      </w:r>
      <w:r w:rsidRPr="00A67B9F">
        <w:rPr>
          <w:color w:val="000000" w:themeColor="text1"/>
        </w:rPr>
        <w:t>)</w:t>
      </w:r>
      <w:r w:rsidRPr="00A67B9F">
        <w:rPr>
          <w:color w:val="000000" w:themeColor="text1"/>
          <w:vertAlign w:val="superscript"/>
        </w:rPr>
        <w:t xml:space="preserve">+ </w:t>
      </w:r>
      <w:r w:rsidRPr="00A67B9F">
        <w:rPr>
          <w:color w:val="000000" w:themeColor="text1"/>
        </w:rPr>
        <w:t>314.0963, found 314.0966</w:t>
      </w:r>
      <w:r>
        <w:rPr>
          <w:color w:val="000000" w:themeColor="text1"/>
        </w:rPr>
        <w:t>.</w:t>
      </w:r>
    </w:p>
    <w:p w14:paraId="1FCD21F0"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3-(2-hydroxyphenyl)-5-(o-tolyl)-4,5-dihydro-1H-pyrazol-1-carbothioamide </w:t>
      </w:r>
      <w:r w:rsidRPr="001C71A9">
        <w:rPr>
          <w:b/>
          <w:bCs/>
          <w:iCs/>
          <w:color w:val="000000" w:themeColor="text1"/>
        </w:rPr>
        <w:t>(</w:t>
      </w:r>
      <w:r w:rsidRPr="0042765F">
        <w:rPr>
          <w:b/>
          <w:bCs/>
          <w:iCs/>
          <w:color w:val="000000" w:themeColor="text1"/>
        </w:rPr>
        <w:t>5</w:t>
      </w:r>
      <w:r w:rsidRPr="001C71A9">
        <w:rPr>
          <w:b/>
          <w:bCs/>
          <w:iCs/>
          <w:color w:val="000000" w:themeColor="text1"/>
        </w:rPr>
        <w:t>)</w:t>
      </w:r>
    </w:p>
    <w:p w14:paraId="1B9BC08B"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57</w:t>
      </w:r>
      <w:r>
        <w:rPr>
          <w:color w:val="000000" w:themeColor="text1"/>
        </w:rPr>
        <w:t>%</w:t>
      </w:r>
      <w:r w:rsidRPr="00A67B9F">
        <w:rPr>
          <w:color w:val="000000" w:themeColor="text1"/>
        </w:rPr>
        <w:t>; mp (</w:t>
      </w:r>
      <w:r w:rsidRPr="00A67B9F">
        <w:rPr>
          <w:color w:val="000000" w:themeColor="text1"/>
          <w:vertAlign w:val="superscript"/>
        </w:rPr>
        <w:t>◦</w:t>
      </w:r>
      <w:r>
        <w:rPr>
          <w:color w:val="000000" w:themeColor="text1"/>
        </w:rPr>
        <w:t>C): 181-183</w:t>
      </w:r>
      <w:r w:rsidRPr="00A67B9F">
        <w:rPr>
          <w:color w:val="000000" w:themeColor="text1"/>
        </w:rPr>
        <w:t xml:space="preserve">;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δ (ppm) 2.357 (s, Ar-CH</w:t>
      </w:r>
      <w:r w:rsidRPr="00A67B9F">
        <w:rPr>
          <w:color w:val="000000" w:themeColor="text1"/>
          <w:vertAlign w:val="subscript"/>
        </w:rPr>
        <w:t>3</w:t>
      </w:r>
      <w:r w:rsidRPr="00A67B9F">
        <w:rPr>
          <w:color w:val="000000" w:themeColor="text1"/>
        </w:rPr>
        <w:t>, 3H), 3.061 (dd,</w:t>
      </w:r>
      <w:r>
        <w:rPr>
          <w:color w:val="000000" w:themeColor="text1"/>
        </w:rPr>
        <w:t xml:space="preserve"> </w:t>
      </w:r>
      <w:r w:rsidRPr="004946A0">
        <w:rPr>
          <w:i/>
          <w:color w:val="000000" w:themeColor="text1"/>
        </w:rPr>
        <w:t>J</w:t>
      </w:r>
      <w:r w:rsidRPr="004946A0">
        <w:rPr>
          <w:i/>
          <w:color w:val="000000" w:themeColor="text1"/>
          <w:vertAlign w:val="subscript"/>
        </w:rPr>
        <w:t>AM</w:t>
      </w:r>
      <w:r w:rsidRPr="004946A0">
        <w:rPr>
          <w:i/>
          <w:color w:val="000000" w:themeColor="text1"/>
        </w:rPr>
        <w:t>=18.0 Hz</w:t>
      </w:r>
      <w:r w:rsidRPr="00A67B9F">
        <w:rPr>
          <w:color w:val="000000" w:themeColor="text1"/>
        </w:rPr>
        <w:t xml:space="preserve">, </w:t>
      </w:r>
      <w:r w:rsidRPr="004946A0">
        <w:rPr>
          <w:i/>
          <w:color w:val="000000" w:themeColor="text1"/>
        </w:rPr>
        <w:t>J</w:t>
      </w:r>
      <w:r w:rsidRPr="004946A0">
        <w:rPr>
          <w:i/>
          <w:color w:val="000000" w:themeColor="text1"/>
          <w:vertAlign w:val="subscript"/>
        </w:rPr>
        <w:t>AX</w:t>
      </w:r>
      <w:r w:rsidRPr="004946A0">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 xml:space="preserve">), 3.999 (dd, </w:t>
      </w:r>
      <w:r w:rsidRPr="004946A0">
        <w:rPr>
          <w:i/>
          <w:color w:val="000000" w:themeColor="text1"/>
        </w:rPr>
        <w:t>J</w:t>
      </w:r>
      <w:r w:rsidRPr="004946A0">
        <w:rPr>
          <w:i/>
          <w:color w:val="000000" w:themeColor="text1"/>
          <w:vertAlign w:val="subscript"/>
        </w:rPr>
        <w:t>MA</w:t>
      </w:r>
      <w:r w:rsidRPr="004946A0">
        <w:rPr>
          <w:i/>
          <w:color w:val="000000" w:themeColor="text1"/>
        </w:rPr>
        <w:t>=18.0 Hz</w:t>
      </w:r>
      <w:r w:rsidRPr="00A67B9F">
        <w:rPr>
          <w:color w:val="000000" w:themeColor="text1"/>
        </w:rPr>
        <w:t xml:space="preserve">, </w:t>
      </w:r>
      <w:r w:rsidRPr="004946A0">
        <w:rPr>
          <w:i/>
          <w:color w:val="000000" w:themeColor="text1"/>
        </w:rPr>
        <w:t>J</w:t>
      </w:r>
      <w:r w:rsidRPr="004946A0">
        <w:rPr>
          <w:i/>
          <w:color w:val="000000" w:themeColor="text1"/>
          <w:vertAlign w:val="subscript"/>
        </w:rPr>
        <w:t>MX</w:t>
      </w:r>
      <w:r w:rsidRPr="004946A0">
        <w:rPr>
          <w:i/>
          <w:color w:val="000000" w:themeColor="text1"/>
        </w:rPr>
        <w:t>=5.8 Hz</w:t>
      </w:r>
      <w:r w:rsidRPr="00A67B9F">
        <w:rPr>
          <w:color w:val="000000" w:themeColor="text1"/>
        </w:rPr>
        <w:t>, H</w:t>
      </w:r>
      <w:r w:rsidRPr="00A67B9F">
        <w:rPr>
          <w:color w:val="000000" w:themeColor="text1"/>
          <w:vertAlign w:val="subscript"/>
        </w:rPr>
        <w:t>M</w:t>
      </w:r>
      <w:r>
        <w:rPr>
          <w:color w:val="000000" w:themeColor="text1"/>
        </w:rPr>
        <w:t>), 5.969 (</w:t>
      </w:r>
      <w:r w:rsidRPr="00A67B9F">
        <w:rPr>
          <w:color w:val="000000" w:themeColor="text1"/>
        </w:rPr>
        <w:t xml:space="preserve">d, </w:t>
      </w:r>
      <w:r w:rsidRPr="004946A0">
        <w:rPr>
          <w:i/>
          <w:color w:val="000000" w:themeColor="text1"/>
        </w:rPr>
        <w:t>J</w:t>
      </w:r>
      <w:r w:rsidRPr="004946A0">
        <w:rPr>
          <w:i/>
          <w:color w:val="000000" w:themeColor="text1"/>
          <w:vertAlign w:val="subscript"/>
        </w:rPr>
        <w:t>MX</w:t>
      </w:r>
      <w:r w:rsidRPr="004946A0">
        <w:rPr>
          <w:i/>
          <w:color w:val="000000" w:themeColor="text1"/>
        </w:rPr>
        <w:t>=4.2 Hz</w:t>
      </w:r>
      <w:r w:rsidRPr="00A67B9F">
        <w:rPr>
          <w:color w:val="000000" w:themeColor="text1"/>
        </w:rPr>
        <w:t>, H</w:t>
      </w:r>
      <w:r w:rsidRPr="00A67B9F">
        <w:rPr>
          <w:color w:val="000000" w:themeColor="text1"/>
          <w:vertAlign w:val="subscript"/>
        </w:rPr>
        <w:t>X</w:t>
      </w:r>
      <w:r w:rsidRPr="00A67B9F">
        <w:rPr>
          <w:color w:val="000000" w:themeColor="text1"/>
        </w:rPr>
        <w:t>), 6.765-7.605 (m, Ar-H, 8H), 8.078 (s(br), -C(=S)-NH</w:t>
      </w:r>
      <w:r w:rsidRPr="00A67B9F">
        <w:rPr>
          <w:color w:val="000000" w:themeColor="text1"/>
          <w:vertAlign w:val="subscript"/>
        </w:rPr>
        <w:t>2</w:t>
      </w:r>
      <w:r w:rsidRPr="00A67B9F">
        <w:rPr>
          <w:color w:val="000000" w:themeColor="text1"/>
        </w:rPr>
        <w:t xml:space="preserve">, 2H), 9.692 (s, Ar-OH, 1H); </w:t>
      </w:r>
      <w:r w:rsidRPr="00A67B9F">
        <w:rPr>
          <w:color w:val="000000" w:themeColor="text1"/>
          <w:vertAlign w:val="superscript"/>
        </w:rPr>
        <w:t>13</w:t>
      </w:r>
      <w:r w:rsidRPr="00A67B9F">
        <w:rPr>
          <w:color w:val="000000" w:themeColor="text1"/>
        </w:rPr>
        <w:t>C-NMR (125 MHz, CDCl</w:t>
      </w:r>
      <w:r w:rsidRPr="00A67B9F">
        <w:rPr>
          <w:color w:val="000000" w:themeColor="text1"/>
          <w:vertAlign w:val="subscript"/>
        </w:rPr>
        <w:t>3</w:t>
      </w:r>
      <w:r w:rsidRPr="00A67B9F">
        <w:rPr>
          <w:color w:val="000000" w:themeColor="text1"/>
        </w:rPr>
        <w:t>) δ (ppm)</w:t>
      </w:r>
      <w:r>
        <w:rPr>
          <w:color w:val="000000" w:themeColor="text1"/>
        </w:rPr>
        <w:t xml:space="preserve"> 19.71,</w:t>
      </w:r>
      <w:r w:rsidRPr="00A67B9F">
        <w:rPr>
          <w:color w:val="000000" w:themeColor="text1"/>
        </w:rPr>
        <w:t xml:space="preserve"> </w:t>
      </w:r>
      <w:r>
        <w:rPr>
          <w:color w:val="000000" w:themeColor="text1"/>
        </w:rPr>
        <w:t xml:space="preserve">42.66, 59.73, 114.84, 117.34, 120.29, 123.66, 126.98, 127.91, 129.17, 131.06, 133.27, 133.82, 139.42, 157.73, 158.94, </w:t>
      </w:r>
      <w:r w:rsidRPr="00A67B9F">
        <w:rPr>
          <w:color w:val="000000" w:themeColor="text1"/>
        </w:rPr>
        <w:t>176.25; HRMS (m/z) calcd. 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Pr>
          <w:color w:val="000000" w:themeColor="text1"/>
        </w:rPr>
        <w:t>OS (M+H</w:t>
      </w:r>
      <w:r w:rsidRPr="00A67B9F">
        <w:rPr>
          <w:color w:val="000000" w:themeColor="text1"/>
        </w:rPr>
        <w:t>)</w:t>
      </w:r>
      <w:r w:rsidRPr="00A67B9F">
        <w:rPr>
          <w:color w:val="000000" w:themeColor="text1"/>
          <w:vertAlign w:val="superscript"/>
        </w:rPr>
        <w:t xml:space="preserve">+ </w:t>
      </w:r>
      <w:r w:rsidRPr="00A67B9F">
        <w:rPr>
          <w:color w:val="000000" w:themeColor="text1"/>
        </w:rPr>
        <w:t>312.1171, found 312.1166</w:t>
      </w:r>
      <w:r>
        <w:rPr>
          <w:color w:val="000000" w:themeColor="text1"/>
        </w:rPr>
        <w:t>.</w:t>
      </w:r>
    </w:p>
    <w:p w14:paraId="41364B7E" w14:textId="77777777" w:rsidR="005A2CE9" w:rsidRPr="001C71A9" w:rsidRDefault="005A2CE9" w:rsidP="005A2CE9">
      <w:pPr>
        <w:spacing w:line="360" w:lineRule="auto"/>
        <w:jc w:val="both"/>
        <w:rPr>
          <w:b/>
          <w:bCs/>
          <w:i/>
          <w:iCs/>
          <w:color w:val="000000" w:themeColor="text1"/>
        </w:rPr>
      </w:pPr>
      <w:r w:rsidRPr="001C71A9">
        <w:rPr>
          <w:b/>
          <w:bCs/>
          <w:i/>
          <w:iCs/>
          <w:color w:val="000000" w:themeColor="text1"/>
        </w:rPr>
        <w:t xml:space="preserve">3-(2-hydroxyphenyl)-5-(p-tolyl)-4,5-dihydro-1H-pyrazol-1-carbothioamide </w:t>
      </w:r>
      <w:r w:rsidRPr="001C71A9">
        <w:rPr>
          <w:b/>
          <w:bCs/>
          <w:iCs/>
          <w:color w:val="000000" w:themeColor="text1"/>
        </w:rPr>
        <w:t>(</w:t>
      </w:r>
      <w:r w:rsidRPr="0042765F">
        <w:rPr>
          <w:b/>
          <w:bCs/>
          <w:iCs/>
          <w:color w:val="000000" w:themeColor="text1"/>
        </w:rPr>
        <w:t>6</w:t>
      </w:r>
      <w:r w:rsidRPr="001C71A9">
        <w:rPr>
          <w:b/>
          <w:bCs/>
          <w:iCs/>
          <w:color w:val="000000" w:themeColor="text1"/>
        </w:rPr>
        <w:t>)</w:t>
      </w:r>
    </w:p>
    <w:p w14:paraId="5AFB070D"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63</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201-204;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δ (ppm) 2.230 (s, Ar-CH</w:t>
      </w:r>
      <w:r w:rsidRPr="00A67B9F">
        <w:rPr>
          <w:color w:val="000000" w:themeColor="text1"/>
          <w:vertAlign w:val="subscript"/>
        </w:rPr>
        <w:t>3</w:t>
      </w:r>
      <w:r w:rsidRPr="00A67B9F">
        <w:rPr>
          <w:color w:val="000000" w:themeColor="text1"/>
        </w:rPr>
        <w:t xml:space="preserve">, 3H), 3.182 (dd, </w:t>
      </w:r>
      <w:r w:rsidRPr="00867DD3">
        <w:rPr>
          <w:i/>
          <w:color w:val="000000" w:themeColor="text1"/>
        </w:rPr>
        <w:t>J</w:t>
      </w:r>
      <w:r w:rsidRPr="00867DD3">
        <w:rPr>
          <w:i/>
          <w:color w:val="000000" w:themeColor="text1"/>
          <w:vertAlign w:val="subscript"/>
        </w:rPr>
        <w:t>AM</w:t>
      </w:r>
      <w:r w:rsidRPr="00867DD3">
        <w:rPr>
          <w:i/>
          <w:color w:val="000000" w:themeColor="text1"/>
        </w:rPr>
        <w:t>=18.2 Hz</w:t>
      </w:r>
      <w:r w:rsidRPr="00A67B9F">
        <w:rPr>
          <w:color w:val="000000" w:themeColor="text1"/>
        </w:rPr>
        <w:t>,</w:t>
      </w:r>
      <w:r>
        <w:rPr>
          <w:color w:val="000000" w:themeColor="text1"/>
        </w:rPr>
        <w:t xml:space="preserve"> </w:t>
      </w:r>
      <w:r w:rsidRPr="00867DD3">
        <w:rPr>
          <w:i/>
          <w:color w:val="000000" w:themeColor="text1"/>
        </w:rPr>
        <w:t>J</w:t>
      </w:r>
      <w:r w:rsidRPr="00867DD3">
        <w:rPr>
          <w:i/>
          <w:color w:val="000000" w:themeColor="text1"/>
          <w:vertAlign w:val="subscript"/>
        </w:rPr>
        <w:t>AX</w:t>
      </w:r>
      <w:r w:rsidRPr="00867DD3">
        <w:rPr>
          <w:i/>
          <w:color w:val="000000" w:themeColor="text1"/>
        </w:rPr>
        <w:t>=1.8 Hz</w:t>
      </w:r>
      <w:r w:rsidRPr="00A67B9F">
        <w:rPr>
          <w:color w:val="000000" w:themeColor="text1"/>
        </w:rPr>
        <w:t>, H</w:t>
      </w:r>
      <w:r w:rsidRPr="00A67B9F">
        <w:rPr>
          <w:color w:val="000000" w:themeColor="text1"/>
          <w:vertAlign w:val="subscript"/>
        </w:rPr>
        <w:t>A</w:t>
      </w:r>
      <w:r w:rsidRPr="00A67B9F">
        <w:rPr>
          <w:color w:val="000000" w:themeColor="text1"/>
        </w:rPr>
        <w:t xml:space="preserve">), 3.930 (dd, </w:t>
      </w:r>
      <w:r w:rsidRPr="00867DD3">
        <w:rPr>
          <w:i/>
          <w:color w:val="000000" w:themeColor="text1"/>
        </w:rPr>
        <w:t>J</w:t>
      </w:r>
      <w:r w:rsidRPr="00867DD3">
        <w:rPr>
          <w:i/>
          <w:color w:val="000000" w:themeColor="text1"/>
          <w:vertAlign w:val="subscript"/>
        </w:rPr>
        <w:t>MA</w:t>
      </w:r>
      <w:r w:rsidRPr="00867DD3">
        <w:rPr>
          <w:i/>
          <w:color w:val="000000" w:themeColor="text1"/>
        </w:rPr>
        <w:t>=18.4 Hz</w:t>
      </w:r>
      <w:r w:rsidRPr="00A67B9F">
        <w:rPr>
          <w:color w:val="000000" w:themeColor="text1"/>
        </w:rPr>
        <w:t xml:space="preserve">, </w:t>
      </w:r>
      <w:r w:rsidRPr="00867DD3">
        <w:rPr>
          <w:i/>
          <w:color w:val="000000" w:themeColor="text1"/>
        </w:rPr>
        <w:t>J</w:t>
      </w:r>
      <w:r w:rsidRPr="00867DD3">
        <w:rPr>
          <w:i/>
          <w:color w:val="000000" w:themeColor="text1"/>
          <w:vertAlign w:val="subscript"/>
        </w:rPr>
        <w:t>MX</w:t>
      </w:r>
      <w:r w:rsidRPr="00867DD3">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5.847 (dd, </w:t>
      </w:r>
      <w:r w:rsidRPr="00867DD3">
        <w:rPr>
          <w:i/>
          <w:color w:val="000000" w:themeColor="text1"/>
        </w:rPr>
        <w:t>J</w:t>
      </w:r>
      <w:r w:rsidRPr="00867DD3">
        <w:rPr>
          <w:i/>
          <w:color w:val="000000" w:themeColor="text1"/>
          <w:vertAlign w:val="subscript"/>
        </w:rPr>
        <w:t>MX</w:t>
      </w:r>
      <w:r w:rsidRPr="00867DD3">
        <w:rPr>
          <w:i/>
          <w:color w:val="000000" w:themeColor="text1"/>
        </w:rPr>
        <w:t>=11.2 Hz</w:t>
      </w:r>
      <w:r w:rsidRPr="00A67B9F">
        <w:rPr>
          <w:color w:val="000000" w:themeColor="text1"/>
        </w:rPr>
        <w:t xml:space="preserve">, </w:t>
      </w:r>
      <w:r w:rsidRPr="00867DD3">
        <w:rPr>
          <w:i/>
          <w:color w:val="000000" w:themeColor="text1"/>
        </w:rPr>
        <w:t>J</w:t>
      </w:r>
      <w:r w:rsidRPr="00867DD3">
        <w:rPr>
          <w:i/>
          <w:color w:val="000000" w:themeColor="text1"/>
          <w:vertAlign w:val="subscript"/>
        </w:rPr>
        <w:t>AX</w:t>
      </w:r>
      <w:r w:rsidRPr="00867DD3">
        <w:rPr>
          <w:i/>
          <w:color w:val="000000" w:themeColor="text1"/>
        </w:rPr>
        <w:t>=1.4 Hz</w:t>
      </w:r>
      <w:r w:rsidRPr="00A67B9F">
        <w:rPr>
          <w:color w:val="000000" w:themeColor="text1"/>
        </w:rPr>
        <w:t>, H</w:t>
      </w:r>
      <w:r w:rsidRPr="00A67B9F">
        <w:rPr>
          <w:color w:val="000000" w:themeColor="text1"/>
          <w:vertAlign w:val="subscript"/>
        </w:rPr>
        <w:t>X</w:t>
      </w:r>
      <w:r w:rsidRPr="00A67B9F">
        <w:rPr>
          <w:color w:val="000000" w:themeColor="text1"/>
        </w:rPr>
        <w:t>), 6.850-7.624 (m, Ar-H, 8H), 8.023 (s(br), C(=S)-NH</w:t>
      </w:r>
      <w:r w:rsidRPr="00A67B9F">
        <w:rPr>
          <w:color w:val="000000" w:themeColor="text1"/>
          <w:vertAlign w:val="subscript"/>
        </w:rPr>
        <w:t>2</w:t>
      </w:r>
      <w:r w:rsidRPr="00A67B9F">
        <w:rPr>
          <w:color w:val="000000" w:themeColor="text1"/>
        </w:rPr>
        <w:t xml:space="preserve">, 2H), 9.710 (s, Ar-OH, 1H); </w:t>
      </w:r>
      <w:r w:rsidRPr="00A67B9F">
        <w:rPr>
          <w:color w:val="000000" w:themeColor="text1"/>
          <w:vertAlign w:val="superscript"/>
        </w:rPr>
        <w:t>13</w:t>
      </w:r>
      <w:r w:rsidRPr="00A67B9F">
        <w:rPr>
          <w:color w:val="000000" w:themeColor="text1"/>
        </w:rPr>
        <w:t>C-NMR (125 MHz, CDCl</w:t>
      </w:r>
      <w:r w:rsidRPr="00A67B9F">
        <w:rPr>
          <w:color w:val="000000" w:themeColor="text1"/>
          <w:vertAlign w:val="subscript"/>
        </w:rPr>
        <w:t>3</w:t>
      </w:r>
      <w:r w:rsidRPr="00A67B9F">
        <w:rPr>
          <w:color w:val="000000" w:themeColor="text1"/>
        </w:rPr>
        <w:t>) δ (ppm)</w:t>
      </w:r>
      <w:r>
        <w:rPr>
          <w:color w:val="000000" w:themeColor="text1"/>
        </w:rPr>
        <w:t xml:space="preserve"> 21.30, 43.65, 62.22, 115.14, 117.34, 120.31, 125.49, 129.21, 129.85, 133.26, 141.74, 150.94, 157.75, 161.32, </w:t>
      </w:r>
      <w:r w:rsidRPr="00A67B9F">
        <w:rPr>
          <w:color w:val="000000" w:themeColor="text1"/>
        </w:rPr>
        <w:t>176.36; HRMS (m/z) calcd. 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sidRPr="00A67B9F">
        <w:rPr>
          <w:color w:val="000000" w:themeColor="text1"/>
        </w:rPr>
        <w:t>OS</w:t>
      </w:r>
      <w:r>
        <w:rPr>
          <w:color w:val="000000" w:themeColor="text1"/>
        </w:rPr>
        <w:t xml:space="preserve"> (M+H</w:t>
      </w:r>
      <w:r w:rsidRPr="00A67B9F">
        <w:rPr>
          <w:color w:val="000000" w:themeColor="text1"/>
        </w:rPr>
        <w:t>)</w:t>
      </w:r>
      <w:r w:rsidRPr="00A67B9F">
        <w:rPr>
          <w:color w:val="000000" w:themeColor="text1"/>
          <w:vertAlign w:val="superscript"/>
        </w:rPr>
        <w:t xml:space="preserve">+ </w:t>
      </w:r>
      <w:r w:rsidRPr="00A67B9F">
        <w:rPr>
          <w:color w:val="000000" w:themeColor="text1"/>
        </w:rPr>
        <w:t>312.1171, found 312.1174</w:t>
      </w:r>
      <w:r>
        <w:rPr>
          <w:color w:val="000000" w:themeColor="text1"/>
        </w:rPr>
        <w:t>.</w:t>
      </w:r>
    </w:p>
    <w:p w14:paraId="6B4A553D"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3-(2-hydroxyphenyl)-5-(2-methoxyphenyl)-4,5-dihydro-1H-pyrazol-1-carbothioamide </w:t>
      </w:r>
      <w:r w:rsidRPr="001C71A9">
        <w:rPr>
          <w:b/>
          <w:bCs/>
          <w:iCs/>
          <w:color w:val="000000" w:themeColor="text1"/>
        </w:rPr>
        <w:t>(</w:t>
      </w:r>
      <w:r w:rsidRPr="0042765F">
        <w:rPr>
          <w:b/>
          <w:bCs/>
          <w:iCs/>
          <w:color w:val="000000" w:themeColor="text1"/>
        </w:rPr>
        <w:t>7</w:t>
      </w:r>
      <w:r w:rsidRPr="001C71A9">
        <w:rPr>
          <w:b/>
          <w:bCs/>
          <w:iCs/>
          <w:color w:val="000000" w:themeColor="text1"/>
        </w:rPr>
        <w:t>)</w:t>
      </w:r>
    </w:p>
    <w:p w14:paraId="1DB4E4FF" w14:textId="77777777" w:rsidR="005A2CE9" w:rsidRDefault="005A2CE9" w:rsidP="005A2CE9">
      <w:pPr>
        <w:spacing w:line="360" w:lineRule="auto"/>
        <w:jc w:val="both"/>
        <w:rPr>
          <w:color w:val="000000" w:themeColor="text1"/>
        </w:rPr>
      </w:pPr>
      <w:r>
        <w:rPr>
          <w:color w:val="000000" w:themeColor="text1"/>
        </w:rPr>
        <w:t>White amorphous powder; y</w:t>
      </w:r>
      <w:r w:rsidRPr="00A67B9F">
        <w:rPr>
          <w:color w:val="000000" w:themeColor="text1"/>
        </w:rPr>
        <w:t>i</w:t>
      </w:r>
      <w:r>
        <w:rPr>
          <w:color w:val="000000" w:themeColor="text1"/>
        </w:rPr>
        <w:t>eld</w:t>
      </w:r>
      <w:r w:rsidRPr="00A67B9F">
        <w:rPr>
          <w:color w:val="000000" w:themeColor="text1"/>
        </w:rPr>
        <w:t>: 55</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197-199;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3.057 (dd, </w:t>
      </w:r>
      <w:r w:rsidRPr="00376501">
        <w:rPr>
          <w:i/>
          <w:color w:val="000000" w:themeColor="text1"/>
        </w:rPr>
        <w:t>J</w:t>
      </w:r>
      <w:r w:rsidRPr="00376501">
        <w:rPr>
          <w:i/>
          <w:color w:val="000000" w:themeColor="text1"/>
          <w:vertAlign w:val="subscript"/>
        </w:rPr>
        <w:t>AM</w:t>
      </w:r>
      <w:r w:rsidRPr="00376501">
        <w:rPr>
          <w:i/>
          <w:color w:val="000000" w:themeColor="text1"/>
        </w:rPr>
        <w:t>=18.0 Hz</w:t>
      </w:r>
      <w:r w:rsidRPr="00A67B9F">
        <w:rPr>
          <w:color w:val="000000" w:themeColor="text1"/>
        </w:rPr>
        <w:t xml:space="preserve">, </w:t>
      </w:r>
      <w:r w:rsidRPr="002245BF">
        <w:rPr>
          <w:i/>
          <w:color w:val="000000" w:themeColor="text1"/>
        </w:rPr>
        <w:t>J</w:t>
      </w:r>
      <w:r w:rsidRPr="002245BF">
        <w:rPr>
          <w:i/>
          <w:color w:val="000000" w:themeColor="text1"/>
          <w:vertAlign w:val="subscript"/>
        </w:rPr>
        <w:t>AX</w:t>
      </w:r>
      <w:r w:rsidRPr="002245BF">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 3.801 (s, Ar-OCH</w:t>
      </w:r>
      <w:r w:rsidRPr="00A67B9F">
        <w:rPr>
          <w:color w:val="000000" w:themeColor="text1"/>
          <w:vertAlign w:val="subscript"/>
        </w:rPr>
        <w:t>3</w:t>
      </w:r>
      <w:r w:rsidRPr="00A67B9F">
        <w:rPr>
          <w:color w:val="000000" w:themeColor="text1"/>
        </w:rPr>
        <w:t xml:space="preserve">, 3H), 3.897 (dd, </w:t>
      </w:r>
      <w:r w:rsidRPr="002245BF">
        <w:rPr>
          <w:i/>
          <w:color w:val="000000" w:themeColor="text1"/>
        </w:rPr>
        <w:t>J</w:t>
      </w:r>
      <w:r w:rsidRPr="002245BF">
        <w:rPr>
          <w:i/>
          <w:color w:val="000000" w:themeColor="text1"/>
          <w:vertAlign w:val="subscript"/>
        </w:rPr>
        <w:t>MA</w:t>
      </w:r>
      <w:r w:rsidRPr="002245BF">
        <w:rPr>
          <w:i/>
          <w:color w:val="000000" w:themeColor="text1"/>
        </w:rPr>
        <w:t>=18.2 Hz</w:t>
      </w:r>
      <w:r w:rsidRPr="00A67B9F">
        <w:rPr>
          <w:color w:val="000000" w:themeColor="text1"/>
        </w:rPr>
        <w:t xml:space="preserve">, </w:t>
      </w:r>
      <w:r w:rsidRPr="002245BF">
        <w:rPr>
          <w:i/>
          <w:color w:val="000000" w:themeColor="text1"/>
        </w:rPr>
        <w:t>J</w:t>
      </w:r>
      <w:r w:rsidRPr="002245BF">
        <w:rPr>
          <w:i/>
          <w:color w:val="000000" w:themeColor="text1"/>
          <w:vertAlign w:val="subscript"/>
        </w:rPr>
        <w:t>MX</w:t>
      </w:r>
      <w:r w:rsidRPr="002245BF">
        <w:rPr>
          <w:i/>
          <w:color w:val="000000" w:themeColor="text1"/>
        </w:rPr>
        <w:t>=5.6 Hz</w:t>
      </w:r>
      <w:r w:rsidRPr="00A67B9F">
        <w:rPr>
          <w:color w:val="000000" w:themeColor="text1"/>
        </w:rPr>
        <w:t>, H</w:t>
      </w:r>
      <w:r w:rsidRPr="00A67B9F">
        <w:rPr>
          <w:color w:val="000000" w:themeColor="text1"/>
          <w:vertAlign w:val="subscript"/>
        </w:rPr>
        <w:t>M</w:t>
      </w:r>
      <w:r>
        <w:rPr>
          <w:color w:val="000000" w:themeColor="text1"/>
        </w:rPr>
        <w:t>), 6.024 (</w:t>
      </w:r>
      <w:r w:rsidRPr="00A67B9F">
        <w:rPr>
          <w:color w:val="000000" w:themeColor="text1"/>
        </w:rPr>
        <w:t xml:space="preserve">d, </w:t>
      </w:r>
      <w:r w:rsidRPr="002245BF">
        <w:rPr>
          <w:i/>
          <w:color w:val="000000" w:themeColor="text1"/>
        </w:rPr>
        <w:t>J</w:t>
      </w:r>
      <w:r w:rsidRPr="002245BF">
        <w:rPr>
          <w:i/>
          <w:color w:val="000000" w:themeColor="text1"/>
          <w:vertAlign w:val="subscript"/>
        </w:rPr>
        <w:t>MX</w:t>
      </w:r>
      <w:r w:rsidRPr="002245BF">
        <w:rPr>
          <w:i/>
          <w:color w:val="000000" w:themeColor="text1"/>
        </w:rPr>
        <w:t>=4.4Hz</w:t>
      </w:r>
      <w:r w:rsidRPr="00A67B9F">
        <w:rPr>
          <w:color w:val="000000" w:themeColor="text1"/>
        </w:rPr>
        <w:t>, H</w:t>
      </w:r>
      <w:r w:rsidRPr="00A67B9F">
        <w:rPr>
          <w:color w:val="000000" w:themeColor="text1"/>
          <w:vertAlign w:val="subscript"/>
        </w:rPr>
        <w:t>X</w:t>
      </w:r>
      <w:r w:rsidRPr="00A67B9F">
        <w:rPr>
          <w:color w:val="000000" w:themeColor="text1"/>
        </w:rPr>
        <w:t>), 6.772-7.591(m, Ar-H, 8H), 8.055 (s(br), -C(=S)-NH</w:t>
      </w:r>
      <w:r w:rsidRPr="00A67B9F">
        <w:rPr>
          <w:color w:val="000000" w:themeColor="text1"/>
          <w:vertAlign w:val="subscript"/>
        </w:rPr>
        <w:t>2</w:t>
      </w:r>
      <w:r w:rsidRPr="00A67B9F">
        <w:rPr>
          <w:color w:val="000000" w:themeColor="text1"/>
        </w:rPr>
        <w:t>, 2H),</w:t>
      </w:r>
      <w:r>
        <w:rPr>
          <w:color w:val="000000" w:themeColor="text1"/>
        </w:rPr>
        <w:t xml:space="preserve"> </w:t>
      </w:r>
      <w:r w:rsidRPr="00A67B9F">
        <w:rPr>
          <w:color w:val="000000" w:themeColor="text1"/>
        </w:rPr>
        <w:t xml:space="preserve">9.688 (s, Ar-OH, 1H); </w:t>
      </w:r>
      <w:r w:rsidRPr="00A67B9F">
        <w:rPr>
          <w:color w:val="000000" w:themeColor="text1"/>
          <w:vertAlign w:val="superscript"/>
        </w:rPr>
        <w:t>13</w:t>
      </w:r>
      <w:r>
        <w:rPr>
          <w:color w:val="000000" w:themeColor="text1"/>
        </w:rPr>
        <w:t>C-NMR (400 MHz, DMSO-d</w:t>
      </w:r>
      <w:r w:rsidRPr="00A67B9F">
        <w:rPr>
          <w:color w:val="000000" w:themeColor="text1"/>
          <w:vertAlign w:val="subscript"/>
        </w:rPr>
        <w:t>6</w:t>
      </w:r>
      <w:r w:rsidRPr="00A67B9F">
        <w:rPr>
          <w:color w:val="000000" w:themeColor="text1"/>
        </w:rPr>
        <w:t>) δ (ppm)</w:t>
      </w:r>
      <w:r>
        <w:rPr>
          <w:color w:val="000000" w:themeColor="text1"/>
        </w:rPr>
        <w:t xml:space="preserve"> 44.63, 55.50, 62.33, 111.80, 112.28, 116.74, 117.38, 117.66, 120.05, 130.10, 130.27, 132.63, 145.02, 156.84, 157.07, 159.87,</w:t>
      </w:r>
      <w:r w:rsidRPr="00A67B9F">
        <w:rPr>
          <w:color w:val="000000" w:themeColor="text1"/>
        </w:rPr>
        <w:t xml:space="preserve"> 176.37; HRMS (m/z) calcd.</w:t>
      </w:r>
      <w:r w:rsidRPr="00A67B9F">
        <w:rPr>
          <w:color w:val="000000" w:themeColor="text1"/>
        </w:rPr>
        <w:tab/>
        <w:t>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2</w:t>
      </w:r>
      <w:r w:rsidRPr="00A67B9F">
        <w:rPr>
          <w:color w:val="000000" w:themeColor="text1"/>
        </w:rPr>
        <w:t>S</w:t>
      </w:r>
      <w:r>
        <w:rPr>
          <w:color w:val="000000" w:themeColor="text1"/>
        </w:rPr>
        <w:t xml:space="preserve"> (M+H</w:t>
      </w:r>
      <w:r w:rsidRPr="00A67B9F">
        <w:rPr>
          <w:color w:val="000000" w:themeColor="text1"/>
        </w:rPr>
        <w:t>)</w:t>
      </w:r>
      <w:r w:rsidRPr="00A67B9F">
        <w:rPr>
          <w:color w:val="000000" w:themeColor="text1"/>
          <w:vertAlign w:val="superscript"/>
        </w:rPr>
        <w:t xml:space="preserve">+ </w:t>
      </w:r>
      <w:r w:rsidRPr="00A67B9F">
        <w:rPr>
          <w:color w:val="000000" w:themeColor="text1"/>
        </w:rPr>
        <w:t>328.1120, found 328.1124</w:t>
      </w:r>
      <w:r>
        <w:rPr>
          <w:color w:val="000000" w:themeColor="text1"/>
        </w:rPr>
        <w:t>.</w:t>
      </w:r>
    </w:p>
    <w:p w14:paraId="3FC1CA67"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lastRenderedPageBreak/>
        <w:t xml:space="preserve">3-(2-hydroxyphenyl)-5-(3-methoxyphenyl)-4,5-dihydro-1H-pyrazol-1-carbothioamide </w:t>
      </w:r>
      <w:r w:rsidRPr="001C71A9">
        <w:rPr>
          <w:b/>
          <w:bCs/>
          <w:iCs/>
          <w:color w:val="000000" w:themeColor="text1"/>
        </w:rPr>
        <w:t>(</w:t>
      </w:r>
      <w:r w:rsidRPr="0042765F">
        <w:rPr>
          <w:b/>
          <w:bCs/>
          <w:iCs/>
          <w:color w:val="000000" w:themeColor="text1"/>
        </w:rPr>
        <w:t>8</w:t>
      </w:r>
      <w:r w:rsidRPr="001C71A9">
        <w:rPr>
          <w:b/>
          <w:bCs/>
          <w:iCs/>
          <w:color w:val="000000" w:themeColor="text1"/>
        </w:rPr>
        <w:t>)</w:t>
      </w:r>
    </w:p>
    <w:p w14:paraId="087E9B00"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49</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127-129; </w:t>
      </w:r>
      <w:r w:rsidRPr="00A67B9F">
        <w:rPr>
          <w:color w:val="000000" w:themeColor="text1"/>
          <w:vertAlign w:val="superscript"/>
        </w:rPr>
        <w:t>1</w:t>
      </w:r>
      <w:r w:rsidRPr="00A67B9F">
        <w:rPr>
          <w:color w:val="000000" w:themeColor="text1"/>
        </w:rPr>
        <w:t>H-NMR (400</w:t>
      </w:r>
      <w:r>
        <w:rPr>
          <w:color w:val="000000" w:themeColor="text1"/>
        </w:rPr>
        <w:t xml:space="preserve"> MHz, DMSO-d</w:t>
      </w:r>
      <w:r w:rsidRPr="00A67B9F">
        <w:rPr>
          <w:color w:val="000000" w:themeColor="text1"/>
          <w:vertAlign w:val="subscript"/>
        </w:rPr>
        <w:t>6</w:t>
      </w:r>
      <w:r w:rsidRPr="00A67B9F">
        <w:rPr>
          <w:color w:val="000000" w:themeColor="text1"/>
        </w:rPr>
        <w:t xml:space="preserve">) δ (ppm) 3.201 (dd, </w:t>
      </w:r>
      <w:r w:rsidRPr="00095662">
        <w:rPr>
          <w:i/>
          <w:color w:val="000000" w:themeColor="text1"/>
        </w:rPr>
        <w:t>J</w:t>
      </w:r>
      <w:r w:rsidRPr="00095662">
        <w:rPr>
          <w:i/>
          <w:color w:val="000000" w:themeColor="text1"/>
          <w:vertAlign w:val="subscript"/>
        </w:rPr>
        <w:t>AM</w:t>
      </w:r>
      <w:r w:rsidRPr="00095662">
        <w:rPr>
          <w:i/>
          <w:color w:val="000000" w:themeColor="text1"/>
        </w:rPr>
        <w:t>=18.2 Hz</w:t>
      </w:r>
      <w:r w:rsidRPr="00A67B9F">
        <w:rPr>
          <w:color w:val="000000" w:themeColor="text1"/>
        </w:rPr>
        <w:t xml:space="preserve">, </w:t>
      </w:r>
      <w:r w:rsidRPr="00095662">
        <w:rPr>
          <w:i/>
          <w:color w:val="000000" w:themeColor="text1"/>
        </w:rPr>
        <w:t>J</w:t>
      </w:r>
      <w:r w:rsidRPr="00095662">
        <w:rPr>
          <w:i/>
          <w:color w:val="000000" w:themeColor="text1"/>
          <w:vertAlign w:val="subscript"/>
        </w:rPr>
        <w:t>AX</w:t>
      </w:r>
      <w:r w:rsidRPr="00095662">
        <w:rPr>
          <w:i/>
          <w:color w:val="000000" w:themeColor="text1"/>
        </w:rPr>
        <w:t>=1.2 Hz</w:t>
      </w:r>
      <w:r w:rsidRPr="00A67B9F">
        <w:rPr>
          <w:color w:val="000000" w:themeColor="text1"/>
        </w:rPr>
        <w:t>, H</w:t>
      </w:r>
      <w:r w:rsidRPr="00A67B9F">
        <w:rPr>
          <w:color w:val="000000" w:themeColor="text1"/>
          <w:vertAlign w:val="subscript"/>
        </w:rPr>
        <w:t>A</w:t>
      </w:r>
      <w:r w:rsidRPr="00A67B9F">
        <w:rPr>
          <w:color w:val="000000" w:themeColor="text1"/>
        </w:rPr>
        <w:t>), 3.692 (s, Ar-OCH</w:t>
      </w:r>
      <w:r w:rsidRPr="00A67B9F">
        <w:rPr>
          <w:color w:val="000000" w:themeColor="text1"/>
          <w:vertAlign w:val="subscript"/>
        </w:rPr>
        <w:t>3</w:t>
      </w:r>
      <w:r w:rsidRPr="00A67B9F">
        <w:rPr>
          <w:color w:val="000000" w:themeColor="text1"/>
        </w:rPr>
        <w:t xml:space="preserve">, 3H), 3.934 (dd, </w:t>
      </w:r>
      <w:r w:rsidRPr="00095662">
        <w:rPr>
          <w:i/>
          <w:color w:val="000000" w:themeColor="text1"/>
        </w:rPr>
        <w:t>J</w:t>
      </w:r>
      <w:r w:rsidRPr="00095662">
        <w:rPr>
          <w:i/>
          <w:color w:val="000000" w:themeColor="text1"/>
          <w:vertAlign w:val="subscript"/>
        </w:rPr>
        <w:t>MA</w:t>
      </w:r>
      <w:r w:rsidRPr="00095662">
        <w:rPr>
          <w:i/>
          <w:color w:val="000000" w:themeColor="text1"/>
        </w:rPr>
        <w:t>=18.2Hz</w:t>
      </w:r>
      <w:r w:rsidRPr="00A67B9F">
        <w:rPr>
          <w:color w:val="000000" w:themeColor="text1"/>
        </w:rPr>
        <w:t xml:space="preserve">, </w:t>
      </w:r>
      <w:r w:rsidRPr="00095662">
        <w:rPr>
          <w:i/>
          <w:color w:val="000000" w:themeColor="text1"/>
        </w:rPr>
        <w:t>J</w:t>
      </w:r>
      <w:r w:rsidRPr="00095662">
        <w:rPr>
          <w:i/>
          <w:color w:val="000000" w:themeColor="text1"/>
          <w:vertAlign w:val="subscript"/>
        </w:rPr>
        <w:t>MX</w:t>
      </w:r>
      <w:r w:rsidRPr="00095662">
        <w:rPr>
          <w:i/>
          <w:color w:val="000000" w:themeColor="text1"/>
        </w:rPr>
        <w:t>=5.8 Hz</w:t>
      </w:r>
      <w:r w:rsidRPr="00A67B9F">
        <w:rPr>
          <w:color w:val="000000" w:themeColor="text1"/>
        </w:rPr>
        <w:t>, H</w:t>
      </w:r>
      <w:r w:rsidRPr="00A67B9F">
        <w:rPr>
          <w:color w:val="000000" w:themeColor="text1"/>
          <w:vertAlign w:val="subscript"/>
        </w:rPr>
        <w:t>M</w:t>
      </w:r>
      <w:r>
        <w:rPr>
          <w:color w:val="000000" w:themeColor="text1"/>
        </w:rPr>
        <w:t>), 5.866 (</w:t>
      </w:r>
      <w:r w:rsidRPr="00A67B9F">
        <w:rPr>
          <w:color w:val="000000" w:themeColor="text1"/>
        </w:rPr>
        <w:t xml:space="preserve">d, </w:t>
      </w:r>
      <w:r w:rsidRPr="00095662">
        <w:rPr>
          <w:i/>
          <w:color w:val="000000" w:themeColor="text1"/>
        </w:rPr>
        <w:t>J</w:t>
      </w:r>
      <w:r w:rsidRPr="00095662">
        <w:rPr>
          <w:i/>
          <w:color w:val="000000" w:themeColor="text1"/>
          <w:vertAlign w:val="subscript"/>
        </w:rPr>
        <w:t>MX</w:t>
      </w:r>
      <w:r w:rsidRPr="00095662">
        <w:rPr>
          <w:i/>
          <w:color w:val="000000" w:themeColor="text1"/>
        </w:rPr>
        <w:t>=4.4 Hz</w:t>
      </w:r>
      <w:r w:rsidRPr="00A67B9F">
        <w:rPr>
          <w:color w:val="000000" w:themeColor="text1"/>
        </w:rPr>
        <w:t>, H</w:t>
      </w:r>
      <w:r w:rsidRPr="00A67B9F">
        <w:rPr>
          <w:color w:val="000000" w:themeColor="text1"/>
          <w:vertAlign w:val="subscript"/>
        </w:rPr>
        <w:t>X</w:t>
      </w:r>
      <w:r w:rsidRPr="00A67B9F">
        <w:rPr>
          <w:color w:val="000000" w:themeColor="text1"/>
        </w:rPr>
        <w:t>), 6.652-7.625 (m, Ar-H, 8H), 8.053 (s(br), -C(=S)-NH</w:t>
      </w:r>
      <w:r w:rsidRPr="00A67B9F">
        <w:rPr>
          <w:color w:val="000000" w:themeColor="text1"/>
          <w:vertAlign w:val="subscript"/>
        </w:rPr>
        <w:t>2</w:t>
      </w:r>
      <w:r w:rsidRPr="00A67B9F">
        <w:rPr>
          <w:color w:val="000000" w:themeColor="text1"/>
        </w:rPr>
        <w:t>,</w:t>
      </w:r>
      <w:r>
        <w:rPr>
          <w:color w:val="000000" w:themeColor="text1"/>
        </w:rPr>
        <w:t xml:space="preserve"> </w:t>
      </w:r>
      <w:r w:rsidRPr="00A67B9F">
        <w:rPr>
          <w:color w:val="000000" w:themeColor="text1"/>
        </w:rPr>
        <w:t xml:space="preserve">2H), 9.712 (s, Ar-OH, 1H); </w:t>
      </w:r>
      <w:r w:rsidRPr="00A67B9F">
        <w:rPr>
          <w:color w:val="000000" w:themeColor="text1"/>
          <w:vertAlign w:val="superscript"/>
        </w:rPr>
        <w:t>13</w:t>
      </w:r>
      <w:r w:rsidRPr="00A67B9F">
        <w:rPr>
          <w:color w:val="000000" w:themeColor="text1"/>
        </w:rPr>
        <w:t>C-NMR (400 MHz, D</w:t>
      </w:r>
      <w:r>
        <w:rPr>
          <w:color w:val="000000" w:themeColor="text1"/>
        </w:rPr>
        <w:t>MSO-d</w:t>
      </w:r>
      <w:r w:rsidRPr="00A67B9F">
        <w:rPr>
          <w:color w:val="000000" w:themeColor="text1"/>
          <w:vertAlign w:val="subscript"/>
        </w:rPr>
        <w:t>6</w:t>
      </w:r>
      <w:r w:rsidRPr="00A67B9F">
        <w:rPr>
          <w:color w:val="000000" w:themeColor="text1"/>
        </w:rPr>
        <w:t>) δ (ppm)</w:t>
      </w:r>
      <w:r>
        <w:rPr>
          <w:color w:val="000000" w:themeColor="text1"/>
        </w:rPr>
        <w:t xml:space="preserve"> 43.40, 55.96, 58.37, 111.82, 116.65, 117.21, 119.91, 120.55, 125.61, 128.63, 130.10, 130.40, 132.56, 156.11, 157.00, 157.51, </w:t>
      </w:r>
      <w:r w:rsidRPr="00A67B9F">
        <w:rPr>
          <w:color w:val="000000" w:themeColor="text1"/>
        </w:rPr>
        <w:t>176.21; HRMS (m/z) calcd. 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2</w:t>
      </w:r>
      <w:r w:rsidRPr="00A67B9F">
        <w:rPr>
          <w:color w:val="000000" w:themeColor="text1"/>
        </w:rPr>
        <w:t>S</w:t>
      </w:r>
      <w:r>
        <w:rPr>
          <w:color w:val="000000" w:themeColor="text1"/>
        </w:rPr>
        <w:t xml:space="preserve"> (M+H</w:t>
      </w:r>
      <w:r w:rsidRPr="00A67B9F">
        <w:rPr>
          <w:color w:val="000000" w:themeColor="text1"/>
        </w:rPr>
        <w:t>)</w:t>
      </w:r>
      <w:r w:rsidRPr="00A67B9F">
        <w:rPr>
          <w:color w:val="000000" w:themeColor="text1"/>
          <w:vertAlign w:val="superscript"/>
        </w:rPr>
        <w:t xml:space="preserve">+ </w:t>
      </w:r>
      <w:r w:rsidRPr="00A67B9F">
        <w:rPr>
          <w:color w:val="000000" w:themeColor="text1"/>
        </w:rPr>
        <w:t>328.1120, found 328.1114</w:t>
      </w:r>
      <w:r>
        <w:rPr>
          <w:color w:val="000000" w:themeColor="text1"/>
        </w:rPr>
        <w:t>.</w:t>
      </w:r>
    </w:p>
    <w:p w14:paraId="7C0D10B5" w14:textId="77777777" w:rsidR="005A2CE9" w:rsidRPr="001C71A9" w:rsidRDefault="005A2CE9" w:rsidP="005A2CE9">
      <w:pPr>
        <w:spacing w:line="360" w:lineRule="auto"/>
        <w:jc w:val="both"/>
        <w:rPr>
          <w:b/>
          <w:bCs/>
          <w:i/>
          <w:iCs/>
          <w:color w:val="000000" w:themeColor="text1"/>
        </w:rPr>
      </w:pPr>
      <w:r w:rsidRPr="001C71A9">
        <w:rPr>
          <w:b/>
          <w:bCs/>
          <w:i/>
          <w:iCs/>
          <w:color w:val="000000" w:themeColor="text1"/>
        </w:rPr>
        <w:t xml:space="preserve">3-(2-hydroxyphenyl)-5-(4-methoxyphenyl)-4,5-dihydro-1H-pyrazol-1-carbothioamide </w:t>
      </w:r>
      <w:r w:rsidRPr="001C71A9">
        <w:rPr>
          <w:b/>
          <w:bCs/>
          <w:iCs/>
          <w:color w:val="000000" w:themeColor="text1"/>
        </w:rPr>
        <w:t>(</w:t>
      </w:r>
      <w:r w:rsidRPr="0042765F">
        <w:rPr>
          <w:b/>
          <w:bCs/>
          <w:iCs/>
          <w:color w:val="000000" w:themeColor="text1"/>
        </w:rPr>
        <w:t>9</w:t>
      </w:r>
      <w:r w:rsidRPr="001C71A9">
        <w:rPr>
          <w:b/>
          <w:bCs/>
          <w:iCs/>
          <w:color w:val="000000" w:themeColor="text1"/>
        </w:rPr>
        <w:t>)</w:t>
      </w:r>
    </w:p>
    <w:p w14:paraId="1C46FB6C"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58</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187-188; </w:t>
      </w:r>
      <w:r w:rsidRPr="00A67B9F">
        <w:rPr>
          <w:color w:val="000000" w:themeColor="text1"/>
          <w:vertAlign w:val="superscript"/>
        </w:rPr>
        <w:t>1</w:t>
      </w:r>
      <w:r>
        <w:rPr>
          <w:color w:val="000000" w:themeColor="text1"/>
        </w:rPr>
        <w:t>H-NMR (400 MHz, DMSO-</w:t>
      </w:r>
      <w:r w:rsidRPr="001C3046">
        <w:rPr>
          <w:color w:val="000000" w:themeColor="text1"/>
        </w:rPr>
        <w:t xml:space="preserve"> </w:t>
      </w:r>
      <w:r>
        <w:rPr>
          <w:color w:val="000000" w:themeColor="text1"/>
        </w:rPr>
        <w:t>d</w:t>
      </w:r>
      <w:r w:rsidRPr="00A67B9F">
        <w:rPr>
          <w:color w:val="000000" w:themeColor="text1"/>
          <w:vertAlign w:val="subscript"/>
        </w:rPr>
        <w:t>6</w:t>
      </w:r>
      <w:r w:rsidRPr="00A67B9F">
        <w:rPr>
          <w:color w:val="000000" w:themeColor="text1"/>
        </w:rPr>
        <w:t xml:space="preserve">) δ (ppm) 3.199 (dd, </w:t>
      </w:r>
      <w:r w:rsidRPr="001F60E5">
        <w:rPr>
          <w:i/>
          <w:color w:val="000000" w:themeColor="text1"/>
        </w:rPr>
        <w:t>J</w:t>
      </w:r>
      <w:r w:rsidRPr="001F60E5">
        <w:rPr>
          <w:i/>
          <w:color w:val="000000" w:themeColor="text1"/>
          <w:vertAlign w:val="subscript"/>
        </w:rPr>
        <w:t>AM</w:t>
      </w:r>
      <w:r w:rsidRPr="001F60E5">
        <w:rPr>
          <w:i/>
          <w:color w:val="000000" w:themeColor="text1"/>
        </w:rPr>
        <w:t>=18.2 Hz</w:t>
      </w:r>
      <w:r w:rsidRPr="00A67B9F">
        <w:rPr>
          <w:color w:val="000000" w:themeColor="text1"/>
        </w:rPr>
        <w:t xml:space="preserve">, </w:t>
      </w:r>
      <w:r w:rsidRPr="001F60E5">
        <w:rPr>
          <w:i/>
          <w:color w:val="000000" w:themeColor="text1"/>
        </w:rPr>
        <w:t>J</w:t>
      </w:r>
      <w:r w:rsidRPr="001F60E5">
        <w:rPr>
          <w:i/>
          <w:color w:val="000000" w:themeColor="text1"/>
          <w:vertAlign w:val="subscript"/>
        </w:rPr>
        <w:t>AX</w:t>
      </w:r>
      <w:r w:rsidRPr="001F60E5">
        <w:rPr>
          <w:i/>
          <w:color w:val="000000" w:themeColor="text1"/>
        </w:rPr>
        <w:t>=1.2 Hz</w:t>
      </w:r>
      <w:r w:rsidRPr="00A67B9F">
        <w:rPr>
          <w:color w:val="000000" w:themeColor="text1"/>
        </w:rPr>
        <w:t>, H</w:t>
      </w:r>
      <w:r w:rsidRPr="00A67B9F">
        <w:rPr>
          <w:color w:val="000000" w:themeColor="text1"/>
          <w:vertAlign w:val="subscript"/>
        </w:rPr>
        <w:t>A</w:t>
      </w:r>
      <w:r w:rsidRPr="00A67B9F">
        <w:rPr>
          <w:color w:val="000000" w:themeColor="text1"/>
        </w:rPr>
        <w:t>), 3.688 (s, Ar-OCH</w:t>
      </w:r>
      <w:r w:rsidRPr="00A67B9F">
        <w:rPr>
          <w:color w:val="000000" w:themeColor="text1"/>
          <w:vertAlign w:val="subscript"/>
        </w:rPr>
        <w:t>3</w:t>
      </w:r>
      <w:r w:rsidRPr="00A67B9F">
        <w:rPr>
          <w:color w:val="000000" w:themeColor="text1"/>
        </w:rPr>
        <w:t xml:space="preserve">, 3H), 3.918 (dd, </w:t>
      </w:r>
      <w:r w:rsidRPr="001F60E5">
        <w:rPr>
          <w:i/>
          <w:color w:val="000000" w:themeColor="text1"/>
        </w:rPr>
        <w:t>J</w:t>
      </w:r>
      <w:r w:rsidRPr="001F60E5">
        <w:rPr>
          <w:i/>
          <w:color w:val="000000" w:themeColor="text1"/>
          <w:vertAlign w:val="subscript"/>
        </w:rPr>
        <w:t>MA</w:t>
      </w:r>
      <w:r w:rsidRPr="001F60E5">
        <w:rPr>
          <w:i/>
          <w:color w:val="000000" w:themeColor="text1"/>
        </w:rPr>
        <w:t>=18.6 Hz</w:t>
      </w:r>
      <w:r w:rsidRPr="00A67B9F">
        <w:rPr>
          <w:color w:val="000000" w:themeColor="text1"/>
        </w:rPr>
        <w:t xml:space="preserve">, </w:t>
      </w:r>
      <w:r w:rsidRPr="001F60E5">
        <w:rPr>
          <w:i/>
          <w:color w:val="000000" w:themeColor="text1"/>
        </w:rPr>
        <w:t>J</w:t>
      </w:r>
      <w:r w:rsidRPr="001F60E5">
        <w:rPr>
          <w:i/>
          <w:color w:val="000000" w:themeColor="text1"/>
          <w:vertAlign w:val="subscript"/>
        </w:rPr>
        <w:t>MX</w:t>
      </w:r>
      <w:r w:rsidRPr="001F60E5">
        <w:rPr>
          <w:i/>
          <w:color w:val="000000" w:themeColor="text1"/>
        </w:rPr>
        <w:t>=5.6 Hz</w:t>
      </w:r>
      <w:r w:rsidRPr="00A67B9F">
        <w:rPr>
          <w:color w:val="000000" w:themeColor="text1"/>
        </w:rPr>
        <w:t>, H</w:t>
      </w:r>
      <w:r w:rsidRPr="00A67B9F">
        <w:rPr>
          <w:color w:val="000000" w:themeColor="text1"/>
          <w:vertAlign w:val="subscript"/>
        </w:rPr>
        <w:t>M</w:t>
      </w:r>
      <w:r w:rsidRPr="00A67B9F">
        <w:rPr>
          <w:color w:val="000000" w:themeColor="text1"/>
        </w:rPr>
        <w:t xml:space="preserve">), 5.833 (dd, </w:t>
      </w:r>
      <w:r w:rsidRPr="001F60E5">
        <w:rPr>
          <w:i/>
          <w:color w:val="000000" w:themeColor="text1"/>
        </w:rPr>
        <w:t>J</w:t>
      </w:r>
      <w:r w:rsidRPr="001F60E5">
        <w:rPr>
          <w:i/>
          <w:color w:val="000000" w:themeColor="text1"/>
          <w:vertAlign w:val="subscript"/>
        </w:rPr>
        <w:t>MX</w:t>
      </w:r>
      <w:r w:rsidRPr="001F60E5">
        <w:rPr>
          <w:i/>
          <w:color w:val="000000" w:themeColor="text1"/>
        </w:rPr>
        <w:t>=11.0 Hz</w:t>
      </w:r>
      <w:r w:rsidRPr="00A67B9F">
        <w:rPr>
          <w:color w:val="000000" w:themeColor="text1"/>
        </w:rPr>
        <w:t xml:space="preserve">, </w:t>
      </w:r>
      <w:r w:rsidRPr="001F60E5">
        <w:rPr>
          <w:i/>
          <w:color w:val="000000" w:themeColor="text1"/>
        </w:rPr>
        <w:t>J</w:t>
      </w:r>
      <w:r w:rsidRPr="001F60E5">
        <w:rPr>
          <w:i/>
          <w:color w:val="000000" w:themeColor="text1"/>
          <w:vertAlign w:val="subscript"/>
        </w:rPr>
        <w:t>AX</w:t>
      </w:r>
      <w:r w:rsidRPr="001F60E5">
        <w:rPr>
          <w:i/>
          <w:color w:val="000000" w:themeColor="text1"/>
        </w:rPr>
        <w:t>=1.2 Hz</w:t>
      </w:r>
      <w:r w:rsidRPr="00A67B9F">
        <w:rPr>
          <w:color w:val="000000" w:themeColor="text1"/>
        </w:rPr>
        <w:t>, H</w:t>
      </w:r>
      <w:r w:rsidRPr="00A67B9F">
        <w:rPr>
          <w:color w:val="000000" w:themeColor="text1"/>
          <w:vertAlign w:val="subscript"/>
        </w:rPr>
        <w:t>X</w:t>
      </w:r>
      <w:r w:rsidRPr="00A67B9F">
        <w:rPr>
          <w:color w:val="000000" w:themeColor="text1"/>
        </w:rPr>
        <w:t>), 6.832-7.625 (m, Ar-H, 8H), 8.006 (s(br), -C(=S)-NH</w:t>
      </w:r>
      <w:r w:rsidRPr="00A67B9F">
        <w:rPr>
          <w:color w:val="000000" w:themeColor="text1"/>
          <w:vertAlign w:val="subscript"/>
        </w:rPr>
        <w:t>2</w:t>
      </w:r>
      <w:r w:rsidRPr="00A67B9F">
        <w:rPr>
          <w:color w:val="000000" w:themeColor="text1"/>
        </w:rPr>
        <w:t xml:space="preserve">, 2H), 9.716 (s, Ar-OH, 1H); </w:t>
      </w:r>
      <w:r w:rsidRPr="00A67B9F">
        <w:rPr>
          <w:color w:val="000000" w:themeColor="text1"/>
          <w:vertAlign w:val="superscript"/>
        </w:rPr>
        <w:t>13</w:t>
      </w:r>
      <w:r>
        <w:rPr>
          <w:color w:val="000000" w:themeColor="text1"/>
        </w:rPr>
        <w:t>C-NMR (400 MHz, DMSO-d</w:t>
      </w:r>
      <w:r w:rsidRPr="00A67B9F">
        <w:rPr>
          <w:color w:val="000000" w:themeColor="text1"/>
          <w:vertAlign w:val="subscript"/>
        </w:rPr>
        <w:t>6</w:t>
      </w:r>
      <w:r w:rsidRPr="00A67B9F">
        <w:rPr>
          <w:color w:val="000000" w:themeColor="text1"/>
        </w:rPr>
        <w:t>) δ</w:t>
      </w:r>
      <w:r>
        <w:rPr>
          <w:color w:val="000000" w:themeColor="text1"/>
        </w:rPr>
        <w:t xml:space="preserve"> </w:t>
      </w:r>
      <w:r w:rsidRPr="00A67B9F">
        <w:rPr>
          <w:color w:val="000000" w:themeColor="text1"/>
        </w:rPr>
        <w:t xml:space="preserve">(ppm) </w:t>
      </w:r>
      <w:r>
        <w:rPr>
          <w:color w:val="000000" w:themeColor="text1"/>
        </w:rPr>
        <w:t xml:space="preserve">44.62, 55.56, 61.87, 114.36, 116.67, 117.37, 120.06, 127.12, 130.02, 132.60, 135.48, 156.90, 157.07, 158.73, </w:t>
      </w:r>
      <w:r w:rsidRPr="00A67B9F">
        <w:rPr>
          <w:color w:val="000000" w:themeColor="text1"/>
        </w:rPr>
        <w:t>176.26; HRMS (m/z) calcd. 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2</w:t>
      </w:r>
      <w:r w:rsidRPr="00A67B9F">
        <w:rPr>
          <w:color w:val="000000" w:themeColor="text1"/>
        </w:rPr>
        <w:t>S</w:t>
      </w:r>
      <w:r>
        <w:rPr>
          <w:color w:val="000000" w:themeColor="text1"/>
        </w:rPr>
        <w:t xml:space="preserve"> (M+H</w:t>
      </w:r>
      <w:r w:rsidRPr="00A67B9F">
        <w:rPr>
          <w:color w:val="000000" w:themeColor="text1"/>
        </w:rPr>
        <w:t>)</w:t>
      </w:r>
      <w:r w:rsidRPr="00A67B9F">
        <w:rPr>
          <w:color w:val="000000" w:themeColor="text1"/>
          <w:vertAlign w:val="superscript"/>
        </w:rPr>
        <w:t xml:space="preserve">+ </w:t>
      </w:r>
      <w:r w:rsidRPr="00A67B9F">
        <w:rPr>
          <w:color w:val="000000" w:themeColor="text1"/>
        </w:rPr>
        <w:t>328.1120, found 328.1109</w:t>
      </w:r>
      <w:r>
        <w:rPr>
          <w:color w:val="000000" w:themeColor="text1"/>
        </w:rPr>
        <w:t>.</w:t>
      </w:r>
    </w:p>
    <w:p w14:paraId="6A2827E3"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5-(3-hydroxy-4-methoxyphenyl)-3-(2-hydroxyphenyl)-4,5-dihydro-1H-pyrazole-1- carbothioamide </w:t>
      </w:r>
      <w:r w:rsidRPr="001C71A9">
        <w:rPr>
          <w:b/>
          <w:bCs/>
          <w:iCs/>
          <w:color w:val="000000" w:themeColor="text1"/>
        </w:rPr>
        <w:t>(</w:t>
      </w:r>
      <w:r w:rsidRPr="0042765F">
        <w:rPr>
          <w:b/>
          <w:bCs/>
          <w:iCs/>
          <w:color w:val="000000" w:themeColor="text1"/>
        </w:rPr>
        <w:t>10</w:t>
      </w:r>
      <w:r w:rsidRPr="001C71A9">
        <w:rPr>
          <w:b/>
          <w:bCs/>
          <w:iCs/>
          <w:color w:val="000000" w:themeColor="text1"/>
        </w:rPr>
        <w:t>)</w:t>
      </w:r>
    </w:p>
    <w:p w14:paraId="218F1E83"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53</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234-237; </w:t>
      </w:r>
      <w:r w:rsidRPr="00A67B9F">
        <w:rPr>
          <w:color w:val="000000" w:themeColor="text1"/>
          <w:vertAlign w:val="superscript"/>
        </w:rPr>
        <w:t>1</w:t>
      </w:r>
      <w:r w:rsidRPr="00A67B9F">
        <w:rPr>
          <w:color w:val="000000" w:themeColor="text1"/>
        </w:rPr>
        <w:t>H-NMR (400</w:t>
      </w:r>
      <w:r>
        <w:rPr>
          <w:color w:val="000000" w:themeColor="text1"/>
        </w:rPr>
        <w:t xml:space="preserve"> MHz, DMSO-d</w:t>
      </w:r>
      <w:r w:rsidRPr="00A67B9F">
        <w:rPr>
          <w:color w:val="000000" w:themeColor="text1"/>
          <w:vertAlign w:val="subscript"/>
        </w:rPr>
        <w:t>6</w:t>
      </w:r>
      <w:r w:rsidRPr="00A67B9F">
        <w:rPr>
          <w:color w:val="000000" w:themeColor="text1"/>
        </w:rPr>
        <w:t xml:space="preserve">) δ (ppm) 3.173 (dd, </w:t>
      </w:r>
      <w:r w:rsidRPr="00063939">
        <w:rPr>
          <w:i/>
          <w:color w:val="000000" w:themeColor="text1"/>
        </w:rPr>
        <w:t>J</w:t>
      </w:r>
      <w:r w:rsidRPr="00063939">
        <w:rPr>
          <w:i/>
          <w:color w:val="000000" w:themeColor="text1"/>
          <w:vertAlign w:val="subscript"/>
        </w:rPr>
        <w:t>AM</w:t>
      </w:r>
      <w:r w:rsidRPr="00063939">
        <w:rPr>
          <w:i/>
          <w:color w:val="000000" w:themeColor="text1"/>
        </w:rPr>
        <w:t>=18.0 Hz</w:t>
      </w:r>
      <w:r w:rsidRPr="00A67B9F">
        <w:rPr>
          <w:color w:val="000000" w:themeColor="text1"/>
        </w:rPr>
        <w:t xml:space="preserve">, </w:t>
      </w:r>
      <w:r w:rsidRPr="00063939">
        <w:rPr>
          <w:i/>
          <w:color w:val="000000" w:themeColor="text1"/>
        </w:rPr>
        <w:t>J</w:t>
      </w:r>
      <w:r w:rsidRPr="00063939">
        <w:rPr>
          <w:i/>
          <w:color w:val="000000" w:themeColor="text1"/>
          <w:vertAlign w:val="subscript"/>
        </w:rPr>
        <w:t>AX</w:t>
      </w:r>
      <w:r w:rsidRPr="00063939">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 3.690 (s, Ar-OCH</w:t>
      </w:r>
      <w:r w:rsidRPr="00A67B9F">
        <w:rPr>
          <w:color w:val="000000" w:themeColor="text1"/>
          <w:vertAlign w:val="subscript"/>
        </w:rPr>
        <w:t>3</w:t>
      </w:r>
      <w:r w:rsidRPr="00A67B9F">
        <w:rPr>
          <w:color w:val="000000" w:themeColor="text1"/>
        </w:rPr>
        <w:t xml:space="preserve">, 3H), 3.886 (dd, </w:t>
      </w:r>
      <w:r w:rsidRPr="00063939">
        <w:rPr>
          <w:i/>
          <w:color w:val="000000" w:themeColor="text1"/>
        </w:rPr>
        <w:t>J</w:t>
      </w:r>
      <w:r w:rsidRPr="00063939">
        <w:rPr>
          <w:i/>
          <w:color w:val="000000" w:themeColor="text1"/>
          <w:vertAlign w:val="subscript"/>
        </w:rPr>
        <w:t>MA</w:t>
      </w:r>
      <w:r w:rsidRPr="00063939">
        <w:rPr>
          <w:i/>
          <w:color w:val="000000" w:themeColor="text1"/>
        </w:rPr>
        <w:t>=18.4 Hz</w:t>
      </w:r>
      <w:r w:rsidRPr="00A67B9F">
        <w:rPr>
          <w:color w:val="000000" w:themeColor="text1"/>
        </w:rPr>
        <w:t xml:space="preserve">, </w:t>
      </w:r>
      <w:r w:rsidRPr="00063939">
        <w:rPr>
          <w:i/>
          <w:color w:val="000000" w:themeColor="text1"/>
        </w:rPr>
        <w:t>J</w:t>
      </w:r>
      <w:r w:rsidRPr="00063939">
        <w:rPr>
          <w:i/>
          <w:color w:val="000000" w:themeColor="text1"/>
          <w:vertAlign w:val="subscript"/>
        </w:rPr>
        <w:t>MX</w:t>
      </w:r>
      <w:r w:rsidRPr="00063939">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5.745 (dd, </w:t>
      </w:r>
      <w:r w:rsidRPr="00063939">
        <w:rPr>
          <w:i/>
          <w:color w:val="000000" w:themeColor="text1"/>
        </w:rPr>
        <w:t>J</w:t>
      </w:r>
      <w:r w:rsidRPr="00063939">
        <w:rPr>
          <w:i/>
          <w:color w:val="000000" w:themeColor="text1"/>
          <w:vertAlign w:val="subscript"/>
        </w:rPr>
        <w:t>MX</w:t>
      </w:r>
      <w:r w:rsidRPr="00063939">
        <w:rPr>
          <w:i/>
          <w:color w:val="000000" w:themeColor="text1"/>
        </w:rPr>
        <w:t>=11.2 Hz</w:t>
      </w:r>
      <w:r w:rsidRPr="00A67B9F">
        <w:rPr>
          <w:color w:val="000000" w:themeColor="text1"/>
        </w:rPr>
        <w:t xml:space="preserve">, </w:t>
      </w:r>
      <w:r w:rsidRPr="00063939">
        <w:rPr>
          <w:i/>
          <w:color w:val="000000" w:themeColor="text1"/>
        </w:rPr>
        <w:t>J</w:t>
      </w:r>
      <w:r w:rsidRPr="00063939">
        <w:rPr>
          <w:i/>
          <w:color w:val="000000" w:themeColor="text1"/>
          <w:vertAlign w:val="subscript"/>
        </w:rPr>
        <w:t>AX</w:t>
      </w:r>
      <w:r w:rsidRPr="00063939">
        <w:rPr>
          <w:i/>
          <w:color w:val="000000" w:themeColor="text1"/>
        </w:rPr>
        <w:t>=1.2 Hz</w:t>
      </w:r>
      <w:r w:rsidRPr="00A67B9F">
        <w:rPr>
          <w:color w:val="000000" w:themeColor="text1"/>
        </w:rPr>
        <w:t>, H</w:t>
      </w:r>
      <w:r w:rsidRPr="00A67B9F">
        <w:rPr>
          <w:color w:val="000000" w:themeColor="text1"/>
          <w:vertAlign w:val="subscript"/>
        </w:rPr>
        <w:t>X</w:t>
      </w:r>
      <w:r w:rsidRPr="00A67B9F">
        <w:rPr>
          <w:color w:val="000000" w:themeColor="text1"/>
        </w:rPr>
        <w:t>), 6.513-7.955 (m, Ar-H, 7H), 8.492 (s(br), C(=S)-NH</w:t>
      </w:r>
      <w:r w:rsidRPr="00A67B9F">
        <w:rPr>
          <w:color w:val="000000" w:themeColor="text1"/>
          <w:vertAlign w:val="subscript"/>
        </w:rPr>
        <w:t>2</w:t>
      </w:r>
      <w:r w:rsidRPr="00A67B9F">
        <w:rPr>
          <w:color w:val="000000" w:themeColor="text1"/>
        </w:rPr>
        <w:t xml:space="preserve">, 2H), 9.029 &amp; 9.716 (2s, 2Ar-OH, 2H); </w:t>
      </w:r>
      <w:r w:rsidRPr="00A67B9F">
        <w:rPr>
          <w:color w:val="000000" w:themeColor="text1"/>
          <w:vertAlign w:val="superscript"/>
        </w:rPr>
        <w:t>13</w:t>
      </w:r>
      <w:r w:rsidRPr="00A67B9F">
        <w:rPr>
          <w:color w:val="000000" w:themeColor="text1"/>
        </w:rPr>
        <w:t>C-NMR (125 MHz, CD</w:t>
      </w:r>
      <w:r w:rsidRPr="00A67B9F">
        <w:rPr>
          <w:color w:val="000000" w:themeColor="text1"/>
          <w:vertAlign w:val="subscript"/>
        </w:rPr>
        <w:t>3</w:t>
      </w:r>
      <w:r w:rsidRPr="00A67B9F">
        <w:rPr>
          <w:color w:val="000000" w:themeColor="text1"/>
        </w:rPr>
        <w:t>OD) δ (ppm)</w:t>
      </w:r>
      <w:r>
        <w:rPr>
          <w:color w:val="000000" w:themeColor="text1"/>
        </w:rPr>
        <w:t xml:space="preserve"> 44.97, 56.45, 63.43, 112.95, 113.49, 116.83, 117.87, 117.95, 120.91, 130.58, 133.57, 136.76, 147.86, 148.42, 158.70, 159.86,</w:t>
      </w:r>
      <w:r w:rsidRPr="00A67B9F">
        <w:rPr>
          <w:color w:val="000000" w:themeColor="text1"/>
        </w:rPr>
        <w:t xml:space="preserve"> 177.65; HRMS (m/z) calcd. for C</w:t>
      </w:r>
      <w:r w:rsidRPr="00A67B9F">
        <w:rPr>
          <w:color w:val="000000" w:themeColor="text1"/>
          <w:vertAlign w:val="subscript"/>
        </w:rPr>
        <w:t>17</w:t>
      </w:r>
      <w:r w:rsidRPr="00A67B9F">
        <w:rPr>
          <w:color w:val="000000" w:themeColor="text1"/>
        </w:rPr>
        <w:t>H</w:t>
      </w:r>
      <w:r w:rsidRPr="00A67B9F">
        <w:rPr>
          <w:color w:val="000000" w:themeColor="text1"/>
          <w:vertAlign w:val="subscript"/>
        </w:rPr>
        <w:t>17</w:t>
      </w:r>
      <w:r w:rsidRPr="00A67B9F">
        <w:rPr>
          <w:color w:val="000000" w:themeColor="text1"/>
        </w:rPr>
        <w:t>N</w:t>
      </w:r>
      <w:r w:rsidRPr="00A67B9F">
        <w:rPr>
          <w:color w:val="000000" w:themeColor="text1"/>
          <w:vertAlign w:val="subscript"/>
        </w:rPr>
        <w:t>3</w:t>
      </w:r>
      <w:r w:rsidRPr="00A67B9F">
        <w:rPr>
          <w:color w:val="000000" w:themeColor="text1"/>
        </w:rPr>
        <w:t>O</w:t>
      </w:r>
      <w:r w:rsidRPr="00A67B9F">
        <w:rPr>
          <w:color w:val="000000" w:themeColor="text1"/>
          <w:vertAlign w:val="subscript"/>
        </w:rPr>
        <w:t>3</w:t>
      </w:r>
      <w:r>
        <w:rPr>
          <w:color w:val="000000" w:themeColor="text1"/>
        </w:rPr>
        <w:t>S (M+H</w:t>
      </w:r>
      <w:r w:rsidRPr="00A67B9F">
        <w:rPr>
          <w:color w:val="000000" w:themeColor="text1"/>
        </w:rPr>
        <w:t>)</w:t>
      </w:r>
      <w:r w:rsidRPr="00A67B9F">
        <w:rPr>
          <w:color w:val="000000" w:themeColor="text1"/>
          <w:vertAlign w:val="superscript"/>
        </w:rPr>
        <w:t xml:space="preserve">+ </w:t>
      </w:r>
      <w:r w:rsidRPr="00A67B9F">
        <w:rPr>
          <w:color w:val="000000" w:themeColor="text1"/>
        </w:rPr>
        <w:t>344.1069, found 344.1065</w:t>
      </w:r>
      <w:r>
        <w:rPr>
          <w:color w:val="000000" w:themeColor="text1"/>
        </w:rPr>
        <w:t>.</w:t>
      </w:r>
    </w:p>
    <w:p w14:paraId="0A92426A"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5-(2-chlorophenyl)-3-(2-hydroxyphenyl)-4,5-dihydro-1H-pyrazol-1-carbothioamide </w:t>
      </w:r>
      <w:r w:rsidRPr="001C71A9">
        <w:rPr>
          <w:b/>
          <w:bCs/>
          <w:iCs/>
          <w:color w:val="000000" w:themeColor="text1"/>
        </w:rPr>
        <w:t>(</w:t>
      </w:r>
      <w:r w:rsidRPr="0042765F">
        <w:rPr>
          <w:b/>
          <w:bCs/>
          <w:iCs/>
          <w:color w:val="000000" w:themeColor="text1"/>
        </w:rPr>
        <w:t>11</w:t>
      </w:r>
      <w:r w:rsidRPr="001C71A9">
        <w:rPr>
          <w:b/>
          <w:bCs/>
          <w:iCs/>
          <w:color w:val="000000" w:themeColor="text1"/>
        </w:rPr>
        <w:t>)</w:t>
      </w:r>
    </w:p>
    <w:p w14:paraId="280A802D" w14:textId="77777777" w:rsidR="005A2CE9"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49</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243-244;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3.136 (dd, </w:t>
      </w:r>
      <w:r w:rsidRPr="007F69C0">
        <w:rPr>
          <w:i/>
          <w:color w:val="000000" w:themeColor="text1"/>
        </w:rPr>
        <w:t>J</w:t>
      </w:r>
      <w:r w:rsidRPr="007F69C0">
        <w:rPr>
          <w:i/>
          <w:color w:val="000000" w:themeColor="text1"/>
          <w:vertAlign w:val="subscript"/>
        </w:rPr>
        <w:t>AM</w:t>
      </w:r>
      <w:r w:rsidRPr="007F69C0">
        <w:rPr>
          <w:i/>
          <w:color w:val="000000" w:themeColor="text1"/>
        </w:rPr>
        <w:t>=18.2 Hz</w:t>
      </w:r>
      <w:r w:rsidRPr="00A67B9F">
        <w:rPr>
          <w:color w:val="000000" w:themeColor="text1"/>
        </w:rPr>
        <w:t xml:space="preserve">, </w:t>
      </w:r>
      <w:r w:rsidRPr="007F69C0">
        <w:rPr>
          <w:i/>
          <w:color w:val="000000" w:themeColor="text1"/>
        </w:rPr>
        <w:t>J</w:t>
      </w:r>
      <w:r w:rsidRPr="007F69C0">
        <w:rPr>
          <w:i/>
          <w:color w:val="000000" w:themeColor="text1"/>
          <w:vertAlign w:val="subscript"/>
        </w:rPr>
        <w:t>AX</w:t>
      </w:r>
      <w:r w:rsidRPr="007F69C0">
        <w:rPr>
          <w:i/>
          <w:color w:val="000000" w:themeColor="text1"/>
        </w:rPr>
        <w:t>=1.8 Hz</w:t>
      </w:r>
      <w:r w:rsidRPr="00A67B9F">
        <w:rPr>
          <w:color w:val="000000" w:themeColor="text1"/>
        </w:rPr>
        <w:t>, H</w:t>
      </w:r>
      <w:r w:rsidRPr="00A67B9F">
        <w:rPr>
          <w:color w:val="000000" w:themeColor="text1"/>
          <w:vertAlign w:val="subscript"/>
        </w:rPr>
        <w:t>A</w:t>
      </w:r>
      <w:r w:rsidRPr="00A67B9F">
        <w:rPr>
          <w:color w:val="000000" w:themeColor="text1"/>
        </w:rPr>
        <w:t>), 4.048</w:t>
      </w:r>
      <w:r>
        <w:rPr>
          <w:color w:val="000000" w:themeColor="text1"/>
        </w:rPr>
        <w:t xml:space="preserve"> </w:t>
      </w:r>
      <w:r w:rsidRPr="00A67B9F">
        <w:rPr>
          <w:color w:val="000000" w:themeColor="text1"/>
        </w:rPr>
        <w:t xml:space="preserve">(dd, </w:t>
      </w:r>
      <w:r w:rsidRPr="007F69C0">
        <w:rPr>
          <w:i/>
          <w:color w:val="000000" w:themeColor="text1"/>
        </w:rPr>
        <w:t>J</w:t>
      </w:r>
      <w:r w:rsidRPr="007F69C0">
        <w:rPr>
          <w:i/>
          <w:color w:val="000000" w:themeColor="text1"/>
          <w:vertAlign w:val="subscript"/>
        </w:rPr>
        <w:t>MA</w:t>
      </w:r>
      <w:r w:rsidRPr="007F69C0">
        <w:rPr>
          <w:i/>
          <w:color w:val="000000" w:themeColor="text1"/>
        </w:rPr>
        <w:t>=18.2 Hz</w:t>
      </w:r>
      <w:r w:rsidRPr="00A67B9F">
        <w:rPr>
          <w:color w:val="000000" w:themeColor="text1"/>
        </w:rPr>
        <w:t xml:space="preserve">, </w:t>
      </w:r>
      <w:r w:rsidRPr="007F69C0">
        <w:rPr>
          <w:i/>
          <w:color w:val="000000" w:themeColor="text1"/>
        </w:rPr>
        <w:t>J</w:t>
      </w:r>
      <w:r w:rsidRPr="007F69C0">
        <w:rPr>
          <w:i/>
          <w:color w:val="000000" w:themeColor="text1"/>
          <w:vertAlign w:val="subscript"/>
        </w:rPr>
        <w:t>MX</w:t>
      </w:r>
      <w:r w:rsidRPr="007F69C0">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6.106 (dd, </w:t>
      </w:r>
      <w:r w:rsidRPr="007F69C0">
        <w:rPr>
          <w:i/>
          <w:color w:val="000000" w:themeColor="text1"/>
        </w:rPr>
        <w:t>J</w:t>
      </w:r>
      <w:r w:rsidRPr="007F69C0">
        <w:rPr>
          <w:i/>
          <w:color w:val="000000" w:themeColor="text1"/>
          <w:vertAlign w:val="subscript"/>
        </w:rPr>
        <w:t>MX</w:t>
      </w:r>
      <w:r w:rsidRPr="007F69C0">
        <w:rPr>
          <w:i/>
          <w:color w:val="000000" w:themeColor="text1"/>
        </w:rPr>
        <w:t>=12.0 Hz</w:t>
      </w:r>
      <w:r w:rsidRPr="00A67B9F">
        <w:rPr>
          <w:color w:val="000000" w:themeColor="text1"/>
        </w:rPr>
        <w:t xml:space="preserve">, </w:t>
      </w:r>
      <w:r w:rsidRPr="007F69C0">
        <w:rPr>
          <w:i/>
          <w:color w:val="000000" w:themeColor="text1"/>
        </w:rPr>
        <w:t>J</w:t>
      </w:r>
      <w:r w:rsidRPr="007F69C0">
        <w:rPr>
          <w:i/>
          <w:color w:val="000000" w:themeColor="text1"/>
          <w:vertAlign w:val="subscript"/>
        </w:rPr>
        <w:t>AX</w:t>
      </w:r>
      <w:r w:rsidRPr="007F69C0">
        <w:rPr>
          <w:i/>
          <w:color w:val="000000" w:themeColor="text1"/>
        </w:rPr>
        <w:t>=1.8 Hz</w:t>
      </w:r>
      <w:r w:rsidRPr="00A67B9F">
        <w:rPr>
          <w:color w:val="000000" w:themeColor="text1"/>
        </w:rPr>
        <w:t>, H</w:t>
      </w:r>
      <w:r w:rsidRPr="00A67B9F">
        <w:rPr>
          <w:color w:val="000000" w:themeColor="text1"/>
          <w:vertAlign w:val="subscript"/>
        </w:rPr>
        <w:t>X</w:t>
      </w:r>
      <w:r w:rsidRPr="00A67B9F">
        <w:rPr>
          <w:color w:val="000000" w:themeColor="text1"/>
        </w:rPr>
        <w:t>), 6.839-7.656 (m, Ar-H, 8H), 8.166 (s(br), -C(=S)-NH</w:t>
      </w:r>
      <w:r w:rsidRPr="00A67B9F">
        <w:rPr>
          <w:color w:val="000000" w:themeColor="text1"/>
          <w:vertAlign w:val="subscript"/>
        </w:rPr>
        <w:t>2</w:t>
      </w:r>
      <w:r w:rsidRPr="00A67B9F">
        <w:rPr>
          <w:color w:val="000000" w:themeColor="text1"/>
        </w:rPr>
        <w:t xml:space="preserve">, 2H), 9.704 (s,ArOH, 1H); </w:t>
      </w:r>
      <w:r w:rsidRPr="00A67B9F">
        <w:rPr>
          <w:color w:val="000000" w:themeColor="text1"/>
          <w:vertAlign w:val="superscript"/>
        </w:rPr>
        <w:t>13</w:t>
      </w:r>
      <w:r w:rsidRPr="00A67B9F">
        <w:rPr>
          <w:color w:val="000000" w:themeColor="text1"/>
        </w:rPr>
        <w:t>C-NMR (125 MHz, CDCl</w:t>
      </w:r>
      <w:r w:rsidRPr="00A67B9F">
        <w:rPr>
          <w:color w:val="000000" w:themeColor="text1"/>
          <w:vertAlign w:val="subscript"/>
        </w:rPr>
        <w:t>3</w:t>
      </w:r>
      <w:r w:rsidRPr="00A67B9F">
        <w:rPr>
          <w:color w:val="000000" w:themeColor="text1"/>
        </w:rPr>
        <w:t>) δ (ppm)</w:t>
      </w:r>
      <w:r>
        <w:rPr>
          <w:color w:val="000000" w:themeColor="text1"/>
        </w:rPr>
        <w:t xml:space="preserve"> 42.56, 60.36, 114.66, 117.35, 120.35, 126.01, 127.50, 129.23, 129.26, 130.32, 131.47, 133.40, 138.11, 157.72, 159.30,</w:t>
      </w:r>
      <w:r w:rsidRPr="00A67B9F">
        <w:rPr>
          <w:color w:val="000000" w:themeColor="text1"/>
        </w:rPr>
        <w:t xml:space="preserve"> 176.50;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14</w:t>
      </w:r>
      <w:r w:rsidRPr="00A67B9F">
        <w:rPr>
          <w:color w:val="000000" w:themeColor="text1"/>
        </w:rPr>
        <w:t>ClN</w:t>
      </w:r>
      <w:r w:rsidRPr="00A67B9F">
        <w:rPr>
          <w:color w:val="000000" w:themeColor="text1"/>
          <w:vertAlign w:val="subscript"/>
        </w:rPr>
        <w:t>3</w:t>
      </w:r>
      <w:r>
        <w:rPr>
          <w:color w:val="000000" w:themeColor="text1"/>
        </w:rPr>
        <w:t>OS (M+H</w:t>
      </w:r>
      <w:r w:rsidRPr="00A67B9F">
        <w:rPr>
          <w:color w:val="000000" w:themeColor="text1"/>
        </w:rPr>
        <w:t>)</w:t>
      </w:r>
      <w:r w:rsidRPr="00A67B9F">
        <w:rPr>
          <w:color w:val="000000" w:themeColor="text1"/>
          <w:vertAlign w:val="superscript"/>
        </w:rPr>
        <w:t xml:space="preserve">+ </w:t>
      </w:r>
      <w:r w:rsidRPr="00A67B9F">
        <w:rPr>
          <w:color w:val="000000" w:themeColor="text1"/>
        </w:rPr>
        <w:t>332.0624, found 332.0622</w:t>
      </w:r>
      <w:r>
        <w:rPr>
          <w:color w:val="000000" w:themeColor="text1"/>
        </w:rPr>
        <w:t>.</w:t>
      </w:r>
    </w:p>
    <w:p w14:paraId="35E40382" w14:textId="77777777" w:rsidR="005A2CE9" w:rsidRPr="001C71A9" w:rsidRDefault="005A2CE9" w:rsidP="005A2CE9">
      <w:pPr>
        <w:spacing w:line="360" w:lineRule="auto"/>
        <w:jc w:val="both"/>
        <w:rPr>
          <w:b/>
          <w:bCs/>
          <w:i/>
          <w:iCs/>
          <w:color w:val="000000" w:themeColor="text1"/>
        </w:rPr>
      </w:pPr>
      <w:r w:rsidRPr="001C71A9">
        <w:rPr>
          <w:b/>
          <w:bCs/>
          <w:i/>
          <w:iCs/>
          <w:color w:val="000000" w:themeColor="text1"/>
        </w:rPr>
        <w:t xml:space="preserve">5-(3-chlorophenyl)-3-(2-hydroxyphenyl)-4,5-dihydro-1H-pyrazol-1-carbothioamide </w:t>
      </w:r>
      <w:r w:rsidRPr="001C71A9">
        <w:rPr>
          <w:b/>
          <w:bCs/>
          <w:iCs/>
          <w:color w:val="000000" w:themeColor="text1"/>
        </w:rPr>
        <w:t>(</w:t>
      </w:r>
      <w:r w:rsidRPr="0042765F">
        <w:rPr>
          <w:b/>
          <w:bCs/>
          <w:iCs/>
          <w:color w:val="000000" w:themeColor="text1"/>
        </w:rPr>
        <w:t>12</w:t>
      </w:r>
      <w:r w:rsidRPr="001C71A9">
        <w:rPr>
          <w:b/>
          <w:bCs/>
          <w:iCs/>
          <w:color w:val="000000" w:themeColor="text1"/>
        </w:rPr>
        <w:t>)</w:t>
      </w:r>
    </w:p>
    <w:p w14:paraId="07675ECF" w14:textId="77777777" w:rsidR="005A2CE9" w:rsidRDefault="005A2CE9" w:rsidP="005A2CE9">
      <w:pPr>
        <w:spacing w:line="360" w:lineRule="auto"/>
        <w:jc w:val="both"/>
        <w:rPr>
          <w:color w:val="000000" w:themeColor="text1"/>
        </w:rPr>
      </w:pPr>
      <w:r w:rsidRPr="00A67B9F">
        <w:rPr>
          <w:color w:val="000000" w:themeColor="text1"/>
        </w:rPr>
        <w:lastRenderedPageBreak/>
        <w:t>W</w:t>
      </w:r>
      <w:r>
        <w:rPr>
          <w:color w:val="000000" w:themeColor="text1"/>
        </w:rPr>
        <w:t>hite amorphous powder; yield</w:t>
      </w:r>
      <w:r w:rsidRPr="00A67B9F">
        <w:rPr>
          <w:color w:val="000000" w:themeColor="text1"/>
        </w:rPr>
        <w:t>: 41</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254-255;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3.239 (dd, </w:t>
      </w:r>
      <w:r w:rsidRPr="00E03F5F">
        <w:rPr>
          <w:i/>
          <w:color w:val="000000" w:themeColor="text1"/>
        </w:rPr>
        <w:t>J</w:t>
      </w:r>
      <w:r w:rsidRPr="00E03F5F">
        <w:rPr>
          <w:i/>
          <w:color w:val="000000" w:themeColor="text1"/>
          <w:vertAlign w:val="subscript"/>
        </w:rPr>
        <w:t>AM</w:t>
      </w:r>
      <w:r w:rsidRPr="00E03F5F">
        <w:rPr>
          <w:i/>
          <w:color w:val="000000" w:themeColor="text1"/>
        </w:rPr>
        <w:t>=18.4 Hz</w:t>
      </w:r>
      <w:r w:rsidRPr="00A67B9F">
        <w:rPr>
          <w:color w:val="000000" w:themeColor="text1"/>
        </w:rPr>
        <w:t xml:space="preserve">, </w:t>
      </w:r>
      <w:r w:rsidRPr="00E03F5F">
        <w:rPr>
          <w:i/>
          <w:color w:val="000000" w:themeColor="text1"/>
        </w:rPr>
        <w:t>J</w:t>
      </w:r>
      <w:r w:rsidRPr="00E03F5F">
        <w:rPr>
          <w:i/>
          <w:color w:val="000000" w:themeColor="text1"/>
          <w:vertAlign w:val="subscript"/>
        </w:rPr>
        <w:t>AX</w:t>
      </w:r>
      <w:r w:rsidRPr="00E03F5F">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 xml:space="preserve">), 3.958 (dd, </w:t>
      </w:r>
      <w:r w:rsidRPr="00E03F5F">
        <w:rPr>
          <w:i/>
          <w:color w:val="000000" w:themeColor="text1"/>
        </w:rPr>
        <w:t>J</w:t>
      </w:r>
      <w:r w:rsidRPr="00E03F5F">
        <w:rPr>
          <w:i/>
          <w:color w:val="000000" w:themeColor="text1"/>
          <w:vertAlign w:val="subscript"/>
        </w:rPr>
        <w:t>MA</w:t>
      </w:r>
      <w:r w:rsidRPr="00E03F5F">
        <w:rPr>
          <w:i/>
          <w:color w:val="000000" w:themeColor="text1"/>
        </w:rPr>
        <w:t>=18.2 Hz</w:t>
      </w:r>
      <w:r w:rsidRPr="00A67B9F">
        <w:rPr>
          <w:color w:val="000000" w:themeColor="text1"/>
        </w:rPr>
        <w:t xml:space="preserve">, </w:t>
      </w:r>
      <w:r w:rsidRPr="00E03F5F">
        <w:rPr>
          <w:i/>
          <w:color w:val="000000" w:themeColor="text1"/>
        </w:rPr>
        <w:t>J</w:t>
      </w:r>
      <w:r w:rsidRPr="00E03F5F">
        <w:rPr>
          <w:i/>
          <w:color w:val="000000" w:themeColor="text1"/>
          <w:vertAlign w:val="subscript"/>
        </w:rPr>
        <w:t>MX</w:t>
      </w:r>
      <w:r w:rsidRPr="00E03F5F">
        <w:rPr>
          <w:i/>
          <w:color w:val="000000" w:themeColor="text1"/>
        </w:rPr>
        <w:t>=5.8 Hz</w:t>
      </w:r>
      <w:r w:rsidRPr="00A67B9F">
        <w:rPr>
          <w:color w:val="000000" w:themeColor="text1"/>
        </w:rPr>
        <w:t>, H</w:t>
      </w:r>
      <w:r w:rsidRPr="00A67B9F">
        <w:rPr>
          <w:color w:val="000000" w:themeColor="text1"/>
          <w:vertAlign w:val="subscript"/>
        </w:rPr>
        <w:t>M</w:t>
      </w:r>
      <w:r>
        <w:rPr>
          <w:color w:val="000000" w:themeColor="text1"/>
        </w:rPr>
        <w:t>), 5.894 (</w:t>
      </w:r>
      <w:r w:rsidRPr="00A67B9F">
        <w:rPr>
          <w:color w:val="000000" w:themeColor="text1"/>
        </w:rPr>
        <w:t xml:space="preserve">d, </w:t>
      </w:r>
      <w:r w:rsidRPr="00E03F5F">
        <w:rPr>
          <w:i/>
          <w:color w:val="000000" w:themeColor="text1"/>
        </w:rPr>
        <w:t>J</w:t>
      </w:r>
      <w:r w:rsidRPr="00E03F5F">
        <w:rPr>
          <w:i/>
          <w:color w:val="000000" w:themeColor="text1"/>
          <w:vertAlign w:val="subscript"/>
        </w:rPr>
        <w:t>MX</w:t>
      </w:r>
      <w:r w:rsidRPr="00E03F5F">
        <w:rPr>
          <w:i/>
          <w:color w:val="000000" w:themeColor="text1"/>
        </w:rPr>
        <w:t>=4.0 Hz</w:t>
      </w:r>
      <w:r w:rsidRPr="00A67B9F">
        <w:rPr>
          <w:color w:val="000000" w:themeColor="text1"/>
        </w:rPr>
        <w:t>, H</w:t>
      </w:r>
      <w:r w:rsidRPr="00A67B9F">
        <w:rPr>
          <w:color w:val="000000" w:themeColor="text1"/>
          <w:vertAlign w:val="subscript"/>
        </w:rPr>
        <w:t>X</w:t>
      </w:r>
      <w:r w:rsidRPr="00A67B9F">
        <w:rPr>
          <w:color w:val="000000" w:themeColor="text1"/>
        </w:rPr>
        <w:t>), 6.852-7.645 (m, Ar-H, 8H), 8.117 (s(br), -C(=S)-NH</w:t>
      </w:r>
      <w:r w:rsidRPr="00A67B9F">
        <w:rPr>
          <w:color w:val="000000" w:themeColor="text1"/>
          <w:vertAlign w:val="subscript"/>
        </w:rPr>
        <w:t>2</w:t>
      </w:r>
      <w:r w:rsidRPr="00A67B9F">
        <w:rPr>
          <w:color w:val="000000" w:themeColor="text1"/>
        </w:rPr>
        <w:t xml:space="preserve">, 2H), 9.712 (s,ArOH, 1H); </w:t>
      </w:r>
      <w:r w:rsidRPr="00A67B9F">
        <w:rPr>
          <w:color w:val="000000" w:themeColor="text1"/>
          <w:vertAlign w:val="superscript"/>
        </w:rPr>
        <w:t>13</w:t>
      </w:r>
      <w:r w:rsidRPr="00A67B9F">
        <w:rPr>
          <w:color w:val="000000" w:themeColor="text1"/>
        </w:rPr>
        <w:t>C-NMR (125 MHz, CDCl</w:t>
      </w:r>
      <w:r w:rsidRPr="00A67B9F">
        <w:rPr>
          <w:color w:val="000000" w:themeColor="text1"/>
          <w:vertAlign w:val="subscript"/>
        </w:rPr>
        <w:t>3</w:t>
      </w:r>
      <w:r w:rsidRPr="00A67B9F">
        <w:rPr>
          <w:color w:val="000000" w:themeColor="text1"/>
        </w:rPr>
        <w:t>) δ (ppm)</w:t>
      </w:r>
      <w:r>
        <w:rPr>
          <w:color w:val="000000" w:themeColor="text1"/>
        </w:rPr>
        <w:t xml:space="preserve"> 42.54, 60.36, 114.66, 117.34, 120.35, 126.01, 127.50, 129.23, 129.26, 130.32, 131.47, 133.40, 138.11, 157.71, 159.30, </w:t>
      </w:r>
      <w:r w:rsidRPr="00A67B9F">
        <w:rPr>
          <w:color w:val="000000" w:themeColor="text1"/>
        </w:rPr>
        <w:t>176.50;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14</w:t>
      </w:r>
      <w:r w:rsidRPr="00A67B9F">
        <w:rPr>
          <w:color w:val="000000" w:themeColor="text1"/>
        </w:rPr>
        <w:t>ClN</w:t>
      </w:r>
      <w:r w:rsidRPr="00A67B9F">
        <w:rPr>
          <w:color w:val="000000" w:themeColor="text1"/>
          <w:vertAlign w:val="subscript"/>
        </w:rPr>
        <w:t>3</w:t>
      </w:r>
      <w:r>
        <w:rPr>
          <w:color w:val="000000" w:themeColor="text1"/>
        </w:rPr>
        <w:t>OS (M+H</w:t>
      </w:r>
      <w:r w:rsidRPr="00A67B9F">
        <w:rPr>
          <w:color w:val="000000" w:themeColor="text1"/>
        </w:rPr>
        <w:t>)</w:t>
      </w:r>
      <w:r w:rsidRPr="00A67B9F">
        <w:rPr>
          <w:color w:val="000000" w:themeColor="text1"/>
          <w:vertAlign w:val="superscript"/>
        </w:rPr>
        <w:t xml:space="preserve">+ </w:t>
      </w:r>
      <w:r w:rsidRPr="00A67B9F">
        <w:rPr>
          <w:color w:val="000000" w:themeColor="text1"/>
        </w:rPr>
        <w:t>332.0624, found 332.0626</w:t>
      </w:r>
      <w:r>
        <w:rPr>
          <w:color w:val="000000" w:themeColor="text1"/>
        </w:rPr>
        <w:t>.</w:t>
      </w:r>
    </w:p>
    <w:p w14:paraId="23ACD0BE"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5-(4-chlorophenyl)-3-(2-hydroxyphenyl)-4,5-dihydro-1H-pyrazol-1-carbothioamide </w:t>
      </w:r>
      <w:r w:rsidRPr="001C71A9">
        <w:rPr>
          <w:b/>
          <w:bCs/>
          <w:iCs/>
          <w:color w:val="000000" w:themeColor="text1"/>
        </w:rPr>
        <w:t>(</w:t>
      </w:r>
      <w:r w:rsidRPr="0042765F">
        <w:rPr>
          <w:b/>
          <w:bCs/>
          <w:iCs/>
          <w:color w:val="000000" w:themeColor="text1"/>
        </w:rPr>
        <w:t>13</w:t>
      </w:r>
      <w:r w:rsidRPr="001C71A9">
        <w:rPr>
          <w:b/>
          <w:bCs/>
          <w:iCs/>
          <w:color w:val="000000" w:themeColor="text1"/>
        </w:rPr>
        <w:t>)</w:t>
      </w:r>
    </w:p>
    <w:p w14:paraId="37D0BC93" w14:textId="77777777" w:rsidR="005A2CE9" w:rsidRPr="002E5058" w:rsidRDefault="005A2CE9" w:rsidP="005A2CE9">
      <w:pPr>
        <w:spacing w:line="360" w:lineRule="auto"/>
        <w:jc w:val="both"/>
        <w:rPr>
          <w:color w:val="000000" w:themeColor="text1"/>
        </w:rPr>
      </w:pPr>
      <w:r>
        <w:rPr>
          <w:color w:val="000000" w:themeColor="text1"/>
        </w:rPr>
        <w:t>White amorphous powder; yield</w:t>
      </w:r>
      <w:r w:rsidRPr="00A67B9F">
        <w:rPr>
          <w:color w:val="000000" w:themeColor="text1"/>
        </w:rPr>
        <w:t>: 59</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221-223;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Pr>
          <w:color w:val="000000" w:themeColor="text1"/>
        </w:rPr>
        <w:t>) δ (ppm) 3.210 (</w:t>
      </w:r>
      <w:r w:rsidRPr="00A67B9F">
        <w:rPr>
          <w:color w:val="000000" w:themeColor="text1"/>
        </w:rPr>
        <w:t xml:space="preserve">d, </w:t>
      </w:r>
      <w:r w:rsidRPr="002E5058">
        <w:rPr>
          <w:i/>
          <w:color w:val="000000" w:themeColor="text1"/>
        </w:rPr>
        <w:t>J</w:t>
      </w:r>
      <w:r w:rsidRPr="002E5058">
        <w:rPr>
          <w:i/>
          <w:color w:val="000000" w:themeColor="text1"/>
          <w:vertAlign w:val="subscript"/>
        </w:rPr>
        <w:t>AM</w:t>
      </w:r>
      <w:r w:rsidRPr="002E5058">
        <w:rPr>
          <w:i/>
          <w:color w:val="000000" w:themeColor="text1"/>
        </w:rPr>
        <w:t>=9.0 Hz</w:t>
      </w:r>
      <w:r w:rsidRPr="00A67B9F">
        <w:rPr>
          <w:color w:val="000000" w:themeColor="text1"/>
        </w:rPr>
        <w:t>, H</w:t>
      </w:r>
      <w:r w:rsidRPr="00A67B9F">
        <w:rPr>
          <w:color w:val="000000" w:themeColor="text1"/>
          <w:vertAlign w:val="subscript"/>
        </w:rPr>
        <w:t>A</w:t>
      </w:r>
      <w:r w:rsidRPr="00A67B9F">
        <w:rPr>
          <w:color w:val="000000" w:themeColor="text1"/>
        </w:rPr>
        <w:t>), 3.951 (dd,</w:t>
      </w:r>
      <w:r>
        <w:rPr>
          <w:color w:val="000000" w:themeColor="text1"/>
        </w:rPr>
        <w:t xml:space="preserve"> </w:t>
      </w:r>
      <w:r w:rsidRPr="002E5058">
        <w:rPr>
          <w:i/>
          <w:color w:val="000000" w:themeColor="text1"/>
        </w:rPr>
        <w:t>J</w:t>
      </w:r>
      <w:r w:rsidRPr="002E5058">
        <w:rPr>
          <w:i/>
          <w:color w:val="000000" w:themeColor="text1"/>
          <w:vertAlign w:val="subscript"/>
        </w:rPr>
        <w:t>MA</w:t>
      </w:r>
      <w:r w:rsidRPr="002E5058">
        <w:rPr>
          <w:i/>
          <w:color w:val="000000" w:themeColor="text1"/>
        </w:rPr>
        <w:t>=17.8 Hz</w:t>
      </w:r>
      <w:r w:rsidRPr="00A67B9F">
        <w:rPr>
          <w:color w:val="000000" w:themeColor="text1"/>
        </w:rPr>
        <w:t xml:space="preserve">, </w:t>
      </w:r>
      <w:r w:rsidRPr="002E5058">
        <w:rPr>
          <w:i/>
          <w:color w:val="000000" w:themeColor="text1"/>
        </w:rPr>
        <w:t>J</w:t>
      </w:r>
      <w:r w:rsidRPr="002E5058">
        <w:rPr>
          <w:i/>
          <w:color w:val="000000" w:themeColor="text1"/>
          <w:vertAlign w:val="subscript"/>
        </w:rPr>
        <w:t>MX</w:t>
      </w:r>
      <w:r w:rsidRPr="002E5058">
        <w:rPr>
          <w:i/>
          <w:color w:val="000000" w:themeColor="text1"/>
        </w:rPr>
        <w:t>=6.0 Hz</w:t>
      </w:r>
      <w:r w:rsidRPr="00A67B9F">
        <w:rPr>
          <w:color w:val="000000" w:themeColor="text1"/>
        </w:rPr>
        <w:t>, H</w:t>
      </w:r>
      <w:r w:rsidRPr="00A67B9F">
        <w:rPr>
          <w:color w:val="000000" w:themeColor="text1"/>
          <w:vertAlign w:val="subscript"/>
        </w:rPr>
        <w:t>M</w:t>
      </w:r>
      <w:r>
        <w:rPr>
          <w:color w:val="000000" w:themeColor="text1"/>
        </w:rPr>
        <w:t>), 5.871 (</w:t>
      </w:r>
      <w:r w:rsidRPr="00A67B9F">
        <w:rPr>
          <w:color w:val="000000" w:themeColor="text1"/>
        </w:rPr>
        <w:t xml:space="preserve">d, </w:t>
      </w:r>
      <w:r w:rsidRPr="002E5058">
        <w:rPr>
          <w:i/>
          <w:color w:val="000000" w:themeColor="text1"/>
        </w:rPr>
        <w:t>J</w:t>
      </w:r>
      <w:r w:rsidRPr="002E5058">
        <w:rPr>
          <w:i/>
          <w:color w:val="000000" w:themeColor="text1"/>
          <w:vertAlign w:val="subscript"/>
        </w:rPr>
        <w:t>MX</w:t>
      </w:r>
      <w:r w:rsidRPr="002E5058">
        <w:rPr>
          <w:i/>
          <w:color w:val="000000" w:themeColor="text1"/>
        </w:rPr>
        <w:t>=5.2 Hz</w:t>
      </w:r>
      <w:r w:rsidRPr="00A67B9F">
        <w:rPr>
          <w:color w:val="000000" w:themeColor="text1"/>
        </w:rPr>
        <w:t>, H</w:t>
      </w:r>
      <w:r w:rsidRPr="00A67B9F">
        <w:rPr>
          <w:color w:val="000000" w:themeColor="text1"/>
          <w:vertAlign w:val="subscript"/>
        </w:rPr>
        <w:t>X</w:t>
      </w:r>
      <w:r w:rsidRPr="00A67B9F">
        <w:rPr>
          <w:color w:val="000000" w:themeColor="text1"/>
        </w:rPr>
        <w:t>),</w:t>
      </w:r>
      <w:r>
        <w:rPr>
          <w:color w:val="000000" w:themeColor="text1"/>
        </w:rPr>
        <w:t xml:space="preserve"> </w:t>
      </w:r>
      <w:r w:rsidRPr="00A67B9F">
        <w:rPr>
          <w:color w:val="000000" w:themeColor="text1"/>
        </w:rPr>
        <w:t>6.862-7.634 (m, Ar-H, 8H), 8.080 (s(br), -C(=S)-NH</w:t>
      </w:r>
      <w:r w:rsidRPr="00A67B9F">
        <w:rPr>
          <w:color w:val="000000" w:themeColor="text1"/>
          <w:vertAlign w:val="subscript"/>
        </w:rPr>
        <w:t>2</w:t>
      </w:r>
      <w:r w:rsidRPr="00A67B9F">
        <w:rPr>
          <w:color w:val="000000" w:themeColor="text1"/>
        </w:rPr>
        <w:t xml:space="preserve">, 2H), 9.721 (s,Ar-OH, 1H); </w:t>
      </w:r>
      <w:r w:rsidRPr="00A67B9F">
        <w:rPr>
          <w:color w:val="000000" w:themeColor="text1"/>
          <w:vertAlign w:val="superscript"/>
        </w:rPr>
        <w:t>13</w:t>
      </w:r>
      <w:r w:rsidRPr="00A67B9F">
        <w:rPr>
          <w:color w:val="000000" w:themeColor="text1"/>
        </w:rPr>
        <w:t>C-NMR (125 MHz, CDCl</w:t>
      </w:r>
      <w:r w:rsidRPr="00A67B9F">
        <w:rPr>
          <w:color w:val="000000" w:themeColor="text1"/>
          <w:vertAlign w:val="subscript"/>
        </w:rPr>
        <w:t>3</w:t>
      </w:r>
      <w:r w:rsidRPr="00A67B9F">
        <w:rPr>
          <w:color w:val="000000" w:themeColor="text1"/>
        </w:rPr>
        <w:t>) δ (ppm)</w:t>
      </w:r>
      <w:r>
        <w:rPr>
          <w:color w:val="000000" w:themeColor="text1"/>
        </w:rPr>
        <w:t xml:space="preserve"> 43.49, 61.81, 114.61, 117.43, 120.41, 127.13, 129.17, 129.38, 133.46, 133.90, 139.78, 157.75, 158.79,</w:t>
      </w:r>
      <w:r w:rsidRPr="00A67B9F">
        <w:rPr>
          <w:color w:val="000000" w:themeColor="text1"/>
        </w:rPr>
        <w:t xml:space="preserve"> 176.41;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14</w:t>
      </w:r>
      <w:r w:rsidRPr="00A67B9F">
        <w:rPr>
          <w:color w:val="000000" w:themeColor="text1"/>
        </w:rPr>
        <w:t>ClN</w:t>
      </w:r>
      <w:r w:rsidRPr="00A67B9F">
        <w:rPr>
          <w:color w:val="000000" w:themeColor="text1"/>
          <w:vertAlign w:val="subscript"/>
        </w:rPr>
        <w:t>3</w:t>
      </w:r>
      <w:r>
        <w:rPr>
          <w:color w:val="000000" w:themeColor="text1"/>
        </w:rPr>
        <w:t>OS (M+H</w:t>
      </w:r>
      <w:r w:rsidRPr="00A67B9F">
        <w:rPr>
          <w:color w:val="000000" w:themeColor="text1"/>
        </w:rPr>
        <w:t>)</w:t>
      </w:r>
      <w:r w:rsidRPr="00A67B9F">
        <w:rPr>
          <w:color w:val="000000" w:themeColor="text1"/>
          <w:vertAlign w:val="superscript"/>
        </w:rPr>
        <w:t xml:space="preserve">+ </w:t>
      </w:r>
      <w:r w:rsidRPr="00A67B9F">
        <w:rPr>
          <w:color w:val="000000" w:themeColor="text1"/>
        </w:rPr>
        <w:t>332.0624, found 332.0624</w:t>
      </w:r>
      <w:r>
        <w:rPr>
          <w:color w:val="000000" w:themeColor="text1"/>
        </w:rPr>
        <w:t>.</w:t>
      </w:r>
    </w:p>
    <w:p w14:paraId="5DDF2C0B" w14:textId="77777777" w:rsidR="005A2CE9" w:rsidRPr="0042765F" w:rsidRDefault="005A2CE9" w:rsidP="005A2CE9">
      <w:pPr>
        <w:spacing w:line="360" w:lineRule="auto"/>
        <w:jc w:val="both"/>
        <w:rPr>
          <w:b/>
          <w:bCs/>
          <w:i/>
          <w:iCs/>
          <w:color w:val="000000" w:themeColor="text1"/>
        </w:rPr>
      </w:pPr>
      <w:r w:rsidRPr="001C71A9">
        <w:rPr>
          <w:b/>
          <w:bCs/>
          <w:i/>
          <w:iCs/>
          <w:color w:val="000000" w:themeColor="text1"/>
        </w:rPr>
        <w:t xml:space="preserve">5-(2-fluorophenyl)-3-(2-hydroxyphenyl)-4,5-dihydro-1H-pyrazol-1-carbothioamide </w:t>
      </w:r>
      <w:r w:rsidRPr="001C71A9">
        <w:rPr>
          <w:b/>
          <w:bCs/>
          <w:iCs/>
          <w:color w:val="000000" w:themeColor="text1"/>
        </w:rPr>
        <w:t>(</w:t>
      </w:r>
      <w:r w:rsidRPr="0042765F">
        <w:rPr>
          <w:b/>
          <w:bCs/>
          <w:iCs/>
          <w:color w:val="000000" w:themeColor="text1"/>
        </w:rPr>
        <w:t>14</w:t>
      </w:r>
      <w:r w:rsidRPr="001C71A9">
        <w:rPr>
          <w:b/>
          <w:bCs/>
          <w:iCs/>
          <w:color w:val="000000" w:themeColor="text1"/>
        </w:rPr>
        <w:t>)</w:t>
      </w:r>
    </w:p>
    <w:p w14:paraId="55A97743" w14:textId="77777777" w:rsidR="005A2CE9" w:rsidRDefault="005A2CE9" w:rsidP="005A2CE9">
      <w:pPr>
        <w:spacing w:line="360" w:lineRule="auto"/>
        <w:jc w:val="both"/>
        <w:rPr>
          <w:color w:val="000000" w:themeColor="text1"/>
        </w:rPr>
      </w:pPr>
      <w:r>
        <w:rPr>
          <w:color w:val="000000" w:themeColor="text1"/>
        </w:rPr>
        <w:t>Off-white amorphous powder; yield</w:t>
      </w:r>
      <w:r w:rsidRPr="00A67B9F">
        <w:rPr>
          <w:color w:val="000000" w:themeColor="text1"/>
        </w:rPr>
        <w:t>: 48</w:t>
      </w:r>
      <w:r>
        <w:rPr>
          <w:color w:val="000000" w:themeColor="text1"/>
        </w:rPr>
        <w:t>%</w:t>
      </w:r>
      <w:r w:rsidRPr="00A67B9F">
        <w:rPr>
          <w:color w:val="000000" w:themeColor="text1"/>
        </w:rPr>
        <w:t>; mp (</w:t>
      </w:r>
      <w:r w:rsidRPr="00A67B9F">
        <w:rPr>
          <w:color w:val="000000" w:themeColor="text1"/>
          <w:vertAlign w:val="superscript"/>
        </w:rPr>
        <w:t>◦</w:t>
      </w:r>
      <w:r w:rsidRPr="00A67B9F">
        <w:rPr>
          <w:color w:val="000000" w:themeColor="text1"/>
        </w:rPr>
        <w:t xml:space="preserve">C): 201-204; </w:t>
      </w:r>
      <w:r w:rsidRPr="00A67B9F">
        <w:rPr>
          <w:color w:val="000000" w:themeColor="text1"/>
          <w:vertAlign w:val="superscript"/>
        </w:rPr>
        <w:t>1</w:t>
      </w:r>
      <w:r>
        <w:rPr>
          <w:color w:val="000000" w:themeColor="text1"/>
        </w:rPr>
        <w:t>H-NMR (400 MHz, DMSO-d</w:t>
      </w:r>
      <w:r w:rsidRPr="00A67B9F">
        <w:rPr>
          <w:color w:val="000000" w:themeColor="text1"/>
          <w:vertAlign w:val="subscript"/>
        </w:rPr>
        <w:t>6</w:t>
      </w:r>
      <w:r w:rsidRPr="00A67B9F">
        <w:rPr>
          <w:color w:val="000000" w:themeColor="text1"/>
        </w:rPr>
        <w:t xml:space="preserve">) δ (ppm) 3.228 (dd, </w:t>
      </w:r>
      <w:r w:rsidRPr="002E5058">
        <w:rPr>
          <w:i/>
          <w:color w:val="000000" w:themeColor="text1"/>
        </w:rPr>
        <w:t>J</w:t>
      </w:r>
      <w:r w:rsidRPr="002E5058">
        <w:rPr>
          <w:i/>
          <w:color w:val="000000" w:themeColor="text1"/>
          <w:vertAlign w:val="subscript"/>
        </w:rPr>
        <w:t>AM</w:t>
      </w:r>
      <w:r w:rsidRPr="002E5058">
        <w:rPr>
          <w:i/>
          <w:color w:val="000000" w:themeColor="text1"/>
        </w:rPr>
        <w:t>=18.2 Hz</w:t>
      </w:r>
      <w:r w:rsidRPr="00A67B9F">
        <w:rPr>
          <w:color w:val="000000" w:themeColor="text1"/>
        </w:rPr>
        <w:t xml:space="preserve">, </w:t>
      </w:r>
      <w:r w:rsidRPr="002E5058">
        <w:rPr>
          <w:i/>
          <w:color w:val="000000" w:themeColor="text1"/>
        </w:rPr>
        <w:t>J</w:t>
      </w:r>
      <w:r w:rsidRPr="002E5058">
        <w:rPr>
          <w:i/>
          <w:color w:val="000000" w:themeColor="text1"/>
          <w:vertAlign w:val="subscript"/>
        </w:rPr>
        <w:t>AX</w:t>
      </w:r>
      <w:r w:rsidRPr="002E5058">
        <w:rPr>
          <w:i/>
          <w:color w:val="000000" w:themeColor="text1"/>
        </w:rPr>
        <w:t>=1.6 Hz</w:t>
      </w:r>
      <w:r w:rsidRPr="00A67B9F">
        <w:rPr>
          <w:color w:val="000000" w:themeColor="text1"/>
        </w:rPr>
        <w:t>, H</w:t>
      </w:r>
      <w:r w:rsidRPr="00A67B9F">
        <w:rPr>
          <w:color w:val="000000" w:themeColor="text1"/>
          <w:vertAlign w:val="subscript"/>
        </w:rPr>
        <w:t>A</w:t>
      </w:r>
      <w:r w:rsidRPr="00A67B9F">
        <w:rPr>
          <w:color w:val="000000" w:themeColor="text1"/>
        </w:rPr>
        <w:t>),</w:t>
      </w:r>
      <w:r>
        <w:rPr>
          <w:color w:val="000000" w:themeColor="text1"/>
        </w:rPr>
        <w:t xml:space="preserve"> </w:t>
      </w:r>
      <w:r w:rsidRPr="00A67B9F">
        <w:rPr>
          <w:color w:val="000000" w:themeColor="text1"/>
        </w:rPr>
        <w:t xml:space="preserve">4.007 (dd, </w:t>
      </w:r>
      <w:r w:rsidRPr="002E5058">
        <w:rPr>
          <w:i/>
          <w:color w:val="000000" w:themeColor="text1"/>
        </w:rPr>
        <w:t>J</w:t>
      </w:r>
      <w:r w:rsidRPr="002E5058">
        <w:rPr>
          <w:i/>
          <w:color w:val="000000" w:themeColor="text1"/>
          <w:vertAlign w:val="subscript"/>
        </w:rPr>
        <w:t>MA</w:t>
      </w:r>
      <w:r w:rsidRPr="002E5058">
        <w:rPr>
          <w:i/>
          <w:color w:val="000000" w:themeColor="text1"/>
        </w:rPr>
        <w:t>=18.0 Hz</w:t>
      </w:r>
      <w:r w:rsidRPr="00A67B9F">
        <w:rPr>
          <w:color w:val="000000" w:themeColor="text1"/>
        </w:rPr>
        <w:t xml:space="preserve">, </w:t>
      </w:r>
      <w:r w:rsidRPr="002E5058">
        <w:rPr>
          <w:i/>
          <w:color w:val="000000" w:themeColor="text1"/>
        </w:rPr>
        <w:t>J</w:t>
      </w:r>
      <w:r w:rsidRPr="002E5058">
        <w:rPr>
          <w:i/>
          <w:color w:val="000000" w:themeColor="text1"/>
          <w:vertAlign w:val="subscript"/>
        </w:rPr>
        <w:t>MX</w:t>
      </w:r>
      <w:r w:rsidRPr="002E5058">
        <w:rPr>
          <w:i/>
          <w:color w:val="000000" w:themeColor="text1"/>
        </w:rPr>
        <w:t>=5.8 Hz</w:t>
      </w:r>
      <w:r w:rsidRPr="00A67B9F">
        <w:rPr>
          <w:color w:val="000000" w:themeColor="text1"/>
        </w:rPr>
        <w:t>, H</w:t>
      </w:r>
      <w:r w:rsidRPr="00A67B9F">
        <w:rPr>
          <w:color w:val="000000" w:themeColor="text1"/>
          <w:vertAlign w:val="subscript"/>
        </w:rPr>
        <w:t>M</w:t>
      </w:r>
      <w:r w:rsidRPr="00A67B9F">
        <w:rPr>
          <w:color w:val="000000" w:themeColor="text1"/>
        </w:rPr>
        <w:t xml:space="preserve">), 6.021 (dd, </w:t>
      </w:r>
      <w:r w:rsidRPr="002E5058">
        <w:rPr>
          <w:i/>
          <w:color w:val="000000" w:themeColor="text1"/>
        </w:rPr>
        <w:t>J</w:t>
      </w:r>
      <w:r w:rsidRPr="002E5058">
        <w:rPr>
          <w:i/>
          <w:color w:val="000000" w:themeColor="text1"/>
          <w:vertAlign w:val="subscript"/>
        </w:rPr>
        <w:t>MX</w:t>
      </w:r>
      <w:r w:rsidRPr="002E5058">
        <w:rPr>
          <w:i/>
          <w:color w:val="000000" w:themeColor="text1"/>
        </w:rPr>
        <w:t>=11.8 Hz</w:t>
      </w:r>
      <w:r w:rsidRPr="00A67B9F">
        <w:rPr>
          <w:color w:val="000000" w:themeColor="text1"/>
        </w:rPr>
        <w:t xml:space="preserve">, </w:t>
      </w:r>
      <w:r w:rsidRPr="002E5058">
        <w:rPr>
          <w:i/>
          <w:color w:val="000000" w:themeColor="text1"/>
        </w:rPr>
        <w:t>J</w:t>
      </w:r>
      <w:r w:rsidRPr="002E5058">
        <w:rPr>
          <w:i/>
          <w:color w:val="000000" w:themeColor="text1"/>
          <w:vertAlign w:val="subscript"/>
        </w:rPr>
        <w:t>AX</w:t>
      </w:r>
      <w:r w:rsidRPr="002E5058">
        <w:rPr>
          <w:i/>
          <w:color w:val="000000" w:themeColor="text1"/>
        </w:rPr>
        <w:t>=1.8 Hz</w:t>
      </w:r>
      <w:r w:rsidRPr="00A67B9F">
        <w:rPr>
          <w:color w:val="000000" w:themeColor="text1"/>
        </w:rPr>
        <w:t>, H</w:t>
      </w:r>
      <w:r w:rsidRPr="00A67B9F">
        <w:rPr>
          <w:color w:val="000000" w:themeColor="text1"/>
          <w:vertAlign w:val="subscript"/>
        </w:rPr>
        <w:t>X</w:t>
      </w:r>
      <w:r w:rsidRPr="00A67B9F">
        <w:rPr>
          <w:color w:val="000000" w:themeColor="text1"/>
        </w:rPr>
        <w:t>), 6.813-7.600(m, Ar-H, 8H), 8.091 (s(br), -C(=S)-NH</w:t>
      </w:r>
      <w:r w:rsidRPr="00A67B9F">
        <w:rPr>
          <w:color w:val="000000" w:themeColor="text1"/>
          <w:vertAlign w:val="subscript"/>
        </w:rPr>
        <w:t>2</w:t>
      </w:r>
      <w:r w:rsidRPr="00A67B9F">
        <w:rPr>
          <w:color w:val="000000" w:themeColor="text1"/>
        </w:rPr>
        <w:t xml:space="preserve">, 2H), 9.755 (s,Ar-OH, 1H); </w:t>
      </w:r>
      <w:r w:rsidRPr="00A67B9F">
        <w:rPr>
          <w:color w:val="000000" w:themeColor="text1"/>
          <w:vertAlign w:val="superscript"/>
        </w:rPr>
        <w:t>13</w:t>
      </w:r>
      <w:r>
        <w:rPr>
          <w:color w:val="000000" w:themeColor="text1"/>
        </w:rPr>
        <w:t>C-NMR (400 MHz, DMSO-d</w:t>
      </w:r>
      <w:r w:rsidRPr="00A67B9F">
        <w:rPr>
          <w:color w:val="000000" w:themeColor="text1"/>
          <w:vertAlign w:val="subscript"/>
        </w:rPr>
        <w:t>6</w:t>
      </w:r>
      <w:r w:rsidRPr="00A67B9F">
        <w:rPr>
          <w:color w:val="000000" w:themeColor="text1"/>
        </w:rPr>
        <w:t>) δ (ppm)</w:t>
      </w:r>
      <w:r>
        <w:rPr>
          <w:color w:val="000000" w:themeColor="text1"/>
        </w:rPr>
        <w:t xml:space="preserve"> 43.58, 57.14, 116.14, 116.53, 117.40, 120.13, 124.96, 127.67, 129.22, 129.58, 130.13, 132.74, 156.90, 157.06,</w:t>
      </w:r>
      <w:r w:rsidRPr="00A67B9F">
        <w:rPr>
          <w:color w:val="000000" w:themeColor="text1"/>
        </w:rPr>
        <w:t xml:space="preserve"> 176.20; HRMS (m/z) calcd. for C</w:t>
      </w:r>
      <w:r w:rsidRPr="00A67B9F">
        <w:rPr>
          <w:color w:val="000000" w:themeColor="text1"/>
          <w:vertAlign w:val="subscript"/>
        </w:rPr>
        <w:t>16</w:t>
      </w:r>
      <w:r w:rsidRPr="00A67B9F">
        <w:rPr>
          <w:color w:val="000000" w:themeColor="text1"/>
        </w:rPr>
        <w:t>H</w:t>
      </w:r>
      <w:r w:rsidRPr="00A67B9F">
        <w:rPr>
          <w:color w:val="000000" w:themeColor="text1"/>
          <w:vertAlign w:val="subscript"/>
        </w:rPr>
        <w:t>14</w:t>
      </w:r>
      <w:r w:rsidRPr="00A67B9F">
        <w:rPr>
          <w:color w:val="000000" w:themeColor="text1"/>
        </w:rPr>
        <w:t>FN</w:t>
      </w:r>
      <w:r w:rsidRPr="00A67B9F">
        <w:rPr>
          <w:color w:val="000000" w:themeColor="text1"/>
          <w:vertAlign w:val="subscript"/>
        </w:rPr>
        <w:t>3</w:t>
      </w:r>
      <w:r>
        <w:rPr>
          <w:color w:val="000000" w:themeColor="text1"/>
        </w:rPr>
        <w:t>OS (M+H</w:t>
      </w:r>
      <w:r w:rsidRPr="00A67B9F">
        <w:rPr>
          <w:color w:val="000000" w:themeColor="text1"/>
        </w:rPr>
        <w:t>)</w:t>
      </w:r>
      <w:r w:rsidRPr="00A67B9F">
        <w:rPr>
          <w:color w:val="000000" w:themeColor="text1"/>
          <w:vertAlign w:val="superscript"/>
        </w:rPr>
        <w:t xml:space="preserve">+ </w:t>
      </w:r>
      <w:r w:rsidRPr="00A67B9F">
        <w:rPr>
          <w:color w:val="000000" w:themeColor="text1"/>
        </w:rPr>
        <w:t>316.0920, found 332.0918</w:t>
      </w:r>
      <w:r>
        <w:rPr>
          <w:color w:val="000000" w:themeColor="text1"/>
        </w:rPr>
        <w:t>.</w:t>
      </w:r>
    </w:p>
    <w:p w14:paraId="61513A4D" w14:textId="77777777" w:rsidR="005A2CE9" w:rsidRPr="00A67B9F" w:rsidRDefault="005A2CE9" w:rsidP="005A2CE9">
      <w:pPr>
        <w:spacing w:line="360" w:lineRule="auto"/>
        <w:jc w:val="both"/>
      </w:pPr>
      <w:r w:rsidRPr="00A67B9F">
        <w:rPr>
          <w:b/>
          <w:bCs/>
        </w:rPr>
        <w:t>General procedure for synthesis of 1-(3,5-diaryl-4,5-dihydro1</w:t>
      </w:r>
      <w:r w:rsidRPr="00A67B9F">
        <w:rPr>
          <w:rFonts w:eastAsia="Calibri"/>
          <w:b/>
          <w:bCs/>
        </w:rPr>
        <w:t>H</w:t>
      </w:r>
      <w:r w:rsidRPr="00A67B9F">
        <w:rPr>
          <w:b/>
          <w:bCs/>
        </w:rPr>
        <w:t xml:space="preserve">-pyrazol-1-yl)ethan-1-ones </w:t>
      </w:r>
      <w:r w:rsidRPr="00996BDB">
        <w:rPr>
          <w:b/>
          <w:bCs/>
        </w:rPr>
        <w:t>(</w:t>
      </w:r>
      <w:r w:rsidRPr="005D6DC2">
        <w:rPr>
          <w:b/>
          <w:bCs/>
          <w:iCs/>
        </w:rPr>
        <w:t>15</w:t>
      </w:r>
      <w:r w:rsidRPr="00996BDB">
        <w:rPr>
          <w:b/>
          <w:bCs/>
        </w:rPr>
        <w:t>-</w:t>
      </w:r>
      <w:r w:rsidRPr="005D6DC2">
        <w:rPr>
          <w:b/>
          <w:bCs/>
          <w:iCs/>
        </w:rPr>
        <w:t>33</w:t>
      </w:r>
      <w:r w:rsidRPr="00996BDB">
        <w:rPr>
          <w:b/>
          <w:bCs/>
        </w:rPr>
        <w:t>)</w:t>
      </w:r>
    </w:p>
    <w:p w14:paraId="04368A92" w14:textId="77777777" w:rsidR="005A2CE9" w:rsidRDefault="005A2CE9" w:rsidP="005A2CE9">
      <w:pPr>
        <w:spacing w:line="360" w:lineRule="auto"/>
        <w:jc w:val="both"/>
      </w:pPr>
      <w:r>
        <w:t xml:space="preserve">A solution of the appropriate chalcone (0.10 </w:t>
      </w:r>
      <w:r w:rsidRPr="00971836">
        <w:rPr>
          <w:iCs/>
        </w:rPr>
        <w:t>mM</w:t>
      </w:r>
      <w:r>
        <w:t xml:space="preserve">) and excess hydrazine hydrate (0.13 </w:t>
      </w:r>
      <w:r w:rsidRPr="00971836">
        <w:rPr>
          <w:iCs/>
        </w:rPr>
        <w:t>mM</w:t>
      </w:r>
      <w:r>
        <w:t xml:space="preserve">) in glacial acetic acid (8 </w:t>
      </w:r>
      <w:r w:rsidRPr="00971836">
        <w:rPr>
          <w:iCs/>
        </w:rPr>
        <w:t>mL</w:t>
      </w:r>
      <w:r>
        <w:t xml:space="preserve">) was refluxed for 6 </w:t>
      </w:r>
      <w:r w:rsidRPr="00971836">
        <w:rPr>
          <w:iCs/>
        </w:rPr>
        <w:t>h</w:t>
      </w:r>
      <w:r>
        <w:t>. The reaction mixture was then poured into 100 g crushed ice. The resulting white precipitate was then filtered, washed with water and dried. The product was recrystallized from ethanol.</w:t>
      </w:r>
    </w:p>
    <w:p w14:paraId="3B6EBA69" w14:textId="77777777" w:rsidR="005A2CE9" w:rsidRPr="001C71A9" w:rsidRDefault="005A2CE9" w:rsidP="005A2CE9">
      <w:pPr>
        <w:spacing w:line="360" w:lineRule="auto"/>
        <w:jc w:val="both"/>
        <w:rPr>
          <w:b/>
          <w:i/>
          <w:color w:val="000000"/>
        </w:rPr>
      </w:pPr>
      <w:r w:rsidRPr="001C71A9">
        <w:rPr>
          <w:b/>
          <w:i/>
          <w:color w:val="000000"/>
        </w:rPr>
        <w:t xml:space="preserve">1-(3-(2-hydroxyphenyl)-5-phenyl-4,5-dihydro-1H-pyrazol-1-yl) ethan-1-one </w:t>
      </w:r>
      <w:r w:rsidRPr="001C71A9">
        <w:rPr>
          <w:b/>
          <w:color w:val="000000"/>
        </w:rPr>
        <w:t>(</w:t>
      </w:r>
      <w:r w:rsidRPr="00C03414">
        <w:rPr>
          <w:b/>
          <w:color w:val="000000"/>
        </w:rPr>
        <w:t>15</w:t>
      </w:r>
      <w:r w:rsidRPr="001C71A9">
        <w:rPr>
          <w:b/>
          <w:color w:val="000000"/>
        </w:rPr>
        <w:t>)</w:t>
      </w:r>
    </w:p>
    <w:p w14:paraId="21F230E7" w14:textId="77777777" w:rsidR="005A2CE9" w:rsidRPr="00363724" w:rsidRDefault="005A2CE9" w:rsidP="005A2CE9">
      <w:pPr>
        <w:spacing w:line="360" w:lineRule="auto"/>
        <w:jc w:val="both"/>
        <w:rPr>
          <w:bCs/>
          <w:iCs/>
          <w:color w:val="000000"/>
        </w:rPr>
      </w:pPr>
      <w:r>
        <w:rPr>
          <w:bCs/>
          <w:iCs/>
          <w:color w:val="000000"/>
        </w:rPr>
        <w:t>White amorphous powder; yield</w:t>
      </w:r>
      <w:r w:rsidRPr="00363724">
        <w:rPr>
          <w:bCs/>
          <w:iCs/>
          <w:color w:val="000000"/>
        </w:rPr>
        <w:t>: 81</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132-133;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2.293 (s, -C(=O)-CH</w:t>
      </w:r>
      <w:r w:rsidRPr="00363724">
        <w:rPr>
          <w:bCs/>
          <w:iCs/>
          <w:color w:val="000000"/>
          <w:vertAlign w:val="subscript"/>
        </w:rPr>
        <w:t>3</w:t>
      </w:r>
      <w:r>
        <w:rPr>
          <w:bCs/>
          <w:iCs/>
          <w:color w:val="000000"/>
        </w:rPr>
        <w:t>, 3H) 3.256 (</w:t>
      </w:r>
      <w:r w:rsidRPr="00363724">
        <w:rPr>
          <w:bCs/>
          <w:iCs/>
          <w:color w:val="000000"/>
        </w:rPr>
        <w:t xml:space="preserve">d, </w:t>
      </w:r>
      <w:r w:rsidRPr="00D43E12">
        <w:rPr>
          <w:bCs/>
          <w:i/>
          <w:iCs/>
          <w:color w:val="000000"/>
        </w:rPr>
        <w:t>J</w:t>
      </w:r>
      <w:r w:rsidRPr="00D43E12">
        <w:rPr>
          <w:bCs/>
          <w:i/>
          <w:iCs/>
          <w:color w:val="000000"/>
          <w:vertAlign w:val="subscript"/>
        </w:rPr>
        <w:t>AM</w:t>
      </w:r>
      <w:r w:rsidRPr="00D43E12">
        <w:rPr>
          <w:bCs/>
          <w:i/>
          <w:iCs/>
          <w:color w:val="000000"/>
        </w:rPr>
        <w:t>=11.6 Hz</w:t>
      </w:r>
      <w:r w:rsidRPr="00363724">
        <w:rPr>
          <w:bCs/>
          <w:iCs/>
          <w:color w:val="000000"/>
        </w:rPr>
        <w:t xml:space="preserve">, </w:t>
      </w:r>
      <w:r w:rsidRPr="00D43E12">
        <w:rPr>
          <w:bCs/>
          <w:i/>
          <w:iCs/>
          <w:color w:val="000000"/>
        </w:rPr>
        <w:t>J</w:t>
      </w:r>
      <w:r w:rsidRPr="00D43E12">
        <w:rPr>
          <w:bCs/>
          <w:i/>
          <w:iCs/>
          <w:color w:val="000000"/>
          <w:vertAlign w:val="subscript"/>
        </w:rPr>
        <w:t>AX</w:t>
      </w:r>
      <w:r w:rsidRPr="00D43E12">
        <w:rPr>
          <w:bCs/>
          <w:i/>
          <w:iCs/>
          <w:color w:val="000000"/>
        </w:rPr>
        <w:t>=2.2 Hz</w:t>
      </w:r>
      <w:r w:rsidRPr="00363724">
        <w:rPr>
          <w:bCs/>
          <w:iCs/>
          <w:color w:val="000000"/>
        </w:rPr>
        <w:t>, H</w:t>
      </w:r>
      <w:r w:rsidRPr="00363724">
        <w:rPr>
          <w:bCs/>
          <w:iCs/>
          <w:color w:val="000000"/>
          <w:vertAlign w:val="subscript"/>
        </w:rPr>
        <w:t>A</w:t>
      </w:r>
      <w:r w:rsidRPr="00363724">
        <w:rPr>
          <w:bCs/>
          <w:iCs/>
          <w:color w:val="000000"/>
        </w:rPr>
        <w:t>),</w:t>
      </w:r>
      <w:r>
        <w:rPr>
          <w:bCs/>
          <w:iCs/>
          <w:color w:val="000000"/>
        </w:rPr>
        <w:t xml:space="preserve"> </w:t>
      </w:r>
      <w:r w:rsidRPr="00363724">
        <w:rPr>
          <w:bCs/>
          <w:iCs/>
          <w:color w:val="000000"/>
        </w:rPr>
        <w:t xml:space="preserve">3.963 (dd, </w:t>
      </w:r>
      <w:r w:rsidRPr="00077111">
        <w:rPr>
          <w:bCs/>
          <w:i/>
          <w:iCs/>
          <w:color w:val="000000"/>
        </w:rPr>
        <w:t>J</w:t>
      </w:r>
      <w:r w:rsidRPr="00077111">
        <w:rPr>
          <w:bCs/>
          <w:i/>
          <w:iCs/>
          <w:color w:val="000000"/>
          <w:vertAlign w:val="subscript"/>
        </w:rPr>
        <w:t>MA</w:t>
      </w:r>
      <w:r w:rsidRPr="00077111">
        <w:rPr>
          <w:bCs/>
          <w:i/>
          <w:iCs/>
          <w:color w:val="000000"/>
        </w:rPr>
        <w:t>=18.2 Hz</w:t>
      </w:r>
      <w:r w:rsidRPr="00363724">
        <w:rPr>
          <w:bCs/>
          <w:iCs/>
          <w:color w:val="000000"/>
        </w:rPr>
        <w:t xml:space="preserve">, </w:t>
      </w:r>
      <w:r w:rsidRPr="00077111">
        <w:rPr>
          <w:bCs/>
          <w:i/>
          <w:iCs/>
          <w:color w:val="000000"/>
        </w:rPr>
        <w:t>J</w:t>
      </w:r>
      <w:r w:rsidRPr="00077111">
        <w:rPr>
          <w:bCs/>
          <w:i/>
          <w:iCs/>
          <w:color w:val="000000"/>
          <w:vertAlign w:val="subscript"/>
        </w:rPr>
        <w:t>MX</w:t>
      </w:r>
      <w:r w:rsidRPr="00077111">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5.509 (dd, </w:t>
      </w:r>
      <w:r w:rsidRPr="00077111">
        <w:rPr>
          <w:bCs/>
          <w:i/>
          <w:iCs/>
          <w:color w:val="000000"/>
        </w:rPr>
        <w:t>J</w:t>
      </w:r>
      <w:r w:rsidRPr="00077111">
        <w:rPr>
          <w:bCs/>
          <w:i/>
          <w:iCs/>
          <w:color w:val="000000"/>
          <w:vertAlign w:val="subscript"/>
        </w:rPr>
        <w:t>MX</w:t>
      </w:r>
      <w:r w:rsidRPr="00077111">
        <w:rPr>
          <w:bCs/>
          <w:i/>
          <w:iCs/>
          <w:color w:val="000000"/>
        </w:rPr>
        <w:t>=11.6 Hz</w:t>
      </w:r>
      <w:r w:rsidRPr="00363724">
        <w:rPr>
          <w:bCs/>
          <w:iCs/>
          <w:color w:val="000000"/>
        </w:rPr>
        <w:t xml:space="preserve">, </w:t>
      </w:r>
      <w:r w:rsidRPr="00077111">
        <w:rPr>
          <w:bCs/>
          <w:i/>
          <w:iCs/>
          <w:color w:val="000000"/>
        </w:rPr>
        <w:t>J</w:t>
      </w:r>
      <w:r w:rsidRPr="00077111">
        <w:rPr>
          <w:bCs/>
          <w:i/>
          <w:iCs/>
          <w:color w:val="000000"/>
          <w:vertAlign w:val="subscript"/>
        </w:rPr>
        <w:t>AX</w:t>
      </w:r>
      <w:r w:rsidRPr="00077111">
        <w:rPr>
          <w:bCs/>
          <w:i/>
          <w:iCs/>
          <w:color w:val="000000"/>
        </w:rPr>
        <w:t>=2.0 Hz</w:t>
      </w:r>
      <w:r w:rsidRPr="00363724">
        <w:rPr>
          <w:bCs/>
          <w:iCs/>
          <w:color w:val="000000"/>
        </w:rPr>
        <w:t>, H</w:t>
      </w:r>
      <w:r w:rsidRPr="00363724">
        <w:rPr>
          <w:bCs/>
          <w:iCs/>
          <w:color w:val="000000"/>
          <w:vertAlign w:val="subscript"/>
        </w:rPr>
        <w:t>X</w:t>
      </w:r>
      <w:r w:rsidRPr="00363724">
        <w:rPr>
          <w:bCs/>
          <w:iCs/>
          <w:color w:val="000000"/>
        </w:rPr>
        <w:t>), 6.903-7.577 (m, ArH, 9H), 8.091 (s(br), -C(=S)-NH</w:t>
      </w:r>
      <w:r w:rsidRPr="00363724">
        <w:rPr>
          <w:bCs/>
          <w:iCs/>
          <w:color w:val="000000"/>
          <w:vertAlign w:val="subscript"/>
        </w:rPr>
        <w:t>2</w:t>
      </w:r>
      <w:r w:rsidRPr="00363724">
        <w:rPr>
          <w:bCs/>
          <w:iCs/>
          <w:color w:val="000000"/>
        </w:rPr>
        <w:t xml:space="preserve">, 2H), 10.189 (s,Ar-OH, H); </w:t>
      </w:r>
      <w:r w:rsidRPr="00363724">
        <w:rPr>
          <w:bCs/>
          <w:iCs/>
          <w:color w:val="000000"/>
          <w:vertAlign w:val="superscript"/>
        </w:rPr>
        <w:t>13</w:t>
      </w:r>
      <w:r w:rsidRPr="00363724">
        <w:rPr>
          <w:bCs/>
          <w:iCs/>
          <w:color w:val="000000"/>
        </w:rPr>
        <w:t>C-NMR (400</w:t>
      </w:r>
      <w:r>
        <w:rPr>
          <w:bCs/>
          <w:iCs/>
          <w:color w:val="000000"/>
        </w:rPr>
        <w:t xml:space="preserve">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22.39, 44.28, 59.01, 117.08, 120.17, 126.03, 127.84, 129.27, 132.46, </w:t>
      </w:r>
      <w:r>
        <w:rPr>
          <w:bCs/>
          <w:iCs/>
          <w:color w:val="000000"/>
        </w:rPr>
        <w:lastRenderedPageBreak/>
        <w:t>142.81, 156.26, 157.32,</w:t>
      </w:r>
      <w:r w:rsidRPr="00363724">
        <w:rPr>
          <w:bCs/>
          <w:iCs/>
          <w:color w:val="000000"/>
        </w:rPr>
        <w:t xml:space="preserve"> 167.62; HRMS (m/z) calcd. for C</w:t>
      </w:r>
      <w:r w:rsidRPr="00363724">
        <w:rPr>
          <w:bCs/>
          <w:iCs/>
          <w:color w:val="000000"/>
          <w:vertAlign w:val="subscript"/>
        </w:rPr>
        <w:t>17</w:t>
      </w:r>
      <w:r w:rsidRPr="00363724">
        <w:rPr>
          <w:bCs/>
          <w:iCs/>
          <w:color w:val="000000"/>
        </w:rPr>
        <w:t>H</w:t>
      </w:r>
      <w:r w:rsidRPr="00363724">
        <w:rPr>
          <w:bCs/>
          <w:iCs/>
          <w:color w:val="000000"/>
          <w:vertAlign w:val="subscript"/>
        </w:rPr>
        <w:t>16</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281.1290, found 281.1288</w:t>
      </w:r>
      <w:r>
        <w:rPr>
          <w:bCs/>
          <w:iCs/>
          <w:color w:val="000000"/>
        </w:rPr>
        <w:t>.</w:t>
      </w:r>
    </w:p>
    <w:p w14:paraId="634AD0D4" w14:textId="77777777" w:rsidR="005A2CE9" w:rsidRPr="001C71A9" w:rsidRDefault="005A2CE9" w:rsidP="005A2CE9">
      <w:pPr>
        <w:spacing w:line="360" w:lineRule="auto"/>
        <w:jc w:val="both"/>
        <w:rPr>
          <w:b/>
          <w:i/>
          <w:color w:val="000000"/>
        </w:rPr>
      </w:pPr>
      <w:r w:rsidRPr="001C71A9">
        <w:rPr>
          <w:b/>
          <w:i/>
          <w:color w:val="000000"/>
        </w:rPr>
        <w:t xml:space="preserve">1-(3,5-bis(2-hydroxyphenyl)-4,5-dihydro-1H-pyrazol-1-yl) ethan-1-one </w:t>
      </w:r>
      <w:r w:rsidRPr="001C71A9">
        <w:rPr>
          <w:b/>
          <w:color w:val="000000"/>
        </w:rPr>
        <w:t>(</w:t>
      </w:r>
      <w:r w:rsidRPr="00C03414">
        <w:rPr>
          <w:b/>
          <w:color w:val="000000"/>
        </w:rPr>
        <w:t>16</w:t>
      </w:r>
      <w:r w:rsidRPr="001C71A9">
        <w:rPr>
          <w:b/>
          <w:color w:val="000000"/>
        </w:rPr>
        <w:t>)</w:t>
      </w:r>
    </w:p>
    <w:p w14:paraId="483A36B9"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81</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230-232 (Lit. 238-240);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2.301 (s, -C(=O)-CH</w:t>
      </w:r>
      <w:r w:rsidRPr="00363724">
        <w:rPr>
          <w:bCs/>
          <w:iCs/>
          <w:color w:val="000000"/>
          <w:vertAlign w:val="subscript"/>
        </w:rPr>
        <w:t>3</w:t>
      </w:r>
      <w:r w:rsidRPr="00363724">
        <w:rPr>
          <w:bCs/>
          <w:iCs/>
          <w:color w:val="000000"/>
        </w:rPr>
        <w:t>, 3H) 3.148 (dd,</w:t>
      </w:r>
      <w:r>
        <w:rPr>
          <w:bCs/>
          <w:iCs/>
          <w:color w:val="000000"/>
        </w:rPr>
        <w:t xml:space="preserve"> </w:t>
      </w:r>
      <w:r w:rsidRPr="005E5409">
        <w:rPr>
          <w:bCs/>
          <w:i/>
          <w:iCs/>
          <w:color w:val="000000"/>
        </w:rPr>
        <w:t>J</w:t>
      </w:r>
      <w:r w:rsidRPr="005E5409">
        <w:rPr>
          <w:bCs/>
          <w:i/>
          <w:iCs/>
          <w:color w:val="000000"/>
          <w:vertAlign w:val="subscript"/>
        </w:rPr>
        <w:t>AM</w:t>
      </w:r>
      <w:r w:rsidRPr="005E5409">
        <w:rPr>
          <w:bCs/>
          <w:i/>
          <w:iCs/>
          <w:color w:val="000000"/>
        </w:rPr>
        <w:t>=18.2 Hz</w:t>
      </w:r>
      <w:r w:rsidRPr="00363724">
        <w:rPr>
          <w:bCs/>
          <w:iCs/>
          <w:color w:val="000000"/>
        </w:rPr>
        <w:t xml:space="preserve">, </w:t>
      </w:r>
      <w:r w:rsidRPr="005E5409">
        <w:rPr>
          <w:bCs/>
          <w:i/>
          <w:iCs/>
          <w:color w:val="000000"/>
        </w:rPr>
        <w:t>J</w:t>
      </w:r>
      <w:r w:rsidRPr="005E5409">
        <w:rPr>
          <w:bCs/>
          <w:i/>
          <w:iCs/>
          <w:color w:val="000000"/>
          <w:vertAlign w:val="subscript"/>
        </w:rPr>
        <w:t>AX</w:t>
      </w:r>
      <w:r w:rsidRPr="005E5409">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3.889 (dd, </w:t>
      </w:r>
      <w:r w:rsidRPr="005E5409">
        <w:rPr>
          <w:bCs/>
          <w:i/>
          <w:iCs/>
          <w:color w:val="000000"/>
        </w:rPr>
        <w:t>J</w:t>
      </w:r>
      <w:r w:rsidRPr="005E5409">
        <w:rPr>
          <w:bCs/>
          <w:i/>
          <w:iCs/>
          <w:color w:val="000000"/>
          <w:vertAlign w:val="subscript"/>
        </w:rPr>
        <w:t>MA</w:t>
      </w:r>
      <w:r w:rsidRPr="005E5409">
        <w:rPr>
          <w:bCs/>
          <w:i/>
          <w:iCs/>
          <w:color w:val="000000"/>
        </w:rPr>
        <w:t>=18.0 Hz</w:t>
      </w:r>
      <w:r w:rsidRPr="00363724">
        <w:rPr>
          <w:bCs/>
          <w:iCs/>
          <w:color w:val="000000"/>
        </w:rPr>
        <w:t xml:space="preserve">, </w:t>
      </w:r>
      <w:r w:rsidRPr="005E5409">
        <w:rPr>
          <w:bCs/>
          <w:i/>
          <w:iCs/>
          <w:color w:val="000000"/>
        </w:rPr>
        <w:t>J</w:t>
      </w:r>
      <w:r w:rsidRPr="005E5409">
        <w:rPr>
          <w:bCs/>
          <w:i/>
          <w:iCs/>
          <w:color w:val="000000"/>
          <w:vertAlign w:val="subscript"/>
        </w:rPr>
        <w:t>MX</w:t>
      </w:r>
      <w:r w:rsidRPr="005E5409">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5.589 (dd, </w:t>
      </w:r>
      <w:r w:rsidRPr="005E5409">
        <w:rPr>
          <w:bCs/>
          <w:i/>
          <w:iCs/>
          <w:color w:val="000000"/>
        </w:rPr>
        <w:t>J</w:t>
      </w:r>
      <w:r w:rsidRPr="005E5409">
        <w:rPr>
          <w:bCs/>
          <w:i/>
          <w:iCs/>
          <w:color w:val="000000"/>
          <w:vertAlign w:val="subscript"/>
        </w:rPr>
        <w:t>MX</w:t>
      </w:r>
      <w:r w:rsidRPr="005E5409">
        <w:rPr>
          <w:bCs/>
          <w:i/>
          <w:iCs/>
          <w:color w:val="000000"/>
        </w:rPr>
        <w:t>=11.8 Hz</w:t>
      </w:r>
      <w:r w:rsidRPr="00363724">
        <w:rPr>
          <w:bCs/>
          <w:iCs/>
          <w:color w:val="000000"/>
        </w:rPr>
        <w:t xml:space="preserve">, </w:t>
      </w:r>
      <w:r w:rsidRPr="005E5409">
        <w:rPr>
          <w:bCs/>
          <w:i/>
          <w:iCs/>
          <w:color w:val="000000"/>
        </w:rPr>
        <w:t>J</w:t>
      </w:r>
      <w:r w:rsidRPr="005E5409">
        <w:rPr>
          <w:bCs/>
          <w:i/>
          <w:iCs/>
          <w:color w:val="000000"/>
          <w:vertAlign w:val="subscript"/>
        </w:rPr>
        <w:t>AX</w:t>
      </w:r>
      <w:r w:rsidRPr="005E5409">
        <w:rPr>
          <w:bCs/>
          <w:i/>
          <w:iCs/>
          <w:color w:val="000000"/>
        </w:rPr>
        <w:t>=2.2 Hz</w:t>
      </w:r>
      <w:r w:rsidRPr="00363724">
        <w:rPr>
          <w:bCs/>
          <w:iCs/>
          <w:color w:val="000000"/>
        </w:rPr>
        <w:t>, H</w:t>
      </w:r>
      <w:r w:rsidRPr="00363724">
        <w:rPr>
          <w:bCs/>
          <w:iCs/>
          <w:color w:val="000000"/>
          <w:vertAlign w:val="subscript"/>
        </w:rPr>
        <w:t>X</w:t>
      </w:r>
      <w:r w:rsidRPr="00363724">
        <w:rPr>
          <w:bCs/>
          <w:iCs/>
          <w:color w:val="000000"/>
        </w:rPr>
        <w:t xml:space="preserve">), 6.699-7.542 (m, Ar-H, 8H), 9.665 &amp; 10.250 (2s, 2Ar-OH, 2H);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22.35, 42.85, 55.19, 116.01, 116.77, 116.99, 119.39, 120.14, 126.54, 128.01, 128.74, 129.58, 132.31, 154.59, 156.98, 157.30,</w:t>
      </w:r>
      <w:r w:rsidRPr="00363724">
        <w:rPr>
          <w:bCs/>
          <w:iCs/>
          <w:color w:val="000000"/>
        </w:rPr>
        <w:t xml:space="preserve"> 167.40; HRMS (m/z) calcd. for C</w:t>
      </w:r>
      <w:r w:rsidRPr="00363724">
        <w:rPr>
          <w:bCs/>
          <w:iCs/>
          <w:color w:val="000000"/>
          <w:vertAlign w:val="subscript"/>
        </w:rPr>
        <w:t>17</w:t>
      </w:r>
      <w:r w:rsidRPr="00363724">
        <w:rPr>
          <w:bCs/>
          <w:iCs/>
          <w:color w:val="000000"/>
        </w:rPr>
        <w:t>H</w:t>
      </w:r>
      <w:r w:rsidRPr="00363724">
        <w:rPr>
          <w:bCs/>
          <w:iCs/>
          <w:color w:val="000000"/>
          <w:vertAlign w:val="subscript"/>
        </w:rPr>
        <w:t>16</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297.1239, found 297.1233</w:t>
      </w:r>
      <w:r>
        <w:rPr>
          <w:bCs/>
          <w:iCs/>
          <w:color w:val="000000"/>
        </w:rPr>
        <w:t>.</w:t>
      </w:r>
    </w:p>
    <w:p w14:paraId="7C522BA6" w14:textId="77777777" w:rsidR="005A2CE9" w:rsidRPr="00C03414" w:rsidRDefault="005A2CE9" w:rsidP="005A2CE9">
      <w:pPr>
        <w:spacing w:line="360" w:lineRule="auto"/>
        <w:jc w:val="both"/>
        <w:rPr>
          <w:b/>
          <w:i/>
          <w:color w:val="000000"/>
        </w:rPr>
      </w:pPr>
      <w:r w:rsidRPr="001C71A9">
        <w:rPr>
          <w:b/>
          <w:i/>
          <w:color w:val="000000"/>
        </w:rPr>
        <w:t xml:space="preserve">1-(3-(2-hydroxyphenyl)-5-(3-hydroxyphenyl)-4,5-dihydro-1H-pyrazol-1-yl) ethan1-one </w:t>
      </w:r>
      <w:r w:rsidRPr="001C71A9">
        <w:rPr>
          <w:b/>
          <w:color w:val="000000"/>
        </w:rPr>
        <w:t>(</w:t>
      </w:r>
      <w:r w:rsidRPr="00C03414">
        <w:rPr>
          <w:b/>
          <w:color w:val="000000"/>
        </w:rPr>
        <w:t>17</w:t>
      </w:r>
      <w:r w:rsidRPr="001C71A9">
        <w:rPr>
          <w:b/>
          <w:color w:val="000000"/>
        </w:rPr>
        <w:t>)</w:t>
      </w:r>
    </w:p>
    <w:p w14:paraId="77617457"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77</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183-185;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2.264 (s, -C(=O)-CH</w:t>
      </w:r>
      <w:r w:rsidRPr="00363724">
        <w:rPr>
          <w:bCs/>
          <w:iCs/>
          <w:color w:val="000000"/>
          <w:vertAlign w:val="subscript"/>
        </w:rPr>
        <w:t>3</w:t>
      </w:r>
      <w:r w:rsidRPr="00363724">
        <w:rPr>
          <w:bCs/>
          <w:iCs/>
          <w:color w:val="000000"/>
        </w:rPr>
        <w:t xml:space="preserve">, 3H) 3.207 (dd, </w:t>
      </w:r>
      <w:r w:rsidRPr="005E5409">
        <w:rPr>
          <w:bCs/>
          <w:i/>
          <w:iCs/>
          <w:color w:val="000000"/>
        </w:rPr>
        <w:t>J</w:t>
      </w:r>
      <w:r w:rsidRPr="005E5409">
        <w:rPr>
          <w:bCs/>
          <w:i/>
          <w:iCs/>
          <w:color w:val="000000"/>
          <w:vertAlign w:val="subscript"/>
        </w:rPr>
        <w:t>AM</w:t>
      </w:r>
      <w:r w:rsidRPr="005E5409">
        <w:rPr>
          <w:bCs/>
          <w:i/>
          <w:iCs/>
          <w:color w:val="000000"/>
        </w:rPr>
        <w:t>=18.2 Hz</w:t>
      </w:r>
      <w:r w:rsidRPr="00363724">
        <w:rPr>
          <w:bCs/>
          <w:iCs/>
          <w:color w:val="000000"/>
        </w:rPr>
        <w:t xml:space="preserve">, </w:t>
      </w:r>
      <w:r w:rsidRPr="005E5409">
        <w:rPr>
          <w:bCs/>
          <w:i/>
          <w:iCs/>
          <w:color w:val="000000"/>
        </w:rPr>
        <w:t>J</w:t>
      </w:r>
      <w:r w:rsidRPr="005E5409">
        <w:rPr>
          <w:bCs/>
          <w:i/>
          <w:iCs/>
          <w:color w:val="000000"/>
          <w:vertAlign w:val="subscript"/>
        </w:rPr>
        <w:t>AX</w:t>
      </w:r>
      <w:r w:rsidRPr="005E5409">
        <w:rPr>
          <w:bCs/>
          <w:i/>
          <w:iCs/>
          <w:color w:val="000000"/>
        </w:rPr>
        <w:t>=2.2 Hz</w:t>
      </w:r>
      <w:r w:rsidRPr="00363724">
        <w:rPr>
          <w:bCs/>
          <w:iCs/>
          <w:color w:val="000000"/>
        </w:rPr>
        <w:t>, H</w:t>
      </w:r>
      <w:r w:rsidRPr="00363724">
        <w:rPr>
          <w:bCs/>
          <w:iCs/>
          <w:color w:val="000000"/>
          <w:vertAlign w:val="subscript"/>
        </w:rPr>
        <w:t>A</w:t>
      </w:r>
      <w:r w:rsidRPr="00363724">
        <w:rPr>
          <w:bCs/>
          <w:iCs/>
          <w:color w:val="000000"/>
        </w:rPr>
        <w:t xml:space="preserve">), 3.894 (dd, </w:t>
      </w:r>
      <w:r w:rsidRPr="005E5409">
        <w:rPr>
          <w:bCs/>
          <w:i/>
          <w:iCs/>
          <w:color w:val="000000"/>
        </w:rPr>
        <w:t>J</w:t>
      </w:r>
      <w:r w:rsidRPr="005E5409">
        <w:rPr>
          <w:bCs/>
          <w:i/>
          <w:iCs/>
          <w:color w:val="000000"/>
          <w:vertAlign w:val="subscript"/>
        </w:rPr>
        <w:t>MA</w:t>
      </w:r>
      <w:r w:rsidRPr="005E5409">
        <w:rPr>
          <w:bCs/>
          <w:i/>
          <w:iCs/>
          <w:color w:val="000000"/>
        </w:rPr>
        <w:t>=18.6 Hz</w:t>
      </w:r>
      <w:r w:rsidRPr="00363724">
        <w:rPr>
          <w:bCs/>
          <w:iCs/>
          <w:color w:val="000000"/>
        </w:rPr>
        <w:t xml:space="preserve">, </w:t>
      </w:r>
      <w:r w:rsidRPr="005E5409">
        <w:rPr>
          <w:bCs/>
          <w:i/>
          <w:iCs/>
          <w:color w:val="000000"/>
        </w:rPr>
        <w:t>J</w:t>
      </w:r>
      <w:r w:rsidRPr="005E5409">
        <w:rPr>
          <w:bCs/>
          <w:i/>
          <w:iCs/>
          <w:color w:val="000000"/>
          <w:vertAlign w:val="subscript"/>
        </w:rPr>
        <w:t>MX</w:t>
      </w:r>
      <w:r w:rsidRPr="005E5409">
        <w:rPr>
          <w:bCs/>
          <w:i/>
          <w:iCs/>
          <w:color w:val="000000"/>
        </w:rPr>
        <w:t>=5.8 Hz</w:t>
      </w:r>
      <w:r w:rsidRPr="00363724">
        <w:rPr>
          <w:bCs/>
          <w:iCs/>
          <w:color w:val="000000"/>
        </w:rPr>
        <w:t>, H</w:t>
      </w:r>
      <w:r w:rsidRPr="00363724">
        <w:rPr>
          <w:bCs/>
          <w:iCs/>
          <w:color w:val="000000"/>
          <w:vertAlign w:val="subscript"/>
        </w:rPr>
        <w:t>M</w:t>
      </w:r>
      <w:r w:rsidRPr="00363724">
        <w:rPr>
          <w:bCs/>
          <w:iCs/>
          <w:color w:val="000000"/>
        </w:rPr>
        <w:t xml:space="preserve">), 5.388 (dd, </w:t>
      </w:r>
      <w:r w:rsidRPr="005E5409">
        <w:rPr>
          <w:bCs/>
          <w:i/>
          <w:iCs/>
          <w:color w:val="000000"/>
        </w:rPr>
        <w:t>J</w:t>
      </w:r>
      <w:r w:rsidRPr="005E5409">
        <w:rPr>
          <w:bCs/>
          <w:i/>
          <w:iCs/>
          <w:color w:val="000000"/>
          <w:vertAlign w:val="subscript"/>
        </w:rPr>
        <w:t>MX</w:t>
      </w:r>
      <w:r w:rsidRPr="005E5409">
        <w:rPr>
          <w:bCs/>
          <w:i/>
          <w:iCs/>
          <w:color w:val="000000"/>
        </w:rPr>
        <w:t>=12.0 Hz</w:t>
      </w:r>
      <w:r w:rsidRPr="00363724">
        <w:rPr>
          <w:bCs/>
          <w:iCs/>
          <w:color w:val="000000"/>
        </w:rPr>
        <w:t xml:space="preserve">, </w:t>
      </w:r>
      <w:r w:rsidRPr="005E5409">
        <w:rPr>
          <w:bCs/>
          <w:i/>
          <w:iCs/>
          <w:color w:val="000000"/>
        </w:rPr>
        <w:t>J</w:t>
      </w:r>
      <w:r w:rsidRPr="005E5409">
        <w:rPr>
          <w:bCs/>
          <w:i/>
          <w:iCs/>
          <w:color w:val="000000"/>
          <w:vertAlign w:val="subscript"/>
        </w:rPr>
        <w:t>AX</w:t>
      </w:r>
      <w:r w:rsidRPr="005E5409">
        <w:rPr>
          <w:bCs/>
          <w:i/>
          <w:iCs/>
          <w:color w:val="000000"/>
        </w:rPr>
        <w:t>=2.2 Hz</w:t>
      </w:r>
      <w:r w:rsidRPr="00363724">
        <w:rPr>
          <w:bCs/>
          <w:iCs/>
          <w:color w:val="000000"/>
        </w:rPr>
        <w:t>, H</w:t>
      </w:r>
      <w:r w:rsidRPr="00363724">
        <w:rPr>
          <w:bCs/>
          <w:iCs/>
          <w:color w:val="000000"/>
          <w:vertAlign w:val="subscript"/>
        </w:rPr>
        <w:t>X</w:t>
      </w:r>
      <w:r w:rsidRPr="00363724">
        <w:rPr>
          <w:bCs/>
          <w:iCs/>
          <w:color w:val="000000"/>
        </w:rPr>
        <w:t>), 6.545-7.557 (m, Ar-H, 8H), 9.377 &amp;</w:t>
      </w:r>
      <w:r>
        <w:rPr>
          <w:bCs/>
          <w:iCs/>
          <w:color w:val="000000"/>
        </w:rPr>
        <w:t xml:space="preserve"> </w:t>
      </w:r>
      <w:r w:rsidRPr="00363724">
        <w:rPr>
          <w:bCs/>
          <w:iCs/>
          <w:color w:val="000000"/>
        </w:rPr>
        <w:t xml:space="preserve">10.182 (2s, 2Ar-OH, 2H); </w:t>
      </w:r>
      <w:r w:rsidRPr="00363724">
        <w:rPr>
          <w:bCs/>
          <w:iCs/>
          <w:color w:val="000000"/>
          <w:vertAlign w:val="superscript"/>
        </w:rPr>
        <w:t>13</w:t>
      </w:r>
      <w:r w:rsidRPr="00363724">
        <w:rPr>
          <w:bCs/>
          <w:iCs/>
          <w:color w:val="000000"/>
        </w:rPr>
        <w:t>C-NMR (</w:t>
      </w:r>
      <w:r>
        <w:rPr>
          <w:bCs/>
          <w:iCs/>
          <w:color w:val="000000"/>
        </w:rPr>
        <w:t>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22.35, 42.85, 55.19, 116.01, 116.77, 116.99, 119.39, 120.14, 126.54, 128.01, 128.74, 129.58, 132.31, 154.59, 156.98, 157.30,</w:t>
      </w:r>
      <w:r w:rsidRPr="00363724">
        <w:rPr>
          <w:bCs/>
          <w:iCs/>
          <w:color w:val="000000"/>
        </w:rPr>
        <w:t xml:space="preserve"> 167.40; HRMS (m/z) calcd. for C</w:t>
      </w:r>
      <w:r w:rsidRPr="00363724">
        <w:rPr>
          <w:bCs/>
          <w:iCs/>
          <w:color w:val="000000"/>
          <w:vertAlign w:val="subscript"/>
        </w:rPr>
        <w:t>17</w:t>
      </w:r>
      <w:r w:rsidRPr="00363724">
        <w:rPr>
          <w:bCs/>
          <w:iCs/>
          <w:color w:val="000000"/>
        </w:rPr>
        <w:t>H</w:t>
      </w:r>
      <w:r w:rsidRPr="00363724">
        <w:rPr>
          <w:bCs/>
          <w:iCs/>
          <w:color w:val="000000"/>
          <w:vertAlign w:val="subscript"/>
        </w:rPr>
        <w:t>16</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297.1239, found 297.1233</w:t>
      </w:r>
      <w:r>
        <w:rPr>
          <w:bCs/>
          <w:iCs/>
          <w:color w:val="000000"/>
        </w:rPr>
        <w:t>.</w:t>
      </w:r>
    </w:p>
    <w:p w14:paraId="70B92351" w14:textId="77777777" w:rsidR="005A2CE9" w:rsidRPr="00C03414" w:rsidRDefault="005A2CE9" w:rsidP="005A2CE9">
      <w:pPr>
        <w:spacing w:line="360" w:lineRule="auto"/>
        <w:jc w:val="both"/>
        <w:rPr>
          <w:b/>
          <w:i/>
          <w:color w:val="000000"/>
        </w:rPr>
      </w:pPr>
      <w:r w:rsidRPr="001C71A9">
        <w:rPr>
          <w:b/>
          <w:i/>
          <w:color w:val="000000"/>
        </w:rPr>
        <w:t xml:space="preserve">1-(3-(2-hydroxyphenyl)-5-(4-hydroxyphenyl)-4,5-dihydro-1H-pyrazol-1-yl) ethan1-one </w:t>
      </w:r>
      <w:r w:rsidRPr="001C71A9">
        <w:rPr>
          <w:b/>
          <w:color w:val="000000"/>
        </w:rPr>
        <w:t>(</w:t>
      </w:r>
      <w:r w:rsidRPr="00C03414">
        <w:rPr>
          <w:b/>
          <w:color w:val="000000"/>
        </w:rPr>
        <w:t>18</w:t>
      </w:r>
      <w:r w:rsidRPr="001C71A9">
        <w:rPr>
          <w:b/>
          <w:color w:val="000000"/>
        </w:rPr>
        <w:t>)</w:t>
      </w:r>
    </w:p>
    <w:p w14:paraId="098CC20E"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85</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245-246 (Lit. 240-242);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2.200 (s, -C(=O)-CH</w:t>
      </w:r>
      <w:r w:rsidRPr="00363724">
        <w:rPr>
          <w:bCs/>
          <w:iCs/>
          <w:color w:val="000000"/>
          <w:vertAlign w:val="subscript"/>
        </w:rPr>
        <w:t>3</w:t>
      </w:r>
      <w:r w:rsidRPr="00363724">
        <w:rPr>
          <w:bCs/>
          <w:iCs/>
          <w:color w:val="000000"/>
        </w:rPr>
        <w:t>, 3H) 3.231</w:t>
      </w:r>
      <w:r>
        <w:rPr>
          <w:bCs/>
          <w:iCs/>
          <w:color w:val="000000"/>
        </w:rPr>
        <w:t xml:space="preserve"> </w:t>
      </w:r>
      <w:r w:rsidRPr="00363724">
        <w:rPr>
          <w:bCs/>
          <w:iCs/>
          <w:color w:val="000000"/>
        </w:rPr>
        <w:t xml:space="preserve">(dd, </w:t>
      </w:r>
      <w:r w:rsidRPr="007543D8">
        <w:rPr>
          <w:bCs/>
          <w:i/>
          <w:iCs/>
          <w:color w:val="000000"/>
        </w:rPr>
        <w:t>J</w:t>
      </w:r>
      <w:r w:rsidRPr="007543D8">
        <w:rPr>
          <w:bCs/>
          <w:i/>
          <w:iCs/>
          <w:color w:val="000000"/>
          <w:vertAlign w:val="subscript"/>
        </w:rPr>
        <w:t>AM</w:t>
      </w:r>
      <w:r w:rsidRPr="007543D8">
        <w:rPr>
          <w:bCs/>
          <w:i/>
          <w:iCs/>
          <w:color w:val="000000"/>
        </w:rPr>
        <w:t>=18.2 Hz</w:t>
      </w:r>
      <w:r w:rsidRPr="00363724">
        <w:rPr>
          <w:bCs/>
          <w:iCs/>
          <w:color w:val="000000"/>
        </w:rPr>
        <w:t xml:space="preserve">, </w:t>
      </w:r>
      <w:r w:rsidRPr="007543D8">
        <w:rPr>
          <w:bCs/>
          <w:i/>
          <w:iCs/>
          <w:color w:val="000000"/>
        </w:rPr>
        <w:t>J</w:t>
      </w:r>
      <w:r w:rsidRPr="007543D8">
        <w:rPr>
          <w:bCs/>
          <w:i/>
          <w:iCs/>
          <w:color w:val="000000"/>
          <w:vertAlign w:val="subscript"/>
        </w:rPr>
        <w:t>AX</w:t>
      </w:r>
      <w:r w:rsidRPr="007543D8">
        <w:rPr>
          <w:bCs/>
          <w:i/>
          <w:iCs/>
          <w:color w:val="000000"/>
        </w:rPr>
        <w:t>=2.0 Hz</w:t>
      </w:r>
      <w:r w:rsidRPr="00363724">
        <w:rPr>
          <w:bCs/>
          <w:iCs/>
          <w:color w:val="000000"/>
        </w:rPr>
        <w:t>, H</w:t>
      </w:r>
      <w:r w:rsidRPr="00363724">
        <w:rPr>
          <w:bCs/>
          <w:iCs/>
          <w:color w:val="000000"/>
          <w:vertAlign w:val="subscript"/>
        </w:rPr>
        <w:t>A</w:t>
      </w:r>
      <w:r w:rsidRPr="00363724">
        <w:rPr>
          <w:bCs/>
          <w:iCs/>
          <w:color w:val="000000"/>
        </w:rPr>
        <w:t xml:space="preserve">), 3.896 (dd, </w:t>
      </w:r>
      <w:r w:rsidRPr="007543D8">
        <w:rPr>
          <w:bCs/>
          <w:i/>
          <w:iCs/>
          <w:color w:val="000000"/>
        </w:rPr>
        <w:t>J</w:t>
      </w:r>
      <w:r w:rsidRPr="007543D8">
        <w:rPr>
          <w:bCs/>
          <w:i/>
          <w:iCs/>
          <w:color w:val="000000"/>
          <w:vertAlign w:val="subscript"/>
        </w:rPr>
        <w:t>MA</w:t>
      </w:r>
      <w:r w:rsidRPr="007543D8">
        <w:rPr>
          <w:bCs/>
          <w:i/>
          <w:iCs/>
          <w:color w:val="000000"/>
        </w:rPr>
        <w:t>=18.2 Hz</w:t>
      </w:r>
      <w:r w:rsidRPr="00363724">
        <w:rPr>
          <w:bCs/>
          <w:iCs/>
          <w:color w:val="000000"/>
        </w:rPr>
        <w:t xml:space="preserve">, </w:t>
      </w:r>
      <w:r w:rsidRPr="007543D8">
        <w:rPr>
          <w:bCs/>
          <w:i/>
          <w:iCs/>
          <w:color w:val="000000"/>
        </w:rPr>
        <w:t>J</w:t>
      </w:r>
      <w:r w:rsidRPr="007543D8">
        <w:rPr>
          <w:bCs/>
          <w:i/>
          <w:iCs/>
          <w:color w:val="000000"/>
          <w:vertAlign w:val="subscript"/>
        </w:rPr>
        <w:t>MX</w:t>
      </w:r>
      <w:r w:rsidRPr="007543D8">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5.403 (dd, </w:t>
      </w:r>
      <w:r w:rsidRPr="007543D8">
        <w:rPr>
          <w:bCs/>
          <w:i/>
          <w:iCs/>
          <w:color w:val="000000"/>
        </w:rPr>
        <w:t>J</w:t>
      </w:r>
      <w:r w:rsidRPr="007543D8">
        <w:rPr>
          <w:bCs/>
          <w:i/>
          <w:iCs/>
          <w:color w:val="000000"/>
          <w:vertAlign w:val="subscript"/>
        </w:rPr>
        <w:t>MX</w:t>
      </w:r>
      <w:r w:rsidRPr="007543D8">
        <w:rPr>
          <w:bCs/>
          <w:i/>
          <w:iCs/>
          <w:color w:val="000000"/>
        </w:rPr>
        <w:t>=11.4 Hz</w:t>
      </w:r>
      <w:r w:rsidRPr="00363724">
        <w:rPr>
          <w:bCs/>
          <w:iCs/>
          <w:color w:val="000000"/>
        </w:rPr>
        <w:t xml:space="preserve">, </w:t>
      </w:r>
      <w:r w:rsidRPr="007543D8">
        <w:rPr>
          <w:bCs/>
          <w:i/>
          <w:iCs/>
          <w:color w:val="000000"/>
        </w:rPr>
        <w:t>J</w:t>
      </w:r>
      <w:r w:rsidRPr="007543D8">
        <w:rPr>
          <w:bCs/>
          <w:i/>
          <w:iCs/>
          <w:color w:val="000000"/>
          <w:vertAlign w:val="subscript"/>
        </w:rPr>
        <w:t>AX</w:t>
      </w:r>
      <w:r w:rsidRPr="007543D8">
        <w:rPr>
          <w:bCs/>
          <w:i/>
          <w:iCs/>
          <w:color w:val="000000"/>
        </w:rPr>
        <w:t>=2.2 Hz</w:t>
      </w:r>
      <w:r w:rsidRPr="00363724">
        <w:rPr>
          <w:bCs/>
          <w:iCs/>
          <w:color w:val="000000"/>
        </w:rPr>
        <w:t>, H</w:t>
      </w:r>
      <w:r w:rsidRPr="00363724">
        <w:rPr>
          <w:bCs/>
          <w:iCs/>
          <w:color w:val="000000"/>
          <w:vertAlign w:val="subscript"/>
        </w:rPr>
        <w:t>X</w:t>
      </w:r>
      <w:r w:rsidRPr="00363724">
        <w:rPr>
          <w:bCs/>
          <w:iCs/>
          <w:color w:val="000000"/>
        </w:rPr>
        <w:t>), 6.686-7.564 (m, Ar-H, 8H),</w:t>
      </w:r>
      <w:r>
        <w:rPr>
          <w:bCs/>
          <w:iCs/>
          <w:color w:val="000000"/>
        </w:rPr>
        <w:t xml:space="preserve"> </w:t>
      </w:r>
      <w:r w:rsidRPr="00363724">
        <w:rPr>
          <w:bCs/>
          <w:iCs/>
          <w:color w:val="000000"/>
        </w:rPr>
        <w:t xml:space="preserve">9.350 &amp; 10.200 (2s, 2Ar-OH, 2H);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22.43, 43.95, 58.52, 115.83, 116.95, 120.16, 127.35, 129.64, 132.38, 133.12, 156.39, 157.14, 157.30,</w:t>
      </w:r>
      <w:r w:rsidRPr="00363724">
        <w:rPr>
          <w:bCs/>
          <w:iCs/>
          <w:color w:val="000000"/>
        </w:rPr>
        <w:t xml:space="preserve"> 167.42; HRMS (m/z) calcd. for C</w:t>
      </w:r>
      <w:r w:rsidRPr="00363724">
        <w:rPr>
          <w:bCs/>
          <w:iCs/>
          <w:color w:val="000000"/>
          <w:vertAlign w:val="subscript"/>
        </w:rPr>
        <w:t>17</w:t>
      </w:r>
      <w:r w:rsidRPr="00363724">
        <w:rPr>
          <w:bCs/>
          <w:iCs/>
          <w:color w:val="000000"/>
        </w:rPr>
        <w:t>H</w:t>
      </w:r>
      <w:r w:rsidRPr="00363724">
        <w:rPr>
          <w:bCs/>
          <w:iCs/>
          <w:color w:val="000000"/>
          <w:vertAlign w:val="subscript"/>
        </w:rPr>
        <w:t>16</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297.1239, found 297.1237</w:t>
      </w:r>
      <w:r>
        <w:rPr>
          <w:bCs/>
          <w:iCs/>
          <w:color w:val="000000"/>
        </w:rPr>
        <w:t xml:space="preserve">. </w:t>
      </w:r>
    </w:p>
    <w:p w14:paraId="77FD4EA7" w14:textId="77777777" w:rsidR="005A2CE9" w:rsidRPr="00C03414" w:rsidRDefault="005A2CE9" w:rsidP="005A2CE9">
      <w:pPr>
        <w:spacing w:line="360" w:lineRule="auto"/>
        <w:jc w:val="both"/>
        <w:rPr>
          <w:b/>
          <w:i/>
          <w:color w:val="000000"/>
        </w:rPr>
      </w:pPr>
      <w:r w:rsidRPr="001C71A9">
        <w:rPr>
          <w:b/>
          <w:i/>
          <w:color w:val="000000"/>
        </w:rPr>
        <w:t xml:space="preserve">1-(3-(2-hydroxyphenyl)-5-(o-tolyl)-4,5-dihydro-1H-pyrazol-1-yl) ethan-1-one </w:t>
      </w:r>
      <w:r w:rsidRPr="001C71A9">
        <w:rPr>
          <w:b/>
          <w:color w:val="000000"/>
        </w:rPr>
        <w:t>(</w:t>
      </w:r>
      <w:r w:rsidRPr="00C03414">
        <w:rPr>
          <w:b/>
          <w:color w:val="000000"/>
        </w:rPr>
        <w:t>19</w:t>
      </w:r>
      <w:r w:rsidRPr="001C71A9">
        <w:rPr>
          <w:b/>
          <w:color w:val="000000"/>
        </w:rPr>
        <w:t>)</w:t>
      </w:r>
    </w:p>
    <w:p w14:paraId="4BBF4604"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74</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155-156;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2.322 (s, Ar-CH</w:t>
      </w:r>
      <w:r w:rsidRPr="00363724">
        <w:rPr>
          <w:bCs/>
          <w:iCs/>
          <w:color w:val="000000"/>
          <w:vertAlign w:val="subscript"/>
        </w:rPr>
        <w:t>3</w:t>
      </w:r>
      <w:r w:rsidRPr="00363724">
        <w:rPr>
          <w:bCs/>
          <w:iCs/>
          <w:color w:val="000000"/>
        </w:rPr>
        <w:t>, 3H) 2.379 (s, -C(=O)-CH</w:t>
      </w:r>
      <w:r w:rsidRPr="00363724">
        <w:rPr>
          <w:bCs/>
          <w:iCs/>
          <w:color w:val="000000"/>
          <w:vertAlign w:val="subscript"/>
        </w:rPr>
        <w:t>3</w:t>
      </w:r>
      <w:r w:rsidRPr="00363724">
        <w:rPr>
          <w:bCs/>
          <w:iCs/>
          <w:color w:val="000000"/>
        </w:rPr>
        <w:t>, 3H)</w:t>
      </w:r>
      <w:r>
        <w:rPr>
          <w:bCs/>
          <w:iCs/>
          <w:color w:val="000000"/>
        </w:rPr>
        <w:t xml:space="preserve"> </w:t>
      </w:r>
      <w:r w:rsidRPr="00363724">
        <w:rPr>
          <w:bCs/>
          <w:iCs/>
          <w:color w:val="000000"/>
        </w:rPr>
        <w:t xml:space="preserve">3.129 (dd, </w:t>
      </w:r>
      <w:r w:rsidRPr="00A80CA4">
        <w:rPr>
          <w:bCs/>
          <w:i/>
          <w:iCs/>
          <w:color w:val="000000"/>
        </w:rPr>
        <w:t>J</w:t>
      </w:r>
      <w:r w:rsidRPr="00A80CA4">
        <w:rPr>
          <w:bCs/>
          <w:i/>
          <w:iCs/>
          <w:color w:val="000000"/>
          <w:vertAlign w:val="subscript"/>
        </w:rPr>
        <w:t>AM</w:t>
      </w:r>
      <w:r w:rsidRPr="00A80CA4">
        <w:rPr>
          <w:bCs/>
          <w:i/>
          <w:iCs/>
          <w:color w:val="000000"/>
        </w:rPr>
        <w:t>=18.4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4.015 (dd, </w:t>
      </w:r>
      <w:r w:rsidRPr="00A80CA4">
        <w:rPr>
          <w:bCs/>
          <w:i/>
          <w:iCs/>
          <w:color w:val="000000"/>
        </w:rPr>
        <w:t>J</w:t>
      </w:r>
      <w:r w:rsidRPr="00A80CA4">
        <w:rPr>
          <w:bCs/>
          <w:i/>
          <w:iCs/>
          <w:color w:val="000000"/>
          <w:vertAlign w:val="subscript"/>
        </w:rPr>
        <w:t>MA</w:t>
      </w:r>
      <w:r w:rsidRPr="00A80CA4">
        <w:rPr>
          <w:bCs/>
          <w:i/>
          <w:iCs/>
          <w:color w:val="000000"/>
        </w:rPr>
        <w:t>=18.2 Hz</w:t>
      </w:r>
      <w:r w:rsidRPr="00363724">
        <w:rPr>
          <w:bCs/>
          <w:iCs/>
          <w:color w:val="000000"/>
        </w:rPr>
        <w:t xml:space="preserve">, </w:t>
      </w:r>
      <w:r w:rsidRPr="00A80CA4">
        <w:rPr>
          <w:bCs/>
          <w:i/>
          <w:iCs/>
          <w:color w:val="000000"/>
        </w:rPr>
        <w:t>J</w:t>
      </w:r>
      <w:r w:rsidRPr="00A80CA4">
        <w:rPr>
          <w:bCs/>
          <w:i/>
          <w:iCs/>
          <w:color w:val="000000"/>
          <w:vertAlign w:val="subscript"/>
        </w:rPr>
        <w:t>MX</w:t>
      </w:r>
      <w:r w:rsidRPr="00A80CA4">
        <w:rPr>
          <w:bCs/>
          <w:i/>
          <w:iCs/>
          <w:color w:val="000000"/>
        </w:rPr>
        <w:t>=5.8 Hz</w:t>
      </w:r>
      <w:r w:rsidRPr="00363724">
        <w:rPr>
          <w:bCs/>
          <w:iCs/>
          <w:color w:val="000000"/>
        </w:rPr>
        <w:t>, H</w:t>
      </w:r>
      <w:r w:rsidRPr="00363724">
        <w:rPr>
          <w:bCs/>
          <w:iCs/>
          <w:color w:val="000000"/>
          <w:vertAlign w:val="subscript"/>
        </w:rPr>
        <w:t>M</w:t>
      </w:r>
      <w:r w:rsidRPr="00363724">
        <w:rPr>
          <w:bCs/>
          <w:iCs/>
          <w:color w:val="000000"/>
        </w:rPr>
        <w:t xml:space="preserve">), 5.620 (dd, </w:t>
      </w:r>
      <w:r w:rsidRPr="00A80CA4">
        <w:rPr>
          <w:bCs/>
          <w:i/>
          <w:iCs/>
          <w:color w:val="000000"/>
        </w:rPr>
        <w:t>J</w:t>
      </w:r>
      <w:r w:rsidRPr="00A80CA4">
        <w:rPr>
          <w:bCs/>
          <w:i/>
          <w:iCs/>
          <w:color w:val="000000"/>
          <w:vertAlign w:val="subscript"/>
        </w:rPr>
        <w:t>MX</w:t>
      </w:r>
      <w:r w:rsidRPr="00A80CA4">
        <w:rPr>
          <w:bCs/>
          <w:i/>
          <w:iCs/>
          <w:color w:val="000000"/>
        </w:rPr>
        <w:t>=12.0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=2.4 Hz</w:t>
      </w:r>
      <w:r w:rsidRPr="00363724">
        <w:rPr>
          <w:bCs/>
          <w:iCs/>
          <w:color w:val="000000"/>
        </w:rPr>
        <w:t>, H</w:t>
      </w:r>
      <w:r w:rsidRPr="00363724">
        <w:rPr>
          <w:bCs/>
          <w:iCs/>
          <w:color w:val="000000"/>
          <w:vertAlign w:val="subscript"/>
        </w:rPr>
        <w:t>X</w:t>
      </w:r>
      <w:r w:rsidRPr="00363724">
        <w:rPr>
          <w:bCs/>
          <w:iCs/>
          <w:color w:val="000000"/>
        </w:rPr>
        <w:t>), 6.897-7.561 (m, Ar-H,</w:t>
      </w:r>
      <w:r>
        <w:rPr>
          <w:bCs/>
          <w:iCs/>
          <w:color w:val="000000"/>
        </w:rPr>
        <w:t xml:space="preserve"> </w:t>
      </w:r>
      <w:r w:rsidRPr="00363724">
        <w:rPr>
          <w:bCs/>
          <w:iCs/>
          <w:color w:val="000000"/>
        </w:rPr>
        <w:t xml:space="preserve">8H), 10.194 (s,Ar-OH,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19.56, 22.35, 43.35, 56.37, 116.86, 120.16, 124.39, 126.88, 127.60, 129.53, 131.06, 132.45, 134.58, 140.62, 156.42, 157.30,</w:t>
      </w:r>
      <w:r w:rsidRPr="00363724">
        <w:rPr>
          <w:bCs/>
          <w:iCs/>
          <w:color w:val="000000"/>
        </w:rPr>
        <w:t xml:space="preserve"> 167.50;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2</w:t>
      </w:r>
      <w:r>
        <w:rPr>
          <w:bCs/>
          <w:iCs/>
          <w:color w:val="000000"/>
        </w:rPr>
        <w:t xml:space="preserve"> (M+H</w:t>
      </w:r>
      <w:r w:rsidRPr="00363724">
        <w:rPr>
          <w:bCs/>
          <w:iCs/>
          <w:color w:val="000000"/>
        </w:rPr>
        <w:t>)</w:t>
      </w:r>
      <w:r w:rsidRPr="00363724">
        <w:rPr>
          <w:bCs/>
          <w:iCs/>
          <w:color w:val="000000"/>
          <w:vertAlign w:val="superscript"/>
        </w:rPr>
        <w:t xml:space="preserve">+ </w:t>
      </w:r>
      <w:r w:rsidRPr="00363724">
        <w:rPr>
          <w:bCs/>
          <w:iCs/>
          <w:color w:val="000000"/>
        </w:rPr>
        <w:t>295.1447, found 297.1453</w:t>
      </w:r>
      <w:r>
        <w:rPr>
          <w:bCs/>
          <w:iCs/>
          <w:color w:val="000000"/>
        </w:rPr>
        <w:t>.</w:t>
      </w:r>
    </w:p>
    <w:p w14:paraId="03EDF048" w14:textId="77777777" w:rsidR="005A2CE9" w:rsidRPr="00C03414" w:rsidRDefault="005A2CE9" w:rsidP="005A2CE9">
      <w:pPr>
        <w:spacing w:line="360" w:lineRule="auto"/>
        <w:jc w:val="both"/>
        <w:rPr>
          <w:b/>
          <w:i/>
          <w:color w:val="000000"/>
        </w:rPr>
      </w:pPr>
      <w:r w:rsidRPr="001C71A9">
        <w:rPr>
          <w:b/>
          <w:i/>
          <w:color w:val="000000"/>
        </w:rPr>
        <w:lastRenderedPageBreak/>
        <w:t xml:space="preserve">1-(3-(2-hydroxyphenyl)-5-(p-tolyl)-4,5-dihydro-1H-pyrazol-1-yl) ethan-1-one </w:t>
      </w:r>
      <w:r w:rsidRPr="001C71A9">
        <w:rPr>
          <w:b/>
          <w:color w:val="000000"/>
        </w:rPr>
        <w:t>(</w:t>
      </w:r>
      <w:r w:rsidRPr="00C03414">
        <w:rPr>
          <w:b/>
          <w:color w:val="000000"/>
        </w:rPr>
        <w:t>20</w:t>
      </w:r>
      <w:r w:rsidRPr="001C71A9">
        <w:rPr>
          <w:b/>
          <w:color w:val="000000"/>
        </w:rPr>
        <w:t>)</w:t>
      </w:r>
    </w:p>
    <w:p w14:paraId="5A27B20D" w14:textId="77777777" w:rsidR="005A2CE9" w:rsidRDefault="005A2CE9" w:rsidP="005A2CE9">
      <w:pPr>
        <w:spacing w:line="360" w:lineRule="auto"/>
        <w:jc w:val="both"/>
        <w:rPr>
          <w:bCs/>
          <w:iCs/>
          <w:color w:val="000000"/>
        </w:rPr>
      </w:pPr>
      <w:r w:rsidRPr="00363724">
        <w:rPr>
          <w:bCs/>
          <w:iCs/>
          <w:color w:val="000000"/>
        </w:rPr>
        <w:t>W</w:t>
      </w:r>
      <w:r>
        <w:rPr>
          <w:bCs/>
          <w:iCs/>
          <w:color w:val="000000"/>
        </w:rPr>
        <w:t>hite amorphous powder; yield</w:t>
      </w:r>
      <w:r w:rsidRPr="00363724">
        <w:rPr>
          <w:bCs/>
          <w:iCs/>
          <w:color w:val="000000"/>
        </w:rPr>
        <w:t>: 79</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131-134;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2.263 (s, Ar-CH</w:t>
      </w:r>
      <w:r w:rsidRPr="00363724">
        <w:rPr>
          <w:bCs/>
          <w:iCs/>
          <w:color w:val="000000"/>
          <w:vertAlign w:val="subscript"/>
        </w:rPr>
        <w:t>3</w:t>
      </w:r>
      <w:r w:rsidRPr="00363724">
        <w:rPr>
          <w:bCs/>
          <w:iCs/>
          <w:color w:val="000000"/>
        </w:rPr>
        <w:t>, 3H) 2.277 (s, -C(=O)-CH</w:t>
      </w:r>
      <w:r w:rsidRPr="00363724">
        <w:rPr>
          <w:bCs/>
          <w:iCs/>
          <w:color w:val="000000"/>
          <w:vertAlign w:val="subscript"/>
        </w:rPr>
        <w:t>3</w:t>
      </w:r>
      <w:r w:rsidRPr="00363724">
        <w:rPr>
          <w:bCs/>
          <w:iCs/>
          <w:color w:val="000000"/>
        </w:rPr>
        <w:t>, 3H)</w:t>
      </w:r>
      <w:r>
        <w:rPr>
          <w:bCs/>
          <w:iCs/>
          <w:color w:val="000000"/>
        </w:rPr>
        <w:t xml:space="preserve"> </w:t>
      </w:r>
      <w:r w:rsidRPr="00363724">
        <w:rPr>
          <w:bCs/>
          <w:iCs/>
          <w:color w:val="000000"/>
        </w:rPr>
        <w:t xml:space="preserve">3.233 (dd, </w:t>
      </w:r>
      <w:r w:rsidRPr="00A80CA4">
        <w:rPr>
          <w:bCs/>
          <w:i/>
          <w:iCs/>
          <w:color w:val="000000"/>
        </w:rPr>
        <w:t>J</w:t>
      </w:r>
      <w:r w:rsidRPr="00A80CA4">
        <w:rPr>
          <w:bCs/>
          <w:i/>
          <w:iCs/>
          <w:color w:val="000000"/>
          <w:vertAlign w:val="subscript"/>
        </w:rPr>
        <w:t>AM</w:t>
      </w:r>
      <w:r w:rsidRPr="00A80CA4">
        <w:rPr>
          <w:bCs/>
          <w:i/>
          <w:iCs/>
          <w:color w:val="000000"/>
        </w:rPr>
        <w:t>=18.4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=2.2 Hz</w:t>
      </w:r>
      <w:r w:rsidRPr="00363724">
        <w:rPr>
          <w:bCs/>
          <w:iCs/>
          <w:color w:val="000000"/>
        </w:rPr>
        <w:t>, H</w:t>
      </w:r>
      <w:r w:rsidRPr="00363724">
        <w:rPr>
          <w:bCs/>
          <w:iCs/>
          <w:color w:val="000000"/>
          <w:vertAlign w:val="subscript"/>
        </w:rPr>
        <w:t>A</w:t>
      </w:r>
      <w:r w:rsidRPr="00363724">
        <w:rPr>
          <w:bCs/>
          <w:iCs/>
          <w:color w:val="000000"/>
        </w:rPr>
        <w:t xml:space="preserve">), 3.934 (dd, </w:t>
      </w:r>
      <w:r w:rsidRPr="00A80CA4">
        <w:rPr>
          <w:bCs/>
          <w:i/>
          <w:iCs/>
          <w:color w:val="000000"/>
        </w:rPr>
        <w:t>J</w:t>
      </w:r>
      <w:r w:rsidRPr="00A80CA4">
        <w:rPr>
          <w:bCs/>
          <w:i/>
          <w:iCs/>
          <w:color w:val="000000"/>
          <w:vertAlign w:val="subscript"/>
        </w:rPr>
        <w:t>MA</w:t>
      </w:r>
      <w:r w:rsidRPr="00A80CA4">
        <w:rPr>
          <w:bCs/>
          <w:i/>
          <w:iCs/>
          <w:color w:val="000000"/>
        </w:rPr>
        <w:t>=18.2 Hz</w:t>
      </w:r>
      <w:r w:rsidRPr="00363724">
        <w:rPr>
          <w:bCs/>
          <w:iCs/>
          <w:color w:val="000000"/>
        </w:rPr>
        <w:t xml:space="preserve">, </w:t>
      </w:r>
      <w:r w:rsidRPr="00A80CA4">
        <w:rPr>
          <w:bCs/>
          <w:i/>
          <w:iCs/>
          <w:color w:val="000000"/>
        </w:rPr>
        <w:t>J</w:t>
      </w:r>
      <w:r w:rsidRPr="00A80CA4">
        <w:rPr>
          <w:bCs/>
          <w:i/>
          <w:iCs/>
          <w:color w:val="000000"/>
          <w:vertAlign w:val="subscript"/>
        </w:rPr>
        <w:t>MX</w:t>
      </w:r>
      <w:r w:rsidRPr="00A80CA4">
        <w:rPr>
          <w:bCs/>
          <w:i/>
          <w:iCs/>
          <w:color w:val="000000"/>
        </w:rPr>
        <w:t>=5.8 Hz</w:t>
      </w:r>
      <w:r w:rsidRPr="00363724">
        <w:rPr>
          <w:bCs/>
          <w:iCs/>
          <w:color w:val="000000"/>
        </w:rPr>
        <w:t>, H</w:t>
      </w:r>
      <w:r w:rsidRPr="00363724">
        <w:rPr>
          <w:bCs/>
          <w:iCs/>
          <w:color w:val="000000"/>
          <w:vertAlign w:val="subscript"/>
        </w:rPr>
        <w:t>M</w:t>
      </w:r>
      <w:r w:rsidRPr="00363724">
        <w:rPr>
          <w:bCs/>
          <w:iCs/>
          <w:color w:val="000000"/>
        </w:rPr>
        <w:t xml:space="preserve">), 5.463 (dd, </w:t>
      </w:r>
      <w:r w:rsidRPr="00A80CA4">
        <w:rPr>
          <w:bCs/>
          <w:i/>
          <w:iCs/>
          <w:color w:val="000000"/>
        </w:rPr>
        <w:t>J</w:t>
      </w:r>
      <w:r w:rsidRPr="00A80CA4">
        <w:rPr>
          <w:bCs/>
          <w:i/>
          <w:iCs/>
          <w:color w:val="000000"/>
          <w:vertAlign w:val="subscript"/>
        </w:rPr>
        <w:t>MX</w:t>
      </w:r>
      <w:r w:rsidRPr="00A80CA4">
        <w:rPr>
          <w:bCs/>
          <w:i/>
          <w:iCs/>
          <w:color w:val="000000"/>
        </w:rPr>
        <w:t>=11.6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=2.2 Hz</w:t>
      </w:r>
      <w:r w:rsidRPr="00363724">
        <w:rPr>
          <w:bCs/>
          <w:iCs/>
          <w:color w:val="000000"/>
        </w:rPr>
        <w:t>, H</w:t>
      </w:r>
      <w:r w:rsidRPr="00363724">
        <w:rPr>
          <w:bCs/>
          <w:iCs/>
          <w:color w:val="000000"/>
          <w:vertAlign w:val="subscript"/>
        </w:rPr>
        <w:t>X</w:t>
      </w:r>
      <w:r w:rsidRPr="00363724">
        <w:rPr>
          <w:bCs/>
          <w:iCs/>
          <w:color w:val="000000"/>
        </w:rPr>
        <w:t xml:space="preserve">), 6.903-7.566 (m, Ar-H, 8H), 10.189 (s,Ar-OH,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21.20, 22.38, 44.17, 58.76, 117.05, 120.15, 125.99, 129.74, 132.40, 136.97, 139.85, 156.26, 157.30,</w:t>
      </w:r>
      <w:r w:rsidRPr="00363724">
        <w:rPr>
          <w:bCs/>
          <w:iCs/>
          <w:color w:val="000000"/>
        </w:rPr>
        <w:t xml:space="preserve"> 167.49;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295.1447, found 297.1450</w:t>
      </w:r>
      <w:r>
        <w:rPr>
          <w:bCs/>
          <w:iCs/>
          <w:color w:val="000000"/>
        </w:rPr>
        <w:t>.</w:t>
      </w:r>
    </w:p>
    <w:p w14:paraId="3FE689E5" w14:textId="77777777" w:rsidR="005A2CE9" w:rsidRPr="00C03414" w:rsidRDefault="005A2CE9" w:rsidP="005A2CE9">
      <w:pPr>
        <w:spacing w:line="360" w:lineRule="auto"/>
        <w:jc w:val="both"/>
        <w:rPr>
          <w:b/>
          <w:i/>
          <w:color w:val="000000"/>
        </w:rPr>
      </w:pPr>
      <w:r w:rsidRPr="001C71A9">
        <w:rPr>
          <w:b/>
          <w:i/>
          <w:color w:val="000000"/>
        </w:rPr>
        <w:t xml:space="preserve">1-(3-(2-hydroxyphenyl)-5-(2-methoxyphenyl)-4,5-dihydro-1H-pyrazol-1-yl) ethan1-one </w:t>
      </w:r>
      <w:r w:rsidRPr="001C71A9">
        <w:rPr>
          <w:b/>
          <w:color w:val="000000"/>
        </w:rPr>
        <w:t>(</w:t>
      </w:r>
      <w:r w:rsidRPr="00C03414">
        <w:rPr>
          <w:b/>
          <w:color w:val="000000"/>
        </w:rPr>
        <w:t>21</w:t>
      </w:r>
      <w:r w:rsidRPr="001C71A9">
        <w:rPr>
          <w:b/>
          <w:color w:val="000000"/>
        </w:rPr>
        <w:t>)</w:t>
      </w:r>
    </w:p>
    <w:p w14:paraId="0A44E29F"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72</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181-183;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2.311 (s, -C(=O)-CH</w:t>
      </w:r>
      <w:r w:rsidRPr="00363724">
        <w:rPr>
          <w:bCs/>
          <w:iCs/>
          <w:color w:val="000000"/>
          <w:vertAlign w:val="subscript"/>
        </w:rPr>
        <w:t>3</w:t>
      </w:r>
      <w:r w:rsidRPr="00363724">
        <w:rPr>
          <w:bCs/>
          <w:iCs/>
          <w:color w:val="000000"/>
        </w:rPr>
        <w:t xml:space="preserve">, 3H) 3.102 (dd, </w:t>
      </w:r>
      <w:r w:rsidRPr="00A80CA4">
        <w:rPr>
          <w:bCs/>
          <w:i/>
          <w:iCs/>
          <w:color w:val="000000"/>
        </w:rPr>
        <w:t>J</w:t>
      </w:r>
      <w:r w:rsidRPr="00A80CA4">
        <w:rPr>
          <w:bCs/>
          <w:i/>
          <w:iCs/>
          <w:color w:val="000000"/>
          <w:vertAlign w:val="subscript"/>
        </w:rPr>
        <w:t>AM</w:t>
      </w:r>
      <w:r w:rsidRPr="00A80CA4">
        <w:rPr>
          <w:bCs/>
          <w:i/>
          <w:iCs/>
          <w:color w:val="000000"/>
        </w:rPr>
        <w:t>=18.4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=2.2 Hz</w:t>
      </w:r>
      <w:r w:rsidRPr="00363724">
        <w:rPr>
          <w:bCs/>
          <w:iCs/>
          <w:color w:val="000000"/>
        </w:rPr>
        <w:t>, H</w:t>
      </w:r>
      <w:r w:rsidRPr="00363724">
        <w:rPr>
          <w:bCs/>
          <w:iCs/>
          <w:color w:val="000000"/>
          <w:vertAlign w:val="subscript"/>
        </w:rPr>
        <w:t>A</w:t>
      </w:r>
      <w:r w:rsidRPr="00363724">
        <w:rPr>
          <w:bCs/>
          <w:iCs/>
          <w:color w:val="000000"/>
        </w:rPr>
        <w:t>), 3.812 (s, Ar-OCH</w:t>
      </w:r>
      <w:r w:rsidRPr="00363724">
        <w:rPr>
          <w:bCs/>
          <w:iCs/>
          <w:color w:val="000000"/>
          <w:vertAlign w:val="subscript"/>
        </w:rPr>
        <w:t>3</w:t>
      </w:r>
      <w:r w:rsidRPr="00363724">
        <w:rPr>
          <w:bCs/>
          <w:iCs/>
          <w:color w:val="000000"/>
        </w:rPr>
        <w:t xml:space="preserve">, 3H) 3.903 (dd, </w:t>
      </w:r>
      <w:r w:rsidRPr="00A80CA4">
        <w:rPr>
          <w:bCs/>
          <w:i/>
          <w:iCs/>
          <w:color w:val="000000"/>
        </w:rPr>
        <w:t>J</w:t>
      </w:r>
      <w:r w:rsidRPr="00A80CA4">
        <w:rPr>
          <w:bCs/>
          <w:i/>
          <w:iCs/>
          <w:color w:val="000000"/>
          <w:vertAlign w:val="subscript"/>
        </w:rPr>
        <w:t>MA</w:t>
      </w:r>
      <w:r w:rsidRPr="00A80CA4">
        <w:rPr>
          <w:bCs/>
          <w:i/>
          <w:iCs/>
          <w:color w:val="000000"/>
        </w:rPr>
        <w:t>=18.2 Hz</w:t>
      </w:r>
      <w:r w:rsidRPr="00363724">
        <w:rPr>
          <w:bCs/>
          <w:iCs/>
          <w:color w:val="000000"/>
        </w:rPr>
        <w:t>,</w:t>
      </w:r>
      <w:r>
        <w:rPr>
          <w:bCs/>
          <w:iCs/>
          <w:color w:val="000000"/>
        </w:rPr>
        <w:t xml:space="preserve"> </w:t>
      </w:r>
      <w:r w:rsidRPr="00A80CA4">
        <w:rPr>
          <w:bCs/>
          <w:i/>
          <w:iCs/>
          <w:color w:val="000000"/>
        </w:rPr>
        <w:t>J</w:t>
      </w:r>
      <w:r w:rsidRPr="00A80CA4">
        <w:rPr>
          <w:bCs/>
          <w:i/>
          <w:iCs/>
          <w:color w:val="000000"/>
          <w:vertAlign w:val="subscript"/>
        </w:rPr>
        <w:t>MX</w:t>
      </w:r>
      <w:r w:rsidRPr="00A80CA4">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5.624 (dd, </w:t>
      </w:r>
      <w:r w:rsidRPr="00A80CA4">
        <w:rPr>
          <w:bCs/>
          <w:i/>
          <w:iCs/>
          <w:color w:val="000000"/>
        </w:rPr>
        <w:t>J</w:t>
      </w:r>
      <w:r w:rsidRPr="00A80CA4">
        <w:rPr>
          <w:bCs/>
          <w:i/>
          <w:iCs/>
          <w:color w:val="000000"/>
          <w:vertAlign w:val="subscript"/>
        </w:rPr>
        <w:t>MX</w:t>
      </w:r>
      <w:r w:rsidRPr="00A80CA4">
        <w:rPr>
          <w:bCs/>
          <w:i/>
          <w:iCs/>
          <w:color w:val="000000"/>
        </w:rPr>
        <w:t>=11.8 Hz</w:t>
      </w:r>
      <w:r w:rsidRPr="00363724">
        <w:rPr>
          <w:bCs/>
          <w:iCs/>
          <w:color w:val="000000"/>
        </w:rPr>
        <w:t xml:space="preserve">, </w:t>
      </w:r>
      <w:r w:rsidRPr="00A80CA4">
        <w:rPr>
          <w:bCs/>
          <w:i/>
          <w:iCs/>
          <w:color w:val="000000"/>
        </w:rPr>
        <w:t>J</w:t>
      </w:r>
      <w:r w:rsidRPr="00A80CA4">
        <w:rPr>
          <w:bCs/>
          <w:i/>
          <w:iCs/>
          <w:color w:val="000000"/>
          <w:vertAlign w:val="subscript"/>
        </w:rPr>
        <w:t>AX</w:t>
      </w:r>
      <w:r w:rsidRPr="00A80CA4">
        <w:rPr>
          <w:bCs/>
          <w:i/>
          <w:iCs/>
          <w:color w:val="000000"/>
        </w:rPr>
        <w:t>=2.2 Hz</w:t>
      </w:r>
      <w:r w:rsidRPr="00363724">
        <w:rPr>
          <w:bCs/>
          <w:iCs/>
          <w:color w:val="000000"/>
        </w:rPr>
        <w:t>, H</w:t>
      </w:r>
      <w:r w:rsidRPr="00363724">
        <w:rPr>
          <w:bCs/>
          <w:iCs/>
          <w:color w:val="000000"/>
          <w:vertAlign w:val="subscript"/>
        </w:rPr>
        <w:t>X</w:t>
      </w:r>
      <w:r w:rsidRPr="00363724">
        <w:rPr>
          <w:bCs/>
          <w:iCs/>
          <w:color w:val="000000"/>
        </w:rPr>
        <w:t>), 6.857-7.539</w:t>
      </w:r>
      <w:r>
        <w:rPr>
          <w:bCs/>
          <w:iCs/>
          <w:color w:val="000000"/>
        </w:rPr>
        <w:t xml:space="preserve"> </w:t>
      </w:r>
      <w:r w:rsidRPr="00363724">
        <w:rPr>
          <w:bCs/>
          <w:iCs/>
          <w:color w:val="000000"/>
        </w:rPr>
        <w:t xml:space="preserve">(m, Ar-H, 8H), 10.217 (s,Ar-OH,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22.34, 43.09, 54.85, 56.11, 111.90, 116.88, 120.13, 120.86, 126.01, 129.32, 132.35, 156.37, 156.79, 157.26,  </w:t>
      </w:r>
      <w:r w:rsidRPr="00363724">
        <w:rPr>
          <w:bCs/>
          <w:iCs/>
          <w:color w:val="000000"/>
        </w:rPr>
        <w:t>167.43;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311.1396, found 311.1399</w:t>
      </w:r>
      <w:r>
        <w:rPr>
          <w:bCs/>
          <w:iCs/>
          <w:color w:val="000000"/>
        </w:rPr>
        <w:t>.</w:t>
      </w:r>
    </w:p>
    <w:p w14:paraId="0FB6ABBB" w14:textId="77777777" w:rsidR="005A2CE9" w:rsidRPr="00C03414" w:rsidRDefault="005A2CE9" w:rsidP="005A2CE9">
      <w:pPr>
        <w:spacing w:line="360" w:lineRule="auto"/>
        <w:jc w:val="both"/>
        <w:rPr>
          <w:b/>
          <w:i/>
          <w:color w:val="000000"/>
        </w:rPr>
      </w:pPr>
      <w:r w:rsidRPr="001C71A9">
        <w:rPr>
          <w:b/>
          <w:i/>
          <w:color w:val="000000"/>
        </w:rPr>
        <w:t xml:space="preserve">1-(3-(2-hydroxyphenyl)-5-(3-methoxyphenyl)-4,5-dihydro-1H-pyrazol-1-yl) ethan1-one </w:t>
      </w:r>
      <w:r w:rsidRPr="001C71A9">
        <w:rPr>
          <w:b/>
          <w:color w:val="000000"/>
        </w:rPr>
        <w:t>(</w:t>
      </w:r>
      <w:r w:rsidRPr="00C03414">
        <w:rPr>
          <w:b/>
          <w:color w:val="000000"/>
        </w:rPr>
        <w:t>22</w:t>
      </w:r>
      <w:r w:rsidRPr="001C71A9">
        <w:rPr>
          <w:b/>
          <w:color w:val="000000"/>
        </w:rPr>
        <w:t>)</w:t>
      </w:r>
    </w:p>
    <w:p w14:paraId="6DE6E0B9"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69</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175-177;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2.297 (s, -C(=O)-CH</w:t>
      </w:r>
      <w:r w:rsidRPr="00363724">
        <w:rPr>
          <w:bCs/>
          <w:iCs/>
          <w:color w:val="000000"/>
          <w:vertAlign w:val="subscript"/>
        </w:rPr>
        <w:t>3</w:t>
      </w:r>
      <w:r w:rsidRPr="00363724">
        <w:rPr>
          <w:bCs/>
          <w:iCs/>
          <w:color w:val="000000"/>
        </w:rPr>
        <w:t>, 3H) 3.247 (dd, J</w:t>
      </w:r>
      <w:r w:rsidRPr="00363724">
        <w:rPr>
          <w:bCs/>
          <w:iCs/>
          <w:color w:val="000000"/>
          <w:vertAlign w:val="subscript"/>
        </w:rPr>
        <w:t>AM</w:t>
      </w:r>
      <w:r w:rsidRPr="00363724">
        <w:rPr>
          <w:bCs/>
          <w:iCs/>
          <w:color w:val="000000"/>
        </w:rPr>
        <w:t>=18.4 Hz, J</w:t>
      </w:r>
      <w:r w:rsidRPr="00363724">
        <w:rPr>
          <w:bCs/>
          <w:iCs/>
          <w:color w:val="000000"/>
          <w:vertAlign w:val="subscript"/>
        </w:rPr>
        <w:t>AX</w:t>
      </w:r>
      <w:r w:rsidRPr="00363724">
        <w:rPr>
          <w:bCs/>
          <w:iCs/>
          <w:color w:val="000000"/>
        </w:rPr>
        <w:t>=2.2 Hz, H</w:t>
      </w:r>
      <w:r w:rsidRPr="00363724">
        <w:rPr>
          <w:bCs/>
          <w:iCs/>
          <w:color w:val="000000"/>
          <w:vertAlign w:val="subscript"/>
        </w:rPr>
        <w:t>A</w:t>
      </w:r>
      <w:r w:rsidRPr="00363724">
        <w:rPr>
          <w:bCs/>
          <w:iCs/>
          <w:color w:val="000000"/>
        </w:rPr>
        <w:t>), 3.731 (s, Ar-OCH</w:t>
      </w:r>
      <w:r w:rsidRPr="00363724">
        <w:rPr>
          <w:bCs/>
          <w:iCs/>
          <w:color w:val="000000"/>
          <w:vertAlign w:val="subscript"/>
        </w:rPr>
        <w:t>3</w:t>
      </w:r>
      <w:r w:rsidRPr="00363724">
        <w:rPr>
          <w:bCs/>
          <w:iCs/>
          <w:color w:val="000000"/>
        </w:rPr>
        <w:t>, 3H) 3.938 (dd, J</w:t>
      </w:r>
      <w:r w:rsidRPr="00363724">
        <w:rPr>
          <w:bCs/>
          <w:iCs/>
          <w:color w:val="000000"/>
          <w:vertAlign w:val="subscript"/>
        </w:rPr>
        <w:t>MA</w:t>
      </w:r>
      <w:r w:rsidRPr="00363724">
        <w:rPr>
          <w:bCs/>
          <w:iCs/>
          <w:color w:val="000000"/>
        </w:rPr>
        <w:t>=18.2 Hz, J</w:t>
      </w:r>
      <w:r w:rsidRPr="00363724">
        <w:rPr>
          <w:bCs/>
          <w:iCs/>
          <w:color w:val="000000"/>
          <w:vertAlign w:val="subscript"/>
        </w:rPr>
        <w:t>MX</w:t>
      </w:r>
      <w:r w:rsidRPr="00363724">
        <w:rPr>
          <w:bCs/>
          <w:iCs/>
          <w:color w:val="000000"/>
        </w:rPr>
        <w:t>=6.0 Hz, H</w:t>
      </w:r>
      <w:r w:rsidRPr="00363724">
        <w:rPr>
          <w:bCs/>
          <w:iCs/>
          <w:color w:val="000000"/>
          <w:vertAlign w:val="subscript"/>
        </w:rPr>
        <w:t>M</w:t>
      </w:r>
      <w:r w:rsidRPr="00363724">
        <w:rPr>
          <w:bCs/>
          <w:iCs/>
          <w:color w:val="000000"/>
        </w:rPr>
        <w:t>), 5.478 (dd, J</w:t>
      </w:r>
      <w:r w:rsidRPr="00363724">
        <w:rPr>
          <w:bCs/>
          <w:iCs/>
          <w:color w:val="000000"/>
          <w:vertAlign w:val="subscript"/>
        </w:rPr>
        <w:t>MX</w:t>
      </w:r>
      <w:r w:rsidRPr="00363724">
        <w:rPr>
          <w:bCs/>
          <w:iCs/>
          <w:color w:val="000000"/>
        </w:rPr>
        <w:t>=11.6 Hz, J</w:t>
      </w:r>
      <w:r w:rsidRPr="00363724">
        <w:rPr>
          <w:bCs/>
          <w:iCs/>
          <w:color w:val="000000"/>
          <w:vertAlign w:val="subscript"/>
        </w:rPr>
        <w:t>AX</w:t>
      </w:r>
      <w:r w:rsidRPr="00363724">
        <w:rPr>
          <w:bCs/>
          <w:iCs/>
          <w:color w:val="000000"/>
        </w:rPr>
        <w:t>=2.2 Hz, H</w:t>
      </w:r>
      <w:r w:rsidRPr="00363724">
        <w:rPr>
          <w:bCs/>
          <w:iCs/>
          <w:color w:val="000000"/>
          <w:vertAlign w:val="subscript"/>
        </w:rPr>
        <w:t>X</w:t>
      </w:r>
      <w:r w:rsidRPr="00363724">
        <w:rPr>
          <w:bCs/>
          <w:iCs/>
          <w:color w:val="000000"/>
        </w:rPr>
        <w:t>), 6.752-7.569 (m, Ar-H,</w:t>
      </w:r>
      <w:r>
        <w:rPr>
          <w:bCs/>
          <w:iCs/>
          <w:color w:val="000000"/>
        </w:rPr>
        <w:t xml:space="preserve"> </w:t>
      </w:r>
      <w:r w:rsidRPr="00363724">
        <w:rPr>
          <w:bCs/>
          <w:iCs/>
          <w:color w:val="000000"/>
        </w:rPr>
        <w:t xml:space="preserve">8H), 10.181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22.36, 44.23, 55.48, 58.93, 111.79, 112.91, 116.81, 117.84, 120.14, 129.62, 130.27, 132.27, 144.49, 156.25, 157.29, 160.03,</w:t>
      </w:r>
      <w:r w:rsidRPr="00363724">
        <w:rPr>
          <w:bCs/>
          <w:iCs/>
          <w:color w:val="000000"/>
        </w:rPr>
        <w:t xml:space="preserve"> 167.61;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311.1396, found 311.1397</w:t>
      </w:r>
      <w:r>
        <w:rPr>
          <w:bCs/>
          <w:iCs/>
          <w:color w:val="000000"/>
        </w:rPr>
        <w:t>.</w:t>
      </w:r>
    </w:p>
    <w:p w14:paraId="4D481776" w14:textId="77777777" w:rsidR="005A2CE9" w:rsidRPr="001C71A9" w:rsidRDefault="005A2CE9" w:rsidP="005A2CE9">
      <w:pPr>
        <w:spacing w:line="360" w:lineRule="auto"/>
        <w:jc w:val="both"/>
        <w:rPr>
          <w:b/>
          <w:i/>
          <w:color w:val="000000"/>
        </w:rPr>
      </w:pPr>
      <w:r w:rsidRPr="001C71A9">
        <w:rPr>
          <w:b/>
          <w:i/>
          <w:color w:val="000000"/>
        </w:rPr>
        <w:t xml:space="preserve">1-(3-(2-hydroxyphenyl)-5-(4-methoxyphenyl)-4,5-dihydro-1H-pyrazol-1-yl) ethan1-one </w:t>
      </w:r>
      <w:r w:rsidRPr="001C71A9">
        <w:rPr>
          <w:b/>
          <w:color w:val="000000"/>
        </w:rPr>
        <w:t>(</w:t>
      </w:r>
      <w:r w:rsidRPr="00C03414">
        <w:rPr>
          <w:b/>
          <w:color w:val="000000"/>
        </w:rPr>
        <w:t>23</w:t>
      </w:r>
      <w:r w:rsidRPr="001C71A9">
        <w:rPr>
          <w:b/>
          <w:color w:val="000000"/>
        </w:rPr>
        <w:t>)</w:t>
      </w:r>
    </w:p>
    <w:p w14:paraId="61B8E641" w14:textId="77777777" w:rsidR="005A2CE9" w:rsidRDefault="005A2CE9" w:rsidP="005A2CE9">
      <w:pPr>
        <w:spacing w:line="360" w:lineRule="auto"/>
        <w:jc w:val="both"/>
        <w:rPr>
          <w:bCs/>
          <w:iCs/>
          <w:color w:val="000000"/>
        </w:rPr>
      </w:pPr>
      <w:r>
        <w:rPr>
          <w:bCs/>
          <w:iCs/>
          <w:color w:val="000000"/>
        </w:rPr>
        <w:t>White amorphous powder; y</w:t>
      </w:r>
      <w:r w:rsidRPr="00363724">
        <w:rPr>
          <w:bCs/>
          <w:iCs/>
          <w:color w:val="000000"/>
        </w:rPr>
        <w:t>ield: 75</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147-149;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2.269 (s, -C(=O)-CH</w:t>
      </w:r>
      <w:r w:rsidRPr="00363724">
        <w:rPr>
          <w:bCs/>
          <w:iCs/>
          <w:color w:val="000000"/>
          <w:vertAlign w:val="subscript"/>
        </w:rPr>
        <w:t>3</w:t>
      </w:r>
      <w:r w:rsidRPr="00363724">
        <w:rPr>
          <w:bCs/>
          <w:iCs/>
          <w:color w:val="000000"/>
        </w:rPr>
        <w:t xml:space="preserve">, 3H) 3.249 (dd, </w:t>
      </w:r>
      <w:r w:rsidRPr="00EF3E14">
        <w:rPr>
          <w:bCs/>
          <w:i/>
          <w:iCs/>
          <w:color w:val="000000"/>
        </w:rPr>
        <w:t>J</w:t>
      </w:r>
      <w:r w:rsidRPr="00EF3E14">
        <w:rPr>
          <w:bCs/>
          <w:i/>
          <w:iCs/>
          <w:color w:val="000000"/>
          <w:vertAlign w:val="subscript"/>
        </w:rPr>
        <w:t>AM</w:t>
      </w:r>
      <w:r w:rsidRPr="00EF3E14">
        <w:rPr>
          <w:bCs/>
          <w:i/>
          <w:iCs/>
          <w:color w:val="000000"/>
        </w:rPr>
        <w:t>=18.4 Hz</w:t>
      </w:r>
      <w:r w:rsidRPr="00363724">
        <w:rPr>
          <w:bCs/>
          <w:iCs/>
          <w:color w:val="000000"/>
        </w:rPr>
        <w:t xml:space="preserve">, </w:t>
      </w:r>
      <w:r w:rsidRPr="00EF3E14">
        <w:rPr>
          <w:bCs/>
          <w:i/>
          <w:iCs/>
          <w:color w:val="000000"/>
        </w:rPr>
        <w:t>J</w:t>
      </w:r>
      <w:r w:rsidRPr="00EF3E14">
        <w:rPr>
          <w:bCs/>
          <w:i/>
          <w:iCs/>
          <w:color w:val="000000"/>
          <w:vertAlign w:val="subscript"/>
        </w:rPr>
        <w:t>AX</w:t>
      </w:r>
      <w:r w:rsidRPr="00EF3E14">
        <w:rPr>
          <w:bCs/>
          <w:i/>
          <w:iCs/>
          <w:color w:val="000000"/>
        </w:rPr>
        <w:t>=2.2 Hz</w:t>
      </w:r>
      <w:r w:rsidRPr="00363724">
        <w:rPr>
          <w:bCs/>
          <w:iCs/>
          <w:color w:val="000000"/>
        </w:rPr>
        <w:t>, H</w:t>
      </w:r>
      <w:r w:rsidRPr="00363724">
        <w:rPr>
          <w:bCs/>
          <w:iCs/>
          <w:color w:val="000000"/>
          <w:vertAlign w:val="subscript"/>
        </w:rPr>
        <w:t>A</w:t>
      </w:r>
      <w:r w:rsidRPr="00363724">
        <w:rPr>
          <w:bCs/>
          <w:iCs/>
          <w:color w:val="000000"/>
        </w:rPr>
        <w:t>), 3.720 (s, Ar-OCH</w:t>
      </w:r>
      <w:r w:rsidRPr="00363724">
        <w:rPr>
          <w:bCs/>
          <w:iCs/>
          <w:color w:val="000000"/>
          <w:vertAlign w:val="subscript"/>
        </w:rPr>
        <w:t>3</w:t>
      </w:r>
      <w:r w:rsidRPr="00363724">
        <w:rPr>
          <w:bCs/>
          <w:iCs/>
          <w:color w:val="000000"/>
        </w:rPr>
        <w:t xml:space="preserve">, 3H) 3.920 (dd, </w:t>
      </w:r>
      <w:r w:rsidRPr="00EF3E14">
        <w:rPr>
          <w:bCs/>
          <w:i/>
          <w:iCs/>
          <w:color w:val="000000"/>
        </w:rPr>
        <w:t>J</w:t>
      </w:r>
      <w:r w:rsidRPr="00EF3E14">
        <w:rPr>
          <w:bCs/>
          <w:i/>
          <w:iCs/>
          <w:color w:val="000000"/>
          <w:vertAlign w:val="subscript"/>
        </w:rPr>
        <w:t>MA</w:t>
      </w:r>
      <w:r w:rsidRPr="00EF3E14">
        <w:rPr>
          <w:bCs/>
          <w:i/>
          <w:iCs/>
          <w:color w:val="000000"/>
        </w:rPr>
        <w:t>=18.2 Hz</w:t>
      </w:r>
      <w:r w:rsidRPr="00363724">
        <w:rPr>
          <w:bCs/>
          <w:iCs/>
          <w:color w:val="000000"/>
        </w:rPr>
        <w:t>,</w:t>
      </w:r>
      <w:r>
        <w:rPr>
          <w:bCs/>
          <w:iCs/>
          <w:color w:val="000000"/>
        </w:rPr>
        <w:t xml:space="preserve"> </w:t>
      </w:r>
      <w:r w:rsidRPr="00EF3E14">
        <w:rPr>
          <w:bCs/>
          <w:i/>
          <w:iCs/>
          <w:color w:val="000000"/>
        </w:rPr>
        <w:t>J</w:t>
      </w:r>
      <w:r w:rsidRPr="00EF3E14">
        <w:rPr>
          <w:bCs/>
          <w:i/>
          <w:iCs/>
          <w:color w:val="000000"/>
          <w:vertAlign w:val="subscript"/>
        </w:rPr>
        <w:t>MX</w:t>
      </w:r>
      <w:r w:rsidRPr="00EF3E14">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5.455 (dd, </w:t>
      </w:r>
      <w:r w:rsidRPr="00EF3E14">
        <w:rPr>
          <w:bCs/>
          <w:i/>
          <w:iCs/>
          <w:color w:val="000000"/>
        </w:rPr>
        <w:t>J</w:t>
      </w:r>
      <w:r w:rsidRPr="00EF3E14">
        <w:rPr>
          <w:bCs/>
          <w:i/>
          <w:iCs/>
          <w:color w:val="000000"/>
          <w:vertAlign w:val="subscript"/>
        </w:rPr>
        <w:t>MX</w:t>
      </w:r>
      <w:r w:rsidRPr="00EF3E14">
        <w:rPr>
          <w:bCs/>
          <w:i/>
          <w:iCs/>
          <w:color w:val="000000"/>
        </w:rPr>
        <w:t>=11.6 Hz</w:t>
      </w:r>
      <w:r w:rsidRPr="00363724">
        <w:rPr>
          <w:bCs/>
          <w:iCs/>
          <w:color w:val="000000"/>
        </w:rPr>
        <w:t xml:space="preserve">, </w:t>
      </w:r>
      <w:r w:rsidRPr="00EF3E14">
        <w:rPr>
          <w:bCs/>
          <w:i/>
          <w:iCs/>
          <w:color w:val="000000"/>
        </w:rPr>
        <w:t>J</w:t>
      </w:r>
      <w:r w:rsidRPr="00EF3E14">
        <w:rPr>
          <w:bCs/>
          <w:i/>
          <w:iCs/>
          <w:color w:val="000000"/>
          <w:vertAlign w:val="subscript"/>
        </w:rPr>
        <w:t>AX</w:t>
      </w:r>
      <w:r w:rsidRPr="00EF3E14">
        <w:rPr>
          <w:bCs/>
          <w:i/>
          <w:iCs/>
          <w:color w:val="000000"/>
        </w:rPr>
        <w:t>=2.2 Hz</w:t>
      </w:r>
      <w:r w:rsidRPr="00363724">
        <w:rPr>
          <w:bCs/>
          <w:iCs/>
          <w:color w:val="000000"/>
        </w:rPr>
        <w:t>, H</w:t>
      </w:r>
      <w:r w:rsidRPr="00363724">
        <w:rPr>
          <w:bCs/>
          <w:iCs/>
          <w:color w:val="000000"/>
          <w:vertAlign w:val="subscript"/>
        </w:rPr>
        <w:t>X</w:t>
      </w:r>
      <w:r w:rsidRPr="00363724">
        <w:rPr>
          <w:bCs/>
          <w:iCs/>
          <w:color w:val="000000"/>
        </w:rPr>
        <w:t>), 6.867-7.570</w:t>
      </w:r>
      <w:r>
        <w:rPr>
          <w:bCs/>
          <w:iCs/>
          <w:color w:val="000000"/>
        </w:rPr>
        <w:t xml:space="preserve"> </w:t>
      </w:r>
      <w:r w:rsidRPr="00363724">
        <w:rPr>
          <w:bCs/>
          <w:iCs/>
          <w:color w:val="000000"/>
        </w:rPr>
        <w:t xml:space="preserve">(m, Ar-H, 8H), 10.195 (s,Ar-OH,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22.40, 44.10, 55.64, 58.47, 114.54, 117.04, 120.15, 127.28, 129.62, 132.39, 134.81, </w:t>
      </w:r>
      <w:r>
        <w:rPr>
          <w:bCs/>
          <w:iCs/>
          <w:color w:val="000000"/>
        </w:rPr>
        <w:lastRenderedPageBreak/>
        <w:t xml:space="preserve">156.31, 157.30, 159.00,  </w:t>
      </w:r>
      <w:r w:rsidRPr="00363724">
        <w:rPr>
          <w:bCs/>
          <w:iCs/>
          <w:color w:val="000000"/>
        </w:rPr>
        <w:t>167.47;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3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311.1396, found 311.1392</w:t>
      </w:r>
      <w:r>
        <w:rPr>
          <w:bCs/>
          <w:iCs/>
          <w:color w:val="000000"/>
        </w:rPr>
        <w:t>.</w:t>
      </w:r>
    </w:p>
    <w:p w14:paraId="0D662408" w14:textId="77777777" w:rsidR="005A2CE9" w:rsidRPr="00C03414" w:rsidRDefault="005A2CE9" w:rsidP="005A2CE9">
      <w:pPr>
        <w:spacing w:line="360" w:lineRule="auto"/>
        <w:jc w:val="both"/>
        <w:rPr>
          <w:b/>
          <w:i/>
          <w:color w:val="000000"/>
        </w:rPr>
      </w:pPr>
      <w:r w:rsidRPr="001C71A9">
        <w:rPr>
          <w:b/>
          <w:i/>
          <w:color w:val="000000"/>
        </w:rPr>
        <w:t xml:space="preserve">1-(5-(3-hydroxy-4-methoxyphenyl)-3-(2-hydroxyphenyl)-4,5-dihydro-1H-pyrazol-1yl) ethan-1-one </w:t>
      </w:r>
      <w:r w:rsidRPr="001C71A9">
        <w:rPr>
          <w:b/>
          <w:color w:val="000000"/>
        </w:rPr>
        <w:t>(</w:t>
      </w:r>
      <w:r w:rsidRPr="00C03414">
        <w:rPr>
          <w:b/>
          <w:color w:val="000000"/>
        </w:rPr>
        <w:t>24</w:t>
      </w:r>
      <w:r w:rsidRPr="001C71A9">
        <w:rPr>
          <w:b/>
          <w:color w:val="000000"/>
        </w:rPr>
        <w:t>)</w:t>
      </w:r>
    </w:p>
    <w:p w14:paraId="22810746"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83</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147-148;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2.268 (s, -C(=O)-CH</w:t>
      </w:r>
      <w:r w:rsidRPr="00363724">
        <w:rPr>
          <w:bCs/>
          <w:iCs/>
          <w:color w:val="000000"/>
          <w:vertAlign w:val="subscript"/>
        </w:rPr>
        <w:t>3</w:t>
      </w:r>
      <w:r w:rsidRPr="00363724">
        <w:rPr>
          <w:bCs/>
          <w:iCs/>
          <w:color w:val="000000"/>
        </w:rPr>
        <w:t xml:space="preserve">, 3H) 3.231 (dd, </w:t>
      </w:r>
      <w:r w:rsidRPr="007C40BD">
        <w:rPr>
          <w:bCs/>
          <w:i/>
          <w:iCs/>
          <w:color w:val="000000"/>
        </w:rPr>
        <w:t>J</w:t>
      </w:r>
      <w:r w:rsidRPr="007C40BD">
        <w:rPr>
          <w:bCs/>
          <w:i/>
          <w:iCs/>
          <w:color w:val="000000"/>
          <w:vertAlign w:val="subscript"/>
        </w:rPr>
        <w:t>AM</w:t>
      </w:r>
      <w:r w:rsidRPr="007C40BD">
        <w:rPr>
          <w:bCs/>
          <w:i/>
          <w:iCs/>
          <w:color w:val="000000"/>
        </w:rPr>
        <w:t>=18.4 Hz</w:t>
      </w:r>
      <w:r w:rsidRPr="00363724">
        <w:rPr>
          <w:bCs/>
          <w:iCs/>
          <w:color w:val="000000"/>
        </w:rPr>
        <w:t>,</w:t>
      </w:r>
      <w:r>
        <w:rPr>
          <w:bCs/>
          <w:iCs/>
          <w:color w:val="000000"/>
        </w:rPr>
        <w:t xml:space="preserve"> </w:t>
      </w:r>
      <w:r w:rsidRPr="007C40BD">
        <w:rPr>
          <w:bCs/>
          <w:i/>
          <w:iCs/>
          <w:color w:val="000000"/>
        </w:rPr>
        <w:t>J</w:t>
      </w:r>
      <w:r w:rsidRPr="007C40BD">
        <w:rPr>
          <w:bCs/>
          <w:i/>
          <w:iCs/>
          <w:color w:val="000000"/>
          <w:vertAlign w:val="subscript"/>
        </w:rPr>
        <w:t>AX</w:t>
      </w:r>
      <w:r w:rsidRPr="007C40BD">
        <w:rPr>
          <w:bCs/>
          <w:i/>
          <w:iCs/>
          <w:color w:val="000000"/>
        </w:rPr>
        <w:t>=1.8 Hz</w:t>
      </w:r>
      <w:r w:rsidRPr="00363724">
        <w:rPr>
          <w:bCs/>
          <w:iCs/>
          <w:color w:val="000000"/>
        </w:rPr>
        <w:t>, H</w:t>
      </w:r>
      <w:r w:rsidRPr="00363724">
        <w:rPr>
          <w:bCs/>
          <w:iCs/>
          <w:color w:val="000000"/>
          <w:vertAlign w:val="subscript"/>
        </w:rPr>
        <w:t>A</w:t>
      </w:r>
      <w:r w:rsidRPr="00363724">
        <w:rPr>
          <w:bCs/>
          <w:iCs/>
          <w:color w:val="000000"/>
        </w:rPr>
        <w:t>), 3.721 (s, Ar-OCH</w:t>
      </w:r>
      <w:r w:rsidRPr="00363724">
        <w:rPr>
          <w:bCs/>
          <w:iCs/>
          <w:color w:val="000000"/>
          <w:vertAlign w:val="subscript"/>
        </w:rPr>
        <w:t>3</w:t>
      </w:r>
      <w:r w:rsidRPr="00363724">
        <w:rPr>
          <w:bCs/>
          <w:iCs/>
          <w:color w:val="000000"/>
        </w:rPr>
        <w:t xml:space="preserve">, 3H) 3.888 (dd, </w:t>
      </w:r>
      <w:r w:rsidRPr="007C40BD">
        <w:rPr>
          <w:bCs/>
          <w:i/>
          <w:iCs/>
          <w:color w:val="000000"/>
        </w:rPr>
        <w:t>J</w:t>
      </w:r>
      <w:r w:rsidRPr="007C40BD">
        <w:rPr>
          <w:bCs/>
          <w:i/>
          <w:iCs/>
          <w:color w:val="000000"/>
          <w:vertAlign w:val="subscript"/>
        </w:rPr>
        <w:t>MA</w:t>
      </w:r>
      <w:r w:rsidRPr="007C40BD">
        <w:rPr>
          <w:bCs/>
          <w:i/>
          <w:iCs/>
          <w:color w:val="000000"/>
        </w:rPr>
        <w:t>=18.4 Hz</w:t>
      </w:r>
      <w:r w:rsidRPr="00363724">
        <w:rPr>
          <w:bCs/>
          <w:iCs/>
          <w:color w:val="000000"/>
        </w:rPr>
        <w:t xml:space="preserve">, </w:t>
      </w:r>
      <w:r w:rsidRPr="007C40BD">
        <w:rPr>
          <w:bCs/>
          <w:i/>
          <w:iCs/>
          <w:color w:val="000000"/>
        </w:rPr>
        <w:t>J</w:t>
      </w:r>
      <w:r w:rsidRPr="007C40BD">
        <w:rPr>
          <w:bCs/>
          <w:i/>
          <w:iCs/>
          <w:color w:val="000000"/>
          <w:vertAlign w:val="subscript"/>
        </w:rPr>
        <w:t>MX</w:t>
      </w:r>
      <w:r w:rsidRPr="007C40BD">
        <w:rPr>
          <w:bCs/>
          <w:i/>
          <w:iCs/>
          <w:color w:val="000000"/>
        </w:rPr>
        <w:t>=5.8 Hz</w:t>
      </w:r>
      <w:r w:rsidRPr="00363724">
        <w:rPr>
          <w:bCs/>
          <w:iCs/>
          <w:color w:val="000000"/>
        </w:rPr>
        <w:t>, H</w:t>
      </w:r>
      <w:r w:rsidRPr="00363724">
        <w:rPr>
          <w:bCs/>
          <w:iCs/>
          <w:color w:val="000000"/>
          <w:vertAlign w:val="subscript"/>
        </w:rPr>
        <w:t>M</w:t>
      </w:r>
      <w:r>
        <w:rPr>
          <w:bCs/>
          <w:iCs/>
          <w:color w:val="000000"/>
        </w:rPr>
        <w:t>), 5.368 (</w:t>
      </w:r>
      <w:r w:rsidRPr="00363724">
        <w:rPr>
          <w:bCs/>
          <w:iCs/>
          <w:color w:val="000000"/>
        </w:rPr>
        <w:t xml:space="preserve">d, </w:t>
      </w:r>
      <w:r w:rsidRPr="007C40BD">
        <w:rPr>
          <w:bCs/>
          <w:i/>
          <w:iCs/>
          <w:color w:val="000000"/>
        </w:rPr>
        <w:t>J</w:t>
      </w:r>
      <w:r w:rsidRPr="007C40BD">
        <w:rPr>
          <w:bCs/>
          <w:i/>
          <w:iCs/>
          <w:color w:val="000000"/>
          <w:vertAlign w:val="subscript"/>
        </w:rPr>
        <w:t>MX</w:t>
      </w:r>
      <w:r w:rsidRPr="007C40BD">
        <w:rPr>
          <w:bCs/>
          <w:i/>
          <w:iCs/>
          <w:color w:val="000000"/>
        </w:rPr>
        <w:t>=3.8 Hz</w:t>
      </w:r>
      <w:r w:rsidRPr="00363724">
        <w:rPr>
          <w:bCs/>
          <w:iCs/>
          <w:color w:val="000000"/>
        </w:rPr>
        <w:t>, H</w:t>
      </w:r>
      <w:r w:rsidRPr="00363724">
        <w:rPr>
          <w:bCs/>
          <w:iCs/>
          <w:color w:val="000000"/>
          <w:vertAlign w:val="subscript"/>
        </w:rPr>
        <w:t>X</w:t>
      </w:r>
      <w:r w:rsidRPr="00363724">
        <w:rPr>
          <w:bCs/>
          <w:iCs/>
          <w:color w:val="000000"/>
        </w:rPr>
        <w:t>), 6.607-7.572 (m, Ar-H,</w:t>
      </w:r>
      <w:r>
        <w:rPr>
          <w:bCs/>
          <w:iCs/>
          <w:color w:val="000000"/>
        </w:rPr>
        <w:t xml:space="preserve"> </w:t>
      </w:r>
      <w:r w:rsidRPr="00363724">
        <w:rPr>
          <w:bCs/>
          <w:iCs/>
          <w:color w:val="000000"/>
        </w:rPr>
        <w:t xml:space="preserve">7H), 8.956 &amp; 10.201 (2s, 2Ar-OH, 2H);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w:t>
      </w:r>
      <w:r>
        <w:rPr>
          <w:bCs/>
          <w:iCs/>
          <w:color w:val="000000"/>
        </w:rPr>
        <w:t xml:space="preserve"> </w:t>
      </w:r>
      <w:r w:rsidRPr="00363724">
        <w:rPr>
          <w:bCs/>
          <w:iCs/>
          <w:color w:val="000000"/>
        </w:rPr>
        <w:t>(ppm)</w:t>
      </w:r>
      <w:r>
        <w:rPr>
          <w:bCs/>
          <w:iCs/>
          <w:color w:val="000000"/>
        </w:rPr>
        <w:t xml:space="preserve"> 22.43, 44.13, 56.25, 58.55, 112.92, 116.81, 120.18, 129.64, 132.42, 135.49, 147.37, 156.39, 157.30,</w:t>
      </w:r>
      <w:r w:rsidRPr="00363724">
        <w:rPr>
          <w:bCs/>
          <w:iCs/>
          <w:color w:val="000000"/>
        </w:rPr>
        <w:t xml:space="preserve"> 167.39; HRMS (m/z) calcd. for C</w:t>
      </w:r>
      <w:r w:rsidRPr="00363724">
        <w:rPr>
          <w:bCs/>
          <w:iCs/>
          <w:color w:val="000000"/>
          <w:vertAlign w:val="subscript"/>
        </w:rPr>
        <w:t>18</w:t>
      </w:r>
      <w:r w:rsidRPr="00363724">
        <w:rPr>
          <w:bCs/>
          <w:iCs/>
          <w:color w:val="000000"/>
        </w:rPr>
        <w:t>H</w:t>
      </w:r>
      <w:r w:rsidRPr="00363724">
        <w:rPr>
          <w:bCs/>
          <w:iCs/>
          <w:color w:val="000000"/>
          <w:vertAlign w:val="subscript"/>
        </w:rPr>
        <w:t>18</w:t>
      </w:r>
      <w:r w:rsidRPr="00363724">
        <w:rPr>
          <w:bCs/>
          <w:iCs/>
          <w:color w:val="000000"/>
        </w:rPr>
        <w:t>N</w:t>
      </w:r>
      <w:r w:rsidRPr="00363724">
        <w:rPr>
          <w:bCs/>
          <w:iCs/>
          <w:color w:val="000000"/>
          <w:vertAlign w:val="subscript"/>
        </w:rPr>
        <w:t>2</w:t>
      </w:r>
      <w:r w:rsidRPr="00363724">
        <w:rPr>
          <w:bCs/>
          <w:iCs/>
          <w:color w:val="000000"/>
        </w:rPr>
        <w:t>O</w:t>
      </w:r>
      <w:r w:rsidRPr="00363724">
        <w:rPr>
          <w:bCs/>
          <w:iCs/>
          <w:color w:val="000000"/>
          <w:vertAlign w:val="subscript"/>
        </w:rPr>
        <w:t xml:space="preserve">4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327.1345, found 327.1340</w:t>
      </w:r>
      <w:r>
        <w:rPr>
          <w:bCs/>
          <w:iCs/>
          <w:color w:val="000000"/>
        </w:rPr>
        <w:t>.</w:t>
      </w:r>
    </w:p>
    <w:p w14:paraId="4B00BD07" w14:textId="77777777" w:rsidR="005A2CE9" w:rsidRPr="00C03414" w:rsidRDefault="005A2CE9" w:rsidP="005A2CE9">
      <w:pPr>
        <w:spacing w:line="360" w:lineRule="auto"/>
        <w:jc w:val="both"/>
        <w:rPr>
          <w:b/>
          <w:i/>
          <w:color w:val="000000"/>
        </w:rPr>
      </w:pPr>
      <w:r w:rsidRPr="001C71A9">
        <w:rPr>
          <w:b/>
          <w:i/>
          <w:color w:val="000000"/>
        </w:rPr>
        <w:t xml:space="preserve">1-(5-(2-chlorophenyl)-3-(2-hydroxyphenyl)-4,5-dihydro-1H-pyrazol-1-yl) ethan-1one </w:t>
      </w:r>
      <w:r w:rsidRPr="001C71A9">
        <w:rPr>
          <w:b/>
          <w:color w:val="000000"/>
        </w:rPr>
        <w:t>(</w:t>
      </w:r>
      <w:r w:rsidRPr="00C03414">
        <w:rPr>
          <w:b/>
          <w:color w:val="000000"/>
        </w:rPr>
        <w:t>25</w:t>
      </w:r>
      <w:r w:rsidRPr="001C71A9">
        <w:rPr>
          <w:b/>
          <w:color w:val="000000"/>
        </w:rPr>
        <w:t>)</w:t>
      </w:r>
    </w:p>
    <w:p w14:paraId="7660A303"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70</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178-181;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2.340 (s, -C(=O)-CH</w:t>
      </w:r>
      <w:r w:rsidRPr="00363724">
        <w:rPr>
          <w:bCs/>
          <w:iCs/>
          <w:color w:val="000000"/>
          <w:vertAlign w:val="subscript"/>
        </w:rPr>
        <w:t>3</w:t>
      </w:r>
      <w:r w:rsidRPr="00363724">
        <w:rPr>
          <w:bCs/>
          <w:iCs/>
          <w:color w:val="000000"/>
        </w:rPr>
        <w:t xml:space="preserve">, 3H) 3.176 (dd, </w:t>
      </w:r>
      <w:r w:rsidRPr="0079515B">
        <w:rPr>
          <w:bCs/>
          <w:i/>
          <w:iCs/>
          <w:color w:val="000000"/>
        </w:rPr>
        <w:t>J</w:t>
      </w:r>
      <w:r w:rsidRPr="0079515B">
        <w:rPr>
          <w:bCs/>
          <w:i/>
          <w:iCs/>
          <w:color w:val="000000"/>
          <w:vertAlign w:val="subscript"/>
        </w:rPr>
        <w:t>AM</w:t>
      </w:r>
      <w:r w:rsidRPr="0079515B">
        <w:rPr>
          <w:bCs/>
          <w:i/>
          <w:iCs/>
          <w:color w:val="000000"/>
        </w:rPr>
        <w:t>=18.2 Hz</w:t>
      </w:r>
      <w:r w:rsidRPr="00363724">
        <w:rPr>
          <w:bCs/>
          <w:iCs/>
          <w:color w:val="000000"/>
        </w:rPr>
        <w:t xml:space="preserve">, </w:t>
      </w:r>
      <w:r w:rsidRPr="0079515B">
        <w:rPr>
          <w:bCs/>
          <w:i/>
          <w:iCs/>
          <w:color w:val="000000"/>
        </w:rPr>
        <w:t>J</w:t>
      </w:r>
      <w:r w:rsidRPr="0079515B">
        <w:rPr>
          <w:bCs/>
          <w:i/>
          <w:iCs/>
          <w:color w:val="000000"/>
          <w:vertAlign w:val="subscript"/>
        </w:rPr>
        <w:t>AX</w:t>
      </w:r>
      <w:r w:rsidRPr="0079515B">
        <w:rPr>
          <w:bCs/>
          <w:i/>
          <w:iCs/>
          <w:color w:val="000000"/>
        </w:rPr>
        <w:t>=2.6 Hz</w:t>
      </w:r>
      <w:r w:rsidRPr="00363724">
        <w:rPr>
          <w:bCs/>
          <w:iCs/>
          <w:color w:val="000000"/>
        </w:rPr>
        <w:t>, H</w:t>
      </w:r>
      <w:r w:rsidRPr="00363724">
        <w:rPr>
          <w:bCs/>
          <w:iCs/>
          <w:color w:val="000000"/>
          <w:vertAlign w:val="subscript"/>
        </w:rPr>
        <w:t>A</w:t>
      </w:r>
      <w:r w:rsidRPr="00363724">
        <w:rPr>
          <w:bCs/>
          <w:iCs/>
          <w:color w:val="000000"/>
        </w:rPr>
        <w:t xml:space="preserve">), 4.049 (dd, </w:t>
      </w:r>
      <w:r w:rsidRPr="0079515B">
        <w:rPr>
          <w:bCs/>
          <w:i/>
          <w:iCs/>
          <w:color w:val="000000"/>
        </w:rPr>
        <w:t>J</w:t>
      </w:r>
      <w:r w:rsidRPr="0079515B">
        <w:rPr>
          <w:bCs/>
          <w:i/>
          <w:iCs/>
          <w:color w:val="000000"/>
          <w:vertAlign w:val="subscript"/>
        </w:rPr>
        <w:t>MA</w:t>
      </w:r>
      <w:r w:rsidRPr="0079515B">
        <w:rPr>
          <w:bCs/>
          <w:i/>
          <w:iCs/>
          <w:color w:val="000000"/>
        </w:rPr>
        <w:t>=18.4 Hz</w:t>
      </w:r>
      <w:r w:rsidRPr="00363724">
        <w:rPr>
          <w:bCs/>
          <w:iCs/>
          <w:color w:val="000000"/>
        </w:rPr>
        <w:t xml:space="preserve">, </w:t>
      </w:r>
      <w:r w:rsidRPr="0079515B">
        <w:rPr>
          <w:bCs/>
          <w:i/>
          <w:iCs/>
          <w:color w:val="000000"/>
        </w:rPr>
        <w:t>J</w:t>
      </w:r>
      <w:r w:rsidRPr="0079515B">
        <w:rPr>
          <w:bCs/>
          <w:i/>
          <w:iCs/>
          <w:color w:val="000000"/>
          <w:vertAlign w:val="subscript"/>
        </w:rPr>
        <w:t>MX</w:t>
      </w:r>
      <w:r w:rsidRPr="0079515B">
        <w:rPr>
          <w:bCs/>
          <w:i/>
          <w:iCs/>
          <w:color w:val="000000"/>
        </w:rPr>
        <w:t>=2.6 Hz</w:t>
      </w:r>
      <w:r w:rsidRPr="00363724">
        <w:rPr>
          <w:bCs/>
          <w:iCs/>
          <w:color w:val="000000"/>
        </w:rPr>
        <w:t>, H</w:t>
      </w:r>
      <w:r w:rsidRPr="00363724">
        <w:rPr>
          <w:bCs/>
          <w:iCs/>
          <w:color w:val="000000"/>
          <w:vertAlign w:val="subscript"/>
        </w:rPr>
        <w:t>M</w:t>
      </w:r>
      <w:r w:rsidRPr="00363724">
        <w:rPr>
          <w:bCs/>
          <w:iCs/>
          <w:color w:val="000000"/>
        </w:rPr>
        <w:t xml:space="preserve">), 5.720 (dd, </w:t>
      </w:r>
      <w:r w:rsidRPr="0079515B">
        <w:rPr>
          <w:bCs/>
          <w:i/>
          <w:iCs/>
          <w:color w:val="000000"/>
        </w:rPr>
        <w:t>J</w:t>
      </w:r>
      <w:r w:rsidRPr="0079515B">
        <w:rPr>
          <w:bCs/>
          <w:i/>
          <w:iCs/>
          <w:color w:val="000000"/>
          <w:vertAlign w:val="subscript"/>
        </w:rPr>
        <w:t>MX</w:t>
      </w:r>
      <w:r w:rsidRPr="0079515B">
        <w:rPr>
          <w:bCs/>
          <w:i/>
          <w:iCs/>
          <w:color w:val="000000"/>
        </w:rPr>
        <w:t>=11.8 Hz</w:t>
      </w:r>
      <w:r w:rsidRPr="00363724">
        <w:rPr>
          <w:bCs/>
          <w:iCs/>
          <w:color w:val="000000"/>
        </w:rPr>
        <w:t xml:space="preserve">, </w:t>
      </w:r>
      <w:r w:rsidRPr="0079515B">
        <w:rPr>
          <w:bCs/>
          <w:i/>
          <w:iCs/>
          <w:color w:val="000000"/>
        </w:rPr>
        <w:t>J</w:t>
      </w:r>
      <w:r w:rsidRPr="0079515B">
        <w:rPr>
          <w:bCs/>
          <w:i/>
          <w:iCs/>
          <w:color w:val="000000"/>
          <w:vertAlign w:val="subscript"/>
        </w:rPr>
        <w:t>AX</w:t>
      </w:r>
      <w:r w:rsidRPr="0079515B">
        <w:rPr>
          <w:bCs/>
          <w:i/>
          <w:iCs/>
          <w:color w:val="000000"/>
        </w:rPr>
        <w:t>=2.6 Hz</w:t>
      </w:r>
      <w:r w:rsidRPr="00363724">
        <w:rPr>
          <w:bCs/>
          <w:iCs/>
          <w:color w:val="000000"/>
        </w:rPr>
        <w:t>, H</w:t>
      </w:r>
      <w:r w:rsidRPr="00363724">
        <w:rPr>
          <w:bCs/>
          <w:iCs/>
          <w:color w:val="000000"/>
          <w:vertAlign w:val="subscript"/>
        </w:rPr>
        <w:t>X</w:t>
      </w:r>
      <w:r w:rsidRPr="00363724">
        <w:rPr>
          <w:bCs/>
          <w:iCs/>
          <w:color w:val="000000"/>
        </w:rPr>
        <w:t xml:space="preserve">), 6.890-7.585 (m, Ar-H, 8H), 10.159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22.34, 43.23, 56.93, 116.84, 120.15, 126.95, 128.23, 129.60, 130.30, 131.30, 132.50, 139.28, 156.20, 157.29,</w:t>
      </w:r>
      <w:r w:rsidRPr="00363724">
        <w:rPr>
          <w:bCs/>
          <w:iCs/>
          <w:color w:val="000000"/>
        </w:rPr>
        <w:t xml:space="preserve"> 167.76;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ClN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315.0900, found 315.0896</w:t>
      </w:r>
      <w:r>
        <w:rPr>
          <w:bCs/>
          <w:iCs/>
          <w:color w:val="000000"/>
        </w:rPr>
        <w:t>.</w:t>
      </w:r>
    </w:p>
    <w:p w14:paraId="745A9263" w14:textId="77777777" w:rsidR="005A2CE9" w:rsidRPr="001132BC" w:rsidRDefault="005A2CE9" w:rsidP="005A2CE9">
      <w:pPr>
        <w:spacing w:line="360" w:lineRule="auto"/>
        <w:jc w:val="both"/>
        <w:rPr>
          <w:b/>
          <w:i/>
          <w:color w:val="000000"/>
        </w:rPr>
      </w:pPr>
      <w:r w:rsidRPr="001C71A9">
        <w:rPr>
          <w:b/>
          <w:i/>
          <w:color w:val="000000"/>
        </w:rPr>
        <w:t xml:space="preserve">1-(5-(3-chlorophenyl)-3-(2-hydroxyphenyl)-4,5-dihydro-1H-pyrazol-1-yl) ethan-1one </w:t>
      </w:r>
      <w:r w:rsidRPr="001C71A9">
        <w:rPr>
          <w:b/>
          <w:color w:val="000000"/>
        </w:rPr>
        <w:t>(</w:t>
      </w:r>
      <w:r w:rsidRPr="001132BC">
        <w:rPr>
          <w:b/>
          <w:color w:val="000000"/>
        </w:rPr>
        <w:t>26</w:t>
      </w:r>
      <w:r w:rsidRPr="001C71A9">
        <w:rPr>
          <w:b/>
          <w:color w:val="000000"/>
        </w:rPr>
        <w:t>)</w:t>
      </w:r>
    </w:p>
    <w:p w14:paraId="51AEDA2C" w14:textId="77777777" w:rsidR="005A2CE9" w:rsidRDefault="005A2CE9" w:rsidP="005A2CE9">
      <w:pPr>
        <w:spacing w:line="360" w:lineRule="auto"/>
        <w:jc w:val="both"/>
        <w:rPr>
          <w:bCs/>
          <w:iCs/>
          <w:color w:val="000000"/>
        </w:rPr>
      </w:pPr>
      <w:r w:rsidRPr="00363724">
        <w:rPr>
          <w:bCs/>
          <w:iCs/>
          <w:color w:val="000000"/>
        </w:rPr>
        <w:t>White am</w:t>
      </w:r>
      <w:r>
        <w:rPr>
          <w:bCs/>
          <w:iCs/>
          <w:color w:val="000000"/>
        </w:rPr>
        <w:t>orphous powder; yield</w:t>
      </w:r>
      <w:r w:rsidRPr="00363724">
        <w:rPr>
          <w:bCs/>
          <w:iCs/>
          <w:color w:val="000000"/>
        </w:rPr>
        <w:t>: 65</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159-161;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2.301 (s, -C(=O)-CH</w:t>
      </w:r>
      <w:r w:rsidRPr="00363724">
        <w:rPr>
          <w:bCs/>
          <w:iCs/>
          <w:color w:val="000000"/>
          <w:vertAlign w:val="subscript"/>
        </w:rPr>
        <w:t>3</w:t>
      </w:r>
      <w:r>
        <w:rPr>
          <w:bCs/>
          <w:iCs/>
          <w:color w:val="000000"/>
        </w:rPr>
        <w:t>, 3H) 3.260 (</w:t>
      </w:r>
      <w:r w:rsidRPr="00363724">
        <w:rPr>
          <w:bCs/>
          <w:iCs/>
          <w:color w:val="000000"/>
        </w:rPr>
        <w:t>d,</w:t>
      </w:r>
      <w:r>
        <w:rPr>
          <w:bCs/>
          <w:iCs/>
          <w:color w:val="000000"/>
        </w:rPr>
        <w:t xml:space="preserve"> </w:t>
      </w:r>
      <w:r w:rsidRPr="001B70ED">
        <w:rPr>
          <w:bCs/>
          <w:i/>
          <w:iCs/>
          <w:color w:val="000000"/>
        </w:rPr>
        <w:t>J</w:t>
      </w:r>
      <w:r w:rsidRPr="001B70ED">
        <w:rPr>
          <w:bCs/>
          <w:i/>
          <w:iCs/>
          <w:color w:val="000000"/>
          <w:vertAlign w:val="subscript"/>
        </w:rPr>
        <w:t>AM</w:t>
      </w:r>
      <w:r w:rsidRPr="001B70ED">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3.962 (dd, </w:t>
      </w:r>
      <w:r w:rsidRPr="001B70ED">
        <w:rPr>
          <w:bCs/>
          <w:i/>
          <w:iCs/>
          <w:color w:val="000000"/>
        </w:rPr>
        <w:t>J</w:t>
      </w:r>
      <w:r w:rsidRPr="001B70ED">
        <w:rPr>
          <w:bCs/>
          <w:i/>
          <w:iCs/>
          <w:color w:val="000000"/>
          <w:vertAlign w:val="subscript"/>
        </w:rPr>
        <w:t>MA</w:t>
      </w:r>
      <w:r w:rsidRPr="001B70ED">
        <w:rPr>
          <w:bCs/>
          <w:i/>
          <w:iCs/>
          <w:color w:val="000000"/>
        </w:rPr>
        <w:t>=18.4 Hz</w:t>
      </w:r>
      <w:r w:rsidRPr="00363724">
        <w:rPr>
          <w:bCs/>
          <w:iCs/>
          <w:color w:val="000000"/>
        </w:rPr>
        <w:t xml:space="preserve">, </w:t>
      </w:r>
      <w:r w:rsidRPr="001B70ED">
        <w:rPr>
          <w:bCs/>
          <w:i/>
          <w:iCs/>
          <w:color w:val="000000"/>
        </w:rPr>
        <w:t>J</w:t>
      </w:r>
      <w:r w:rsidRPr="001B70ED">
        <w:rPr>
          <w:bCs/>
          <w:i/>
          <w:iCs/>
          <w:color w:val="000000"/>
          <w:vertAlign w:val="subscript"/>
        </w:rPr>
        <w:t>MX</w:t>
      </w:r>
      <w:r w:rsidRPr="001B70ED">
        <w:rPr>
          <w:bCs/>
          <w:i/>
          <w:iCs/>
          <w:color w:val="000000"/>
        </w:rPr>
        <w:t>=5.8 Hz</w:t>
      </w:r>
      <w:r w:rsidRPr="00363724">
        <w:rPr>
          <w:bCs/>
          <w:iCs/>
          <w:color w:val="000000"/>
        </w:rPr>
        <w:t>, H</w:t>
      </w:r>
      <w:r w:rsidRPr="00363724">
        <w:rPr>
          <w:bCs/>
          <w:iCs/>
          <w:color w:val="000000"/>
          <w:vertAlign w:val="subscript"/>
        </w:rPr>
        <w:t>M</w:t>
      </w:r>
      <w:r w:rsidRPr="00363724">
        <w:rPr>
          <w:bCs/>
          <w:iCs/>
          <w:color w:val="000000"/>
        </w:rPr>
        <w:t xml:space="preserve">), 5.515 (dd, </w:t>
      </w:r>
      <w:r w:rsidRPr="001B70ED">
        <w:rPr>
          <w:bCs/>
          <w:i/>
          <w:iCs/>
          <w:color w:val="000000"/>
        </w:rPr>
        <w:t>J</w:t>
      </w:r>
      <w:r w:rsidRPr="001B70ED">
        <w:rPr>
          <w:bCs/>
          <w:i/>
          <w:iCs/>
          <w:color w:val="000000"/>
          <w:vertAlign w:val="subscript"/>
        </w:rPr>
        <w:t>MX</w:t>
      </w:r>
      <w:r w:rsidRPr="001B70ED">
        <w:rPr>
          <w:bCs/>
          <w:i/>
          <w:iCs/>
          <w:color w:val="000000"/>
        </w:rPr>
        <w:t>=12.0 Hz</w:t>
      </w:r>
      <w:r w:rsidRPr="00363724">
        <w:rPr>
          <w:bCs/>
          <w:iCs/>
          <w:color w:val="000000"/>
        </w:rPr>
        <w:t xml:space="preserve">, </w:t>
      </w:r>
      <w:r w:rsidRPr="001B70ED">
        <w:rPr>
          <w:bCs/>
          <w:i/>
          <w:iCs/>
          <w:color w:val="000000"/>
        </w:rPr>
        <w:t>J</w:t>
      </w:r>
      <w:r w:rsidRPr="001B70ED">
        <w:rPr>
          <w:bCs/>
          <w:i/>
          <w:iCs/>
          <w:color w:val="000000"/>
          <w:vertAlign w:val="subscript"/>
        </w:rPr>
        <w:t>AX</w:t>
      </w:r>
      <w:r w:rsidRPr="001B70ED">
        <w:rPr>
          <w:bCs/>
          <w:i/>
          <w:iCs/>
          <w:color w:val="000000"/>
        </w:rPr>
        <w:t>=2.2 Hz</w:t>
      </w:r>
      <w:r w:rsidRPr="00363724">
        <w:rPr>
          <w:bCs/>
          <w:iCs/>
          <w:color w:val="000000"/>
        </w:rPr>
        <w:t>, H</w:t>
      </w:r>
      <w:r w:rsidRPr="00363724">
        <w:rPr>
          <w:bCs/>
          <w:iCs/>
          <w:color w:val="000000"/>
          <w:vertAlign w:val="subscript"/>
        </w:rPr>
        <w:t>X</w:t>
      </w:r>
      <w:r w:rsidRPr="00363724">
        <w:rPr>
          <w:bCs/>
          <w:iCs/>
          <w:color w:val="000000"/>
        </w:rPr>
        <w:t xml:space="preserve">), 6.905-7.575 (m, Ar-H, 8H), 10.165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22.36, 44.12, 58.56, 116.77, 120.04, 124.68, 126.14, 127.85, 129.66, 131.26, 132.49, 133.80, 145.21, 156.19, 157.30</w:t>
      </w:r>
      <w:r w:rsidRPr="00363724">
        <w:rPr>
          <w:bCs/>
          <w:iCs/>
          <w:color w:val="000000"/>
        </w:rPr>
        <w:t xml:space="preserve"> 167.82;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ClN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315.0900, found 315.0898</w:t>
      </w:r>
      <w:r>
        <w:rPr>
          <w:bCs/>
          <w:iCs/>
          <w:color w:val="000000"/>
        </w:rPr>
        <w:t>.</w:t>
      </w:r>
    </w:p>
    <w:p w14:paraId="3BF4ADB7" w14:textId="77777777" w:rsidR="005A2CE9" w:rsidRPr="001132BC" w:rsidRDefault="005A2CE9" w:rsidP="005A2CE9">
      <w:pPr>
        <w:spacing w:line="360" w:lineRule="auto"/>
        <w:jc w:val="both"/>
        <w:rPr>
          <w:b/>
          <w:i/>
          <w:color w:val="000000"/>
        </w:rPr>
      </w:pPr>
      <w:r w:rsidRPr="001C71A9">
        <w:rPr>
          <w:b/>
          <w:i/>
          <w:color w:val="000000"/>
        </w:rPr>
        <w:t xml:space="preserve">1-(5-(4-chlorophenyl)-3-(2-hydroxyphenyl)-4,5-dihydro-1H-pyrazol-1-yl) ethan-1one </w:t>
      </w:r>
      <w:r w:rsidRPr="001C71A9">
        <w:rPr>
          <w:b/>
          <w:color w:val="000000"/>
        </w:rPr>
        <w:t>(</w:t>
      </w:r>
      <w:r w:rsidRPr="001132BC">
        <w:rPr>
          <w:b/>
          <w:color w:val="000000"/>
        </w:rPr>
        <w:t>27</w:t>
      </w:r>
      <w:r w:rsidRPr="001C71A9">
        <w:rPr>
          <w:b/>
          <w:color w:val="000000"/>
        </w:rPr>
        <w:t>)</w:t>
      </w:r>
    </w:p>
    <w:p w14:paraId="34B91641" w14:textId="77777777" w:rsidR="005A2CE9" w:rsidRDefault="005A2CE9" w:rsidP="005A2CE9">
      <w:pPr>
        <w:spacing w:line="360" w:lineRule="auto"/>
        <w:jc w:val="both"/>
        <w:rPr>
          <w:bCs/>
          <w:iCs/>
          <w:color w:val="000000"/>
        </w:rPr>
      </w:pPr>
      <w:r w:rsidRPr="00363724">
        <w:rPr>
          <w:bCs/>
          <w:iCs/>
          <w:color w:val="000000"/>
        </w:rPr>
        <w:t>W</w:t>
      </w:r>
      <w:r>
        <w:rPr>
          <w:bCs/>
          <w:iCs/>
          <w:color w:val="000000"/>
        </w:rPr>
        <w:t>hite amorphous powder; yield</w:t>
      </w:r>
      <w:r w:rsidRPr="00363724">
        <w:rPr>
          <w:bCs/>
          <w:iCs/>
          <w:color w:val="000000"/>
        </w:rPr>
        <w:t>: 71</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137-140;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2.286 (s, -C(=O)-CH</w:t>
      </w:r>
      <w:r w:rsidRPr="00363724">
        <w:rPr>
          <w:bCs/>
          <w:iCs/>
          <w:color w:val="000000"/>
          <w:vertAlign w:val="subscript"/>
        </w:rPr>
        <w:t>3</w:t>
      </w:r>
      <w:r w:rsidRPr="00363724">
        <w:rPr>
          <w:bCs/>
          <w:iCs/>
          <w:color w:val="000000"/>
        </w:rPr>
        <w:t xml:space="preserve">, 3H) 3.257 (dd, </w:t>
      </w:r>
      <w:r w:rsidRPr="00F02971">
        <w:rPr>
          <w:bCs/>
          <w:i/>
          <w:iCs/>
          <w:color w:val="000000"/>
        </w:rPr>
        <w:t>J</w:t>
      </w:r>
      <w:r w:rsidRPr="00F02971">
        <w:rPr>
          <w:bCs/>
          <w:i/>
          <w:iCs/>
          <w:color w:val="000000"/>
          <w:vertAlign w:val="subscript"/>
        </w:rPr>
        <w:t>AM</w:t>
      </w:r>
      <w:r w:rsidRPr="00F02971">
        <w:rPr>
          <w:bCs/>
          <w:i/>
          <w:iCs/>
          <w:color w:val="000000"/>
        </w:rPr>
        <w:t>=18.4 Hz</w:t>
      </w:r>
      <w:r w:rsidRPr="00363724">
        <w:rPr>
          <w:bCs/>
          <w:iCs/>
          <w:color w:val="000000"/>
        </w:rPr>
        <w:t xml:space="preserve">, </w:t>
      </w:r>
      <w:r w:rsidRPr="00F02971">
        <w:rPr>
          <w:bCs/>
          <w:i/>
          <w:iCs/>
          <w:color w:val="000000"/>
        </w:rPr>
        <w:t>J</w:t>
      </w:r>
      <w:r w:rsidRPr="00F02971">
        <w:rPr>
          <w:bCs/>
          <w:i/>
          <w:iCs/>
          <w:color w:val="000000"/>
          <w:vertAlign w:val="subscript"/>
        </w:rPr>
        <w:t>AX</w:t>
      </w:r>
      <w:r w:rsidRPr="00F02971">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3.959 (dd, </w:t>
      </w:r>
      <w:r w:rsidRPr="00F02971">
        <w:rPr>
          <w:bCs/>
          <w:i/>
          <w:iCs/>
          <w:color w:val="000000"/>
        </w:rPr>
        <w:t>J</w:t>
      </w:r>
      <w:r w:rsidRPr="00F02971">
        <w:rPr>
          <w:bCs/>
          <w:i/>
          <w:iCs/>
          <w:color w:val="000000"/>
          <w:vertAlign w:val="subscript"/>
        </w:rPr>
        <w:t>MA</w:t>
      </w:r>
      <w:r w:rsidRPr="00F02971">
        <w:rPr>
          <w:bCs/>
          <w:i/>
          <w:iCs/>
          <w:color w:val="000000"/>
        </w:rPr>
        <w:t>=18.4 Hz</w:t>
      </w:r>
      <w:r w:rsidRPr="00363724">
        <w:rPr>
          <w:bCs/>
          <w:iCs/>
          <w:color w:val="000000"/>
        </w:rPr>
        <w:t xml:space="preserve">, </w:t>
      </w:r>
      <w:r w:rsidRPr="00F02971">
        <w:rPr>
          <w:bCs/>
          <w:i/>
          <w:iCs/>
          <w:color w:val="000000"/>
        </w:rPr>
        <w:t>J</w:t>
      </w:r>
      <w:r w:rsidRPr="00F02971">
        <w:rPr>
          <w:bCs/>
          <w:i/>
          <w:iCs/>
          <w:color w:val="000000"/>
          <w:vertAlign w:val="subscript"/>
        </w:rPr>
        <w:t>MX</w:t>
      </w:r>
      <w:r w:rsidRPr="00F02971">
        <w:rPr>
          <w:bCs/>
          <w:i/>
          <w:iCs/>
          <w:color w:val="000000"/>
        </w:rPr>
        <w:t>=5.8 Hz</w:t>
      </w:r>
      <w:r w:rsidRPr="00363724">
        <w:rPr>
          <w:bCs/>
          <w:iCs/>
          <w:color w:val="000000"/>
        </w:rPr>
        <w:t>, H</w:t>
      </w:r>
      <w:r w:rsidRPr="00363724">
        <w:rPr>
          <w:bCs/>
          <w:iCs/>
          <w:color w:val="000000"/>
          <w:vertAlign w:val="subscript"/>
        </w:rPr>
        <w:t>M</w:t>
      </w:r>
      <w:r w:rsidRPr="00363724">
        <w:rPr>
          <w:bCs/>
          <w:iCs/>
          <w:color w:val="000000"/>
        </w:rPr>
        <w:t xml:space="preserve">), 5.509 (dd, </w:t>
      </w:r>
      <w:r w:rsidRPr="00F02971">
        <w:rPr>
          <w:bCs/>
          <w:i/>
          <w:iCs/>
          <w:color w:val="000000"/>
        </w:rPr>
        <w:t>J</w:t>
      </w:r>
      <w:r w:rsidRPr="00F02971">
        <w:rPr>
          <w:bCs/>
          <w:i/>
          <w:iCs/>
          <w:color w:val="000000"/>
          <w:vertAlign w:val="subscript"/>
        </w:rPr>
        <w:t>MX</w:t>
      </w:r>
      <w:r w:rsidRPr="00F02971">
        <w:rPr>
          <w:bCs/>
          <w:i/>
          <w:iCs/>
          <w:color w:val="000000"/>
        </w:rPr>
        <w:t>=11.8 Hz</w:t>
      </w:r>
      <w:r w:rsidRPr="00363724">
        <w:rPr>
          <w:bCs/>
          <w:iCs/>
          <w:color w:val="000000"/>
        </w:rPr>
        <w:t xml:space="preserve">, </w:t>
      </w:r>
      <w:r w:rsidRPr="00F02971">
        <w:rPr>
          <w:bCs/>
          <w:i/>
          <w:iCs/>
          <w:color w:val="000000"/>
        </w:rPr>
        <w:t>J</w:t>
      </w:r>
      <w:r w:rsidRPr="00F02971">
        <w:rPr>
          <w:bCs/>
          <w:i/>
          <w:iCs/>
          <w:color w:val="000000"/>
          <w:vertAlign w:val="subscript"/>
        </w:rPr>
        <w:t>AX</w:t>
      </w:r>
      <w:r w:rsidRPr="00F02971">
        <w:rPr>
          <w:bCs/>
          <w:i/>
          <w:iCs/>
          <w:color w:val="000000"/>
        </w:rPr>
        <w:t>=2.2 Hz</w:t>
      </w:r>
      <w:r w:rsidRPr="00363724">
        <w:rPr>
          <w:bCs/>
          <w:iCs/>
          <w:color w:val="000000"/>
        </w:rPr>
        <w:t>, H</w:t>
      </w:r>
      <w:r w:rsidRPr="00363724">
        <w:rPr>
          <w:bCs/>
          <w:iCs/>
          <w:color w:val="000000"/>
          <w:vertAlign w:val="subscript"/>
        </w:rPr>
        <w:t>X</w:t>
      </w:r>
      <w:r w:rsidRPr="00363724">
        <w:rPr>
          <w:bCs/>
          <w:iCs/>
          <w:color w:val="000000"/>
        </w:rPr>
        <w:t xml:space="preserve">), 6.904-7.575 (m, Ar-H, 8H), 10.164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22.34, 44.09, 58.32, 116.95, 119.93, 128.12, 129.05, 129.62, 132.46, 141.73, 156.16, 157.29,</w:t>
      </w:r>
      <w:r w:rsidRPr="00363724">
        <w:rPr>
          <w:bCs/>
          <w:iCs/>
          <w:color w:val="000000"/>
        </w:rPr>
        <w:t xml:space="preserve"> 167.67;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ClN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315.0900, found 315.0897</w:t>
      </w:r>
      <w:r>
        <w:rPr>
          <w:bCs/>
          <w:iCs/>
          <w:color w:val="000000"/>
        </w:rPr>
        <w:t>.</w:t>
      </w:r>
    </w:p>
    <w:p w14:paraId="3B978E1C" w14:textId="77777777" w:rsidR="005A2CE9" w:rsidRPr="001132BC" w:rsidRDefault="005A2CE9" w:rsidP="005A2CE9">
      <w:pPr>
        <w:spacing w:line="360" w:lineRule="auto"/>
        <w:jc w:val="both"/>
        <w:rPr>
          <w:b/>
          <w:i/>
          <w:color w:val="000000"/>
        </w:rPr>
      </w:pPr>
      <w:r w:rsidRPr="001C71A9">
        <w:rPr>
          <w:b/>
          <w:i/>
          <w:color w:val="000000"/>
        </w:rPr>
        <w:t xml:space="preserve">1-(5-(2-fluorophenyl)-3-(2-hydroxyphenyl)-4,5-dihydro-1H-pyrazol-1-yl) ethan-1one </w:t>
      </w:r>
      <w:r w:rsidRPr="001C71A9">
        <w:rPr>
          <w:b/>
          <w:color w:val="000000"/>
        </w:rPr>
        <w:t>(</w:t>
      </w:r>
      <w:r w:rsidRPr="001132BC">
        <w:rPr>
          <w:b/>
          <w:color w:val="000000"/>
        </w:rPr>
        <w:t>28</w:t>
      </w:r>
      <w:r w:rsidRPr="001C71A9">
        <w:rPr>
          <w:b/>
          <w:color w:val="000000"/>
        </w:rPr>
        <w:t>)</w:t>
      </w:r>
    </w:p>
    <w:p w14:paraId="4033A17D" w14:textId="77777777" w:rsidR="005A2CE9" w:rsidRDefault="005A2CE9" w:rsidP="005A2CE9">
      <w:pPr>
        <w:spacing w:line="360" w:lineRule="auto"/>
        <w:jc w:val="both"/>
        <w:rPr>
          <w:bCs/>
          <w:iCs/>
          <w:color w:val="000000"/>
        </w:rPr>
      </w:pPr>
      <w:r>
        <w:rPr>
          <w:bCs/>
          <w:iCs/>
          <w:color w:val="000000"/>
        </w:rPr>
        <w:lastRenderedPageBreak/>
        <w:t>White amorphous powder; yield</w:t>
      </w:r>
      <w:r w:rsidRPr="00363724">
        <w:rPr>
          <w:bCs/>
          <w:iCs/>
          <w:color w:val="000000"/>
        </w:rPr>
        <w:t>: 81</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145-147;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2.294 (s, -C(=O)-CH</w:t>
      </w:r>
      <w:r w:rsidRPr="00363724">
        <w:rPr>
          <w:bCs/>
          <w:iCs/>
          <w:color w:val="000000"/>
          <w:vertAlign w:val="subscript"/>
        </w:rPr>
        <w:t>3</w:t>
      </w:r>
      <w:r>
        <w:rPr>
          <w:bCs/>
          <w:iCs/>
          <w:color w:val="000000"/>
        </w:rPr>
        <w:t>, 3H) 3.261 (</w:t>
      </w:r>
      <w:r w:rsidRPr="00363724">
        <w:rPr>
          <w:bCs/>
          <w:iCs/>
          <w:color w:val="000000"/>
        </w:rPr>
        <w:t>d,</w:t>
      </w:r>
      <w:r>
        <w:rPr>
          <w:bCs/>
          <w:iCs/>
          <w:color w:val="000000"/>
        </w:rPr>
        <w:t xml:space="preserve"> </w:t>
      </w:r>
      <w:r w:rsidRPr="00C052A2">
        <w:rPr>
          <w:bCs/>
          <w:i/>
          <w:iCs/>
          <w:color w:val="000000"/>
        </w:rPr>
        <w:t>J</w:t>
      </w:r>
      <w:r w:rsidRPr="00C052A2">
        <w:rPr>
          <w:bCs/>
          <w:i/>
          <w:iCs/>
          <w:color w:val="000000"/>
          <w:vertAlign w:val="subscript"/>
        </w:rPr>
        <w:t>AM</w:t>
      </w:r>
      <w:r w:rsidRPr="00C052A2">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3.996 (dd, </w:t>
      </w:r>
      <w:r w:rsidRPr="00C052A2">
        <w:rPr>
          <w:bCs/>
          <w:i/>
          <w:iCs/>
          <w:color w:val="000000"/>
        </w:rPr>
        <w:t>J</w:t>
      </w:r>
      <w:r w:rsidRPr="00C052A2">
        <w:rPr>
          <w:bCs/>
          <w:i/>
          <w:iCs/>
          <w:color w:val="000000"/>
          <w:vertAlign w:val="subscript"/>
        </w:rPr>
        <w:t>MA</w:t>
      </w:r>
      <w:r w:rsidRPr="00C052A2">
        <w:rPr>
          <w:bCs/>
          <w:i/>
          <w:iCs/>
          <w:color w:val="000000"/>
        </w:rPr>
        <w:t>=18.2 Hz</w:t>
      </w:r>
      <w:r w:rsidRPr="00363724">
        <w:rPr>
          <w:bCs/>
          <w:iCs/>
          <w:color w:val="000000"/>
        </w:rPr>
        <w:t xml:space="preserve">, </w:t>
      </w:r>
      <w:r w:rsidRPr="00C052A2">
        <w:rPr>
          <w:bCs/>
          <w:i/>
          <w:iCs/>
          <w:color w:val="000000"/>
        </w:rPr>
        <w:t>J</w:t>
      </w:r>
      <w:r w:rsidRPr="00C052A2">
        <w:rPr>
          <w:bCs/>
          <w:i/>
          <w:iCs/>
          <w:color w:val="000000"/>
          <w:vertAlign w:val="subscript"/>
        </w:rPr>
        <w:t>MX</w:t>
      </w:r>
      <w:r w:rsidRPr="00C052A2">
        <w:rPr>
          <w:bCs/>
          <w:i/>
          <w:iCs/>
          <w:color w:val="000000"/>
        </w:rPr>
        <w:t>=6.2 Hz</w:t>
      </w:r>
      <w:r w:rsidRPr="00363724">
        <w:rPr>
          <w:bCs/>
          <w:iCs/>
          <w:color w:val="000000"/>
        </w:rPr>
        <w:t>, H</w:t>
      </w:r>
      <w:r w:rsidRPr="00363724">
        <w:rPr>
          <w:bCs/>
          <w:iCs/>
          <w:color w:val="000000"/>
          <w:vertAlign w:val="subscript"/>
        </w:rPr>
        <w:t>M</w:t>
      </w:r>
      <w:r w:rsidRPr="00363724">
        <w:rPr>
          <w:bCs/>
          <w:iCs/>
          <w:color w:val="000000"/>
        </w:rPr>
        <w:t xml:space="preserve">), 5.643 (dd, </w:t>
      </w:r>
      <w:r w:rsidRPr="00C052A2">
        <w:rPr>
          <w:bCs/>
          <w:i/>
          <w:iCs/>
          <w:color w:val="000000"/>
        </w:rPr>
        <w:t>J</w:t>
      </w:r>
      <w:r w:rsidRPr="00C052A2">
        <w:rPr>
          <w:bCs/>
          <w:i/>
          <w:iCs/>
          <w:color w:val="000000"/>
          <w:vertAlign w:val="subscript"/>
        </w:rPr>
        <w:t>MX</w:t>
      </w:r>
      <w:r w:rsidRPr="00C052A2">
        <w:rPr>
          <w:bCs/>
          <w:i/>
          <w:iCs/>
          <w:color w:val="000000"/>
        </w:rPr>
        <w:t>=12.2 Hz</w:t>
      </w:r>
      <w:r w:rsidRPr="00363724">
        <w:rPr>
          <w:bCs/>
          <w:iCs/>
          <w:color w:val="000000"/>
        </w:rPr>
        <w:t xml:space="preserve">, </w:t>
      </w:r>
      <w:r w:rsidRPr="00C052A2">
        <w:rPr>
          <w:bCs/>
          <w:i/>
          <w:iCs/>
          <w:color w:val="000000"/>
        </w:rPr>
        <w:t>J</w:t>
      </w:r>
      <w:r w:rsidRPr="00C052A2">
        <w:rPr>
          <w:bCs/>
          <w:i/>
          <w:iCs/>
          <w:color w:val="000000"/>
          <w:vertAlign w:val="subscript"/>
        </w:rPr>
        <w:t>AX</w:t>
      </w:r>
      <w:r w:rsidRPr="00C052A2">
        <w:rPr>
          <w:bCs/>
          <w:i/>
          <w:iCs/>
          <w:color w:val="000000"/>
        </w:rPr>
        <w:t>=2.4 Hz</w:t>
      </w:r>
      <w:r w:rsidRPr="00363724">
        <w:rPr>
          <w:bCs/>
          <w:iCs/>
          <w:color w:val="000000"/>
        </w:rPr>
        <w:t>, H</w:t>
      </w:r>
      <w:r w:rsidRPr="00363724">
        <w:rPr>
          <w:bCs/>
          <w:iCs/>
          <w:color w:val="000000"/>
          <w:vertAlign w:val="subscript"/>
        </w:rPr>
        <w:t>X</w:t>
      </w:r>
      <w:r w:rsidRPr="00363724">
        <w:rPr>
          <w:bCs/>
          <w:iCs/>
          <w:color w:val="000000"/>
        </w:rPr>
        <w:t xml:space="preserve">), 6.903-7.585 (m, Ar-H, 8H), 10.168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22.33, 43.21, 53.96, 116.14, 117.11, 120.17, 125.04, 128.16, 129.22, 129.92, 132.50, 156.36, 157.30, 158.68, 161.12, </w:t>
      </w:r>
      <w:r w:rsidRPr="00363724">
        <w:rPr>
          <w:bCs/>
          <w:iCs/>
          <w:color w:val="000000"/>
        </w:rPr>
        <w:t xml:space="preserve"> 167.68;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FN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299.1196, found 299.1199</w:t>
      </w:r>
      <w:r>
        <w:rPr>
          <w:bCs/>
          <w:iCs/>
          <w:color w:val="000000"/>
        </w:rPr>
        <w:t>.</w:t>
      </w:r>
    </w:p>
    <w:p w14:paraId="17C6FFAB" w14:textId="77777777" w:rsidR="005A2CE9" w:rsidRPr="001C71A9" w:rsidRDefault="005A2CE9" w:rsidP="005A2CE9">
      <w:pPr>
        <w:spacing w:line="360" w:lineRule="auto"/>
        <w:jc w:val="both"/>
        <w:rPr>
          <w:b/>
          <w:i/>
          <w:color w:val="000000"/>
        </w:rPr>
      </w:pPr>
      <w:r w:rsidRPr="001C71A9">
        <w:rPr>
          <w:b/>
          <w:i/>
          <w:color w:val="000000"/>
        </w:rPr>
        <w:t xml:space="preserve">1-(5-(3-fluorophenyl)-3-(2-hydroxyphenyl)-4,5-dihydro-1H-pyrazol-1-yl) ethan-1one </w:t>
      </w:r>
      <w:r w:rsidRPr="001C71A9">
        <w:rPr>
          <w:b/>
          <w:color w:val="000000"/>
        </w:rPr>
        <w:t>(</w:t>
      </w:r>
      <w:r w:rsidRPr="001132BC">
        <w:rPr>
          <w:b/>
          <w:color w:val="000000"/>
        </w:rPr>
        <w:t>29</w:t>
      </w:r>
      <w:r w:rsidRPr="001C71A9">
        <w:rPr>
          <w:b/>
          <w:color w:val="000000"/>
        </w:rPr>
        <w:t>)</w:t>
      </w:r>
    </w:p>
    <w:p w14:paraId="484B12FF"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78</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131-133;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2.304 (s, -C(=O)-CH</w:t>
      </w:r>
      <w:r w:rsidRPr="00363724">
        <w:rPr>
          <w:bCs/>
          <w:iCs/>
          <w:color w:val="000000"/>
          <w:vertAlign w:val="subscript"/>
        </w:rPr>
        <w:t>3</w:t>
      </w:r>
      <w:r>
        <w:rPr>
          <w:bCs/>
          <w:iCs/>
          <w:color w:val="000000"/>
        </w:rPr>
        <w:t xml:space="preserve">, 3H) 3.250 (d, </w:t>
      </w:r>
      <w:r w:rsidRPr="0042691C">
        <w:rPr>
          <w:bCs/>
          <w:i/>
          <w:iCs/>
          <w:color w:val="000000"/>
        </w:rPr>
        <w:t>J</w:t>
      </w:r>
      <w:r w:rsidRPr="0042691C">
        <w:rPr>
          <w:bCs/>
          <w:i/>
          <w:iCs/>
          <w:color w:val="000000"/>
          <w:vertAlign w:val="subscript"/>
        </w:rPr>
        <w:t>AM</w:t>
      </w:r>
      <w:r w:rsidRPr="0042691C">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3.963 (dd, </w:t>
      </w:r>
      <w:r w:rsidRPr="0042691C">
        <w:rPr>
          <w:bCs/>
          <w:i/>
          <w:iCs/>
          <w:color w:val="000000"/>
        </w:rPr>
        <w:t>J</w:t>
      </w:r>
      <w:r w:rsidRPr="0042691C">
        <w:rPr>
          <w:bCs/>
          <w:i/>
          <w:iCs/>
          <w:color w:val="000000"/>
          <w:vertAlign w:val="subscript"/>
        </w:rPr>
        <w:t>MA</w:t>
      </w:r>
      <w:r w:rsidRPr="0042691C">
        <w:rPr>
          <w:bCs/>
          <w:i/>
          <w:iCs/>
          <w:color w:val="000000"/>
        </w:rPr>
        <w:t>=18.4 Hz</w:t>
      </w:r>
      <w:r w:rsidRPr="00363724">
        <w:rPr>
          <w:bCs/>
          <w:iCs/>
          <w:color w:val="000000"/>
        </w:rPr>
        <w:t xml:space="preserve">, </w:t>
      </w:r>
      <w:r w:rsidRPr="0042691C">
        <w:rPr>
          <w:bCs/>
          <w:i/>
          <w:iCs/>
          <w:color w:val="000000"/>
        </w:rPr>
        <w:t>J</w:t>
      </w:r>
      <w:r w:rsidRPr="0042691C">
        <w:rPr>
          <w:bCs/>
          <w:i/>
          <w:iCs/>
          <w:color w:val="000000"/>
          <w:vertAlign w:val="subscript"/>
        </w:rPr>
        <w:t>MX</w:t>
      </w:r>
      <w:r w:rsidRPr="0042691C">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5.529 (dd, </w:t>
      </w:r>
      <w:r w:rsidRPr="0042691C">
        <w:rPr>
          <w:bCs/>
          <w:i/>
          <w:iCs/>
          <w:color w:val="000000"/>
        </w:rPr>
        <w:t>J</w:t>
      </w:r>
      <w:r w:rsidRPr="0042691C">
        <w:rPr>
          <w:bCs/>
          <w:i/>
          <w:iCs/>
          <w:color w:val="000000"/>
          <w:vertAlign w:val="subscript"/>
        </w:rPr>
        <w:t>MX</w:t>
      </w:r>
      <w:r w:rsidRPr="0042691C">
        <w:rPr>
          <w:bCs/>
          <w:i/>
          <w:iCs/>
          <w:color w:val="000000"/>
        </w:rPr>
        <w:t>=11.8 Hz</w:t>
      </w:r>
      <w:r w:rsidRPr="00363724">
        <w:rPr>
          <w:bCs/>
          <w:iCs/>
          <w:color w:val="000000"/>
        </w:rPr>
        <w:t xml:space="preserve">, </w:t>
      </w:r>
      <w:r w:rsidRPr="0042691C">
        <w:rPr>
          <w:bCs/>
          <w:i/>
          <w:iCs/>
          <w:color w:val="000000"/>
        </w:rPr>
        <w:t>J</w:t>
      </w:r>
      <w:r w:rsidRPr="0042691C">
        <w:rPr>
          <w:bCs/>
          <w:i/>
          <w:iCs/>
          <w:color w:val="000000"/>
          <w:vertAlign w:val="subscript"/>
        </w:rPr>
        <w:t>AX</w:t>
      </w:r>
      <w:r w:rsidRPr="0042691C">
        <w:rPr>
          <w:bCs/>
          <w:i/>
          <w:iCs/>
          <w:color w:val="000000"/>
        </w:rPr>
        <w:t>=2.4 Hz</w:t>
      </w:r>
      <w:r w:rsidRPr="00363724">
        <w:rPr>
          <w:bCs/>
          <w:iCs/>
          <w:color w:val="000000"/>
        </w:rPr>
        <w:t>, H</w:t>
      </w:r>
      <w:r w:rsidRPr="00363724">
        <w:rPr>
          <w:bCs/>
          <w:iCs/>
          <w:color w:val="000000"/>
          <w:vertAlign w:val="subscript"/>
        </w:rPr>
        <w:t>X</w:t>
      </w:r>
      <w:r w:rsidRPr="00363724">
        <w:rPr>
          <w:bCs/>
          <w:iCs/>
          <w:color w:val="000000"/>
        </w:rPr>
        <w:t xml:space="preserve">), 6.902-7.575 (m, Ar-H, 8H), 10.168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22.34, 43.95, 58.56, 113.14, 114.52, 116.77, 120.12, 122.04, 129.63, 131.28, 132.45, 145.57, 156.14, 157.29, 161.66, 164.08,</w:t>
      </w:r>
      <w:r w:rsidRPr="00363724">
        <w:rPr>
          <w:bCs/>
          <w:iCs/>
          <w:color w:val="000000"/>
        </w:rPr>
        <w:t xml:space="preserve"> 167.77;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FN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299.1196, found 299.1200</w:t>
      </w:r>
      <w:r>
        <w:rPr>
          <w:bCs/>
          <w:iCs/>
          <w:color w:val="000000"/>
        </w:rPr>
        <w:t>.</w:t>
      </w:r>
    </w:p>
    <w:p w14:paraId="03248C3E" w14:textId="77777777" w:rsidR="005A2CE9" w:rsidRPr="001132BC" w:rsidRDefault="005A2CE9" w:rsidP="005A2CE9">
      <w:pPr>
        <w:spacing w:line="360" w:lineRule="auto"/>
        <w:jc w:val="both"/>
        <w:rPr>
          <w:b/>
          <w:i/>
          <w:color w:val="000000"/>
        </w:rPr>
      </w:pPr>
      <w:r w:rsidRPr="001C71A9">
        <w:rPr>
          <w:b/>
          <w:i/>
          <w:color w:val="000000"/>
        </w:rPr>
        <w:t xml:space="preserve">1-(5-(4-fluorophenyl)-3-(2-hydroxyphenyl)-4,5-dihydro-1H-pyrazol-1-yl) ethan-1one </w:t>
      </w:r>
      <w:r w:rsidRPr="001C71A9">
        <w:rPr>
          <w:b/>
          <w:color w:val="000000"/>
        </w:rPr>
        <w:t>(</w:t>
      </w:r>
      <w:r w:rsidRPr="001132BC">
        <w:rPr>
          <w:b/>
          <w:color w:val="000000"/>
        </w:rPr>
        <w:t>30</w:t>
      </w:r>
      <w:r w:rsidRPr="001C71A9">
        <w:rPr>
          <w:b/>
          <w:color w:val="000000"/>
        </w:rPr>
        <w:t>)</w:t>
      </w:r>
    </w:p>
    <w:p w14:paraId="2C24E491"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83</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136-138; </w:t>
      </w:r>
      <w:r w:rsidRPr="00363724">
        <w:rPr>
          <w:bCs/>
          <w:iCs/>
          <w:color w:val="000000"/>
          <w:vertAlign w:val="superscript"/>
        </w:rPr>
        <w:t>1</w:t>
      </w:r>
      <w:r w:rsidRPr="00363724">
        <w:rPr>
          <w:bCs/>
          <w:iCs/>
          <w:color w:val="000000"/>
        </w:rPr>
        <w:t>H-NMR (400</w:t>
      </w:r>
      <w:r>
        <w:rPr>
          <w:bCs/>
          <w:iCs/>
          <w:color w:val="000000"/>
        </w:rPr>
        <w:t xml:space="preserve"> MHz, DMSO-</w:t>
      </w:r>
      <w:r>
        <w:rPr>
          <w:color w:val="000000" w:themeColor="text1"/>
        </w:rPr>
        <w:t>d</w:t>
      </w:r>
      <w:r w:rsidRPr="00A67B9F">
        <w:rPr>
          <w:color w:val="000000" w:themeColor="text1"/>
          <w:vertAlign w:val="subscript"/>
        </w:rPr>
        <w:t>6</w:t>
      </w:r>
      <w:r w:rsidRPr="00363724">
        <w:rPr>
          <w:bCs/>
          <w:iCs/>
          <w:color w:val="000000"/>
        </w:rPr>
        <w:t>) δ (ppm) 2.269 (s, -C(=O)-CH</w:t>
      </w:r>
      <w:r w:rsidRPr="00363724">
        <w:rPr>
          <w:bCs/>
          <w:iCs/>
          <w:color w:val="000000"/>
          <w:vertAlign w:val="subscript"/>
        </w:rPr>
        <w:t>3</w:t>
      </w:r>
      <w:r w:rsidRPr="00363724">
        <w:rPr>
          <w:bCs/>
          <w:iCs/>
          <w:color w:val="000000"/>
        </w:rPr>
        <w:t xml:space="preserve">, 3H) 3.261 (dd, </w:t>
      </w:r>
      <w:r w:rsidRPr="0077771B">
        <w:rPr>
          <w:bCs/>
          <w:i/>
          <w:iCs/>
          <w:color w:val="000000"/>
        </w:rPr>
        <w:t>J</w:t>
      </w:r>
      <w:r w:rsidRPr="0077771B">
        <w:rPr>
          <w:bCs/>
          <w:i/>
          <w:iCs/>
          <w:color w:val="000000"/>
          <w:vertAlign w:val="subscript"/>
        </w:rPr>
        <w:t>AM</w:t>
      </w:r>
      <w:r w:rsidRPr="0077771B">
        <w:rPr>
          <w:bCs/>
          <w:i/>
          <w:iCs/>
          <w:color w:val="000000"/>
        </w:rPr>
        <w:t>=18.4 2.2 Hz</w:t>
      </w:r>
      <w:r w:rsidRPr="00363724">
        <w:rPr>
          <w:bCs/>
          <w:iCs/>
          <w:color w:val="000000"/>
        </w:rPr>
        <w:t>, H</w:t>
      </w:r>
      <w:r w:rsidRPr="00363724">
        <w:rPr>
          <w:bCs/>
          <w:iCs/>
          <w:color w:val="000000"/>
          <w:vertAlign w:val="subscript"/>
        </w:rPr>
        <w:t>A</w:t>
      </w:r>
      <w:r w:rsidRPr="00363724">
        <w:rPr>
          <w:bCs/>
          <w:iCs/>
          <w:color w:val="000000"/>
        </w:rPr>
        <w:t xml:space="preserve">), 3.952 (dd, </w:t>
      </w:r>
      <w:r w:rsidRPr="0077771B">
        <w:rPr>
          <w:bCs/>
          <w:i/>
          <w:iCs/>
          <w:color w:val="000000"/>
        </w:rPr>
        <w:t>J</w:t>
      </w:r>
      <w:r w:rsidRPr="0077771B">
        <w:rPr>
          <w:bCs/>
          <w:i/>
          <w:iCs/>
          <w:color w:val="000000"/>
          <w:vertAlign w:val="subscript"/>
        </w:rPr>
        <w:t>MA</w:t>
      </w:r>
      <w:r w:rsidRPr="0077771B">
        <w:rPr>
          <w:bCs/>
          <w:i/>
          <w:iCs/>
          <w:color w:val="000000"/>
        </w:rPr>
        <w:t>=18.4 Hz</w:t>
      </w:r>
      <w:r w:rsidRPr="00363724">
        <w:rPr>
          <w:bCs/>
          <w:iCs/>
          <w:color w:val="000000"/>
        </w:rPr>
        <w:t xml:space="preserve">, </w:t>
      </w:r>
      <w:r w:rsidRPr="0077771B">
        <w:rPr>
          <w:bCs/>
          <w:i/>
          <w:iCs/>
          <w:color w:val="000000"/>
        </w:rPr>
        <w:t>J</w:t>
      </w:r>
      <w:r w:rsidRPr="0077771B">
        <w:rPr>
          <w:bCs/>
          <w:i/>
          <w:iCs/>
          <w:color w:val="000000"/>
          <w:vertAlign w:val="subscript"/>
        </w:rPr>
        <w:t>MX</w:t>
      </w:r>
      <w:r w:rsidRPr="0077771B">
        <w:rPr>
          <w:bCs/>
          <w:i/>
          <w:iCs/>
          <w:color w:val="000000"/>
        </w:rPr>
        <w:t>= 6.0 Hz</w:t>
      </w:r>
      <w:r w:rsidRPr="00363724">
        <w:rPr>
          <w:bCs/>
          <w:iCs/>
          <w:color w:val="000000"/>
        </w:rPr>
        <w:t>, H</w:t>
      </w:r>
      <w:r w:rsidRPr="00363724">
        <w:rPr>
          <w:bCs/>
          <w:iCs/>
          <w:color w:val="000000"/>
          <w:vertAlign w:val="subscript"/>
        </w:rPr>
        <w:t>M</w:t>
      </w:r>
      <w:r w:rsidRPr="00363724">
        <w:rPr>
          <w:bCs/>
          <w:iCs/>
          <w:color w:val="000000"/>
        </w:rPr>
        <w:t xml:space="preserve">), 5.515 (dd, </w:t>
      </w:r>
      <w:r w:rsidRPr="0077771B">
        <w:rPr>
          <w:bCs/>
          <w:i/>
          <w:iCs/>
          <w:color w:val="000000"/>
        </w:rPr>
        <w:t>J</w:t>
      </w:r>
      <w:r w:rsidRPr="0077771B">
        <w:rPr>
          <w:bCs/>
          <w:i/>
          <w:iCs/>
          <w:color w:val="000000"/>
          <w:vertAlign w:val="subscript"/>
        </w:rPr>
        <w:t>MX</w:t>
      </w:r>
      <w:r w:rsidRPr="0077771B">
        <w:rPr>
          <w:bCs/>
          <w:i/>
          <w:iCs/>
          <w:color w:val="000000"/>
        </w:rPr>
        <w:t>=11.6 Hz</w:t>
      </w:r>
      <w:r w:rsidRPr="00363724">
        <w:rPr>
          <w:bCs/>
          <w:iCs/>
          <w:color w:val="000000"/>
        </w:rPr>
        <w:t xml:space="preserve">, </w:t>
      </w:r>
      <w:r w:rsidRPr="0077771B">
        <w:rPr>
          <w:bCs/>
          <w:i/>
          <w:iCs/>
          <w:color w:val="000000"/>
        </w:rPr>
        <w:t>J</w:t>
      </w:r>
      <w:r w:rsidRPr="0077771B">
        <w:rPr>
          <w:bCs/>
          <w:i/>
          <w:iCs/>
          <w:color w:val="000000"/>
          <w:vertAlign w:val="subscript"/>
        </w:rPr>
        <w:t>AX</w:t>
      </w:r>
      <w:r w:rsidRPr="0077771B">
        <w:rPr>
          <w:bCs/>
          <w:i/>
          <w:iCs/>
          <w:color w:val="000000"/>
        </w:rPr>
        <w:t>=2.2 Hz</w:t>
      </w:r>
      <w:r w:rsidRPr="00363724">
        <w:rPr>
          <w:bCs/>
          <w:iCs/>
          <w:color w:val="000000"/>
        </w:rPr>
        <w:t>, H</w:t>
      </w:r>
      <w:r w:rsidRPr="00363724">
        <w:rPr>
          <w:bCs/>
          <w:iCs/>
          <w:color w:val="000000"/>
          <w:vertAlign w:val="subscript"/>
        </w:rPr>
        <w:t>X</w:t>
      </w:r>
      <w:r w:rsidRPr="00363724">
        <w:rPr>
          <w:bCs/>
          <w:iCs/>
          <w:color w:val="000000"/>
        </w:rPr>
        <w:t xml:space="preserve">), 6.906-7.576 (m, Ar-H, 8H), 10.176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22.37, 44.17, 58.45, 114.53, 115.84, 116.92, 120.13, 127.38, 128.16, 129.63, 132.44, 138.97, 156.19, 157.30, 160.64, 163.05,</w:t>
      </w:r>
      <w:r w:rsidRPr="00363724">
        <w:rPr>
          <w:bCs/>
          <w:iCs/>
          <w:color w:val="000000"/>
        </w:rPr>
        <w:t xml:space="preserve"> 167.63;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FN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299.1196, found 299.1196</w:t>
      </w:r>
      <w:r>
        <w:rPr>
          <w:bCs/>
          <w:iCs/>
          <w:color w:val="000000"/>
        </w:rPr>
        <w:t>.</w:t>
      </w:r>
    </w:p>
    <w:p w14:paraId="1E615171" w14:textId="77777777" w:rsidR="005A2CE9" w:rsidRPr="001132BC" w:rsidRDefault="005A2CE9" w:rsidP="005A2CE9">
      <w:pPr>
        <w:spacing w:line="360" w:lineRule="auto"/>
        <w:jc w:val="both"/>
        <w:rPr>
          <w:b/>
          <w:i/>
          <w:color w:val="000000"/>
        </w:rPr>
      </w:pPr>
      <w:r w:rsidRPr="001C71A9">
        <w:rPr>
          <w:b/>
          <w:i/>
          <w:color w:val="000000"/>
        </w:rPr>
        <w:t xml:space="preserve">1-(5-(2-bromophenyl)-3-(2-hydroxyphenyl)-4,5-dihydro-1H-pyrazol-1-yl) ethan-1one </w:t>
      </w:r>
      <w:r w:rsidRPr="001C71A9">
        <w:rPr>
          <w:b/>
          <w:color w:val="000000"/>
        </w:rPr>
        <w:t>(</w:t>
      </w:r>
      <w:r w:rsidRPr="001132BC">
        <w:rPr>
          <w:b/>
          <w:color w:val="000000"/>
        </w:rPr>
        <w:t>31</w:t>
      </w:r>
      <w:r w:rsidRPr="001C71A9">
        <w:rPr>
          <w:b/>
          <w:color w:val="000000"/>
        </w:rPr>
        <w:t>)</w:t>
      </w:r>
    </w:p>
    <w:p w14:paraId="167E2077"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76</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168-170; </w:t>
      </w:r>
      <w:r w:rsidRPr="00363724">
        <w:rPr>
          <w:bCs/>
          <w:iCs/>
          <w:color w:val="000000"/>
          <w:vertAlign w:val="superscript"/>
        </w:rPr>
        <w:t>1</w:t>
      </w:r>
      <w:r w:rsidRPr="00363724">
        <w:rPr>
          <w:bCs/>
          <w:iCs/>
          <w:color w:val="000000"/>
        </w:rPr>
        <w:t>H-NMR (400 MHz</w:t>
      </w:r>
      <w:r>
        <w:rPr>
          <w:bCs/>
          <w:iCs/>
          <w:color w:val="000000"/>
        </w:rPr>
        <w:t>, DMSO-</w:t>
      </w:r>
      <w:r>
        <w:rPr>
          <w:color w:val="000000" w:themeColor="text1"/>
        </w:rPr>
        <w:t>d</w:t>
      </w:r>
      <w:r w:rsidRPr="00A67B9F">
        <w:rPr>
          <w:color w:val="000000" w:themeColor="text1"/>
          <w:vertAlign w:val="subscript"/>
        </w:rPr>
        <w:t>6</w:t>
      </w:r>
      <w:r w:rsidRPr="00363724">
        <w:rPr>
          <w:bCs/>
          <w:iCs/>
          <w:color w:val="000000"/>
        </w:rPr>
        <w:t>) δ (ppm) 2.344 (s, -C(=O)-CH</w:t>
      </w:r>
      <w:r w:rsidRPr="00363724">
        <w:rPr>
          <w:bCs/>
          <w:iCs/>
          <w:color w:val="000000"/>
          <w:vertAlign w:val="subscript"/>
        </w:rPr>
        <w:t>3</w:t>
      </w:r>
      <w:r w:rsidRPr="00363724">
        <w:rPr>
          <w:bCs/>
          <w:iCs/>
          <w:color w:val="000000"/>
        </w:rPr>
        <w:t xml:space="preserve">, 3H) 3.149 (dd, </w:t>
      </w:r>
      <w:r w:rsidRPr="00FF1EE5">
        <w:rPr>
          <w:bCs/>
          <w:i/>
          <w:iCs/>
          <w:color w:val="000000"/>
        </w:rPr>
        <w:t>J</w:t>
      </w:r>
      <w:r w:rsidRPr="00FF1EE5">
        <w:rPr>
          <w:bCs/>
          <w:i/>
          <w:iCs/>
          <w:color w:val="000000"/>
          <w:vertAlign w:val="subscript"/>
        </w:rPr>
        <w:t>AM</w:t>
      </w:r>
      <w:r w:rsidRPr="00FF1EE5">
        <w:rPr>
          <w:bCs/>
          <w:i/>
          <w:iCs/>
          <w:color w:val="000000"/>
        </w:rPr>
        <w:t>=18.0 Hz</w:t>
      </w:r>
      <w:r w:rsidRPr="00363724">
        <w:rPr>
          <w:bCs/>
          <w:iCs/>
          <w:color w:val="000000"/>
        </w:rPr>
        <w:t xml:space="preserve">, </w:t>
      </w:r>
      <w:r w:rsidRPr="00FF1EE5">
        <w:rPr>
          <w:bCs/>
          <w:i/>
          <w:iCs/>
          <w:color w:val="000000"/>
        </w:rPr>
        <w:t>J</w:t>
      </w:r>
      <w:r w:rsidRPr="00FF1EE5">
        <w:rPr>
          <w:bCs/>
          <w:i/>
          <w:iCs/>
          <w:color w:val="000000"/>
          <w:vertAlign w:val="subscript"/>
        </w:rPr>
        <w:t>AX</w:t>
      </w:r>
      <w:r w:rsidRPr="00FF1EE5">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4.051 (dd, </w:t>
      </w:r>
      <w:r w:rsidRPr="00FF1EE5">
        <w:rPr>
          <w:bCs/>
          <w:i/>
          <w:iCs/>
          <w:color w:val="000000"/>
        </w:rPr>
        <w:t>J</w:t>
      </w:r>
      <w:r w:rsidRPr="00FF1EE5">
        <w:rPr>
          <w:bCs/>
          <w:i/>
          <w:iCs/>
          <w:color w:val="000000"/>
          <w:vertAlign w:val="subscript"/>
        </w:rPr>
        <w:t>MA</w:t>
      </w:r>
      <w:r w:rsidRPr="00FF1EE5">
        <w:rPr>
          <w:bCs/>
          <w:i/>
          <w:iCs/>
          <w:color w:val="000000"/>
        </w:rPr>
        <w:t>=18.4 Hz</w:t>
      </w:r>
      <w:r w:rsidRPr="00363724">
        <w:rPr>
          <w:bCs/>
          <w:iCs/>
          <w:color w:val="000000"/>
        </w:rPr>
        <w:t xml:space="preserve">, </w:t>
      </w:r>
      <w:r w:rsidRPr="00FF1EE5">
        <w:rPr>
          <w:bCs/>
          <w:i/>
          <w:iCs/>
          <w:color w:val="000000"/>
        </w:rPr>
        <w:t>J</w:t>
      </w:r>
      <w:r w:rsidRPr="00FF1EE5">
        <w:rPr>
          <w:bCs/>
          <w:i/>
          <w:iCs/>
          <w:color w:val="000000"/>
          <w:vertAlign w:val="subscript"/>
        </w:rPr>
        <w:t>MX</w:t>
      </w:r>
      <w:r w:rsidRPr="00FF1EE5">
        <w:rPr>
          <w:bCs/>
          <w:i/>
          <w:iCs/>
          <w:color w:val="000000"/>
        </w:rPr>
        <w:t>=6.0 Hz</w:t>
      </w:r>
      <w:r w:rsidRPr="00363724">
        <w:rPr>
          <w:bCs/>
          <w:iCs/>
          <w:color w:val="000000"/>
        </w:rPr>
        <w:t>, H</w:t>
      </w:r>
      <w:r w:rsidRPr="00363724">
        <w:rPr>
          <w:bCs/>
          <w:iCs/>
          <w:color w:val="000000"/>
          <w:vertAlign w:val="subscript"/>
        </w:rPr>
        <w:t>M</w:t>
      </w:r>
      <w:r w:rsidRPr="00363724">
        <w:rPr>
          <w:bCs/>
          <w:iCs/>
          <w:color w:val="000000"/>
        </w:rPr>
        <w:t xml:space="preserve">), 5.679 (dd, </w:t>
      </w:r>
      <w:r w:rsidRPr="00FF1EE5">
        <w:rPr>
          <w:bCs/>
          <w:i/>
          <w:iCs/>
          <w:color w:val="000000"/>
        </w:rPr>
        <w:t>J</w:t>
      </w:r>
      <w:r w:rsidRPr="00FF1EE5">
        <w:rPr>
          <w:bCs/>
          <w:i/>
          <w:iCs/>
          <w:color w:val="000000"/>
          <w:vertAlign w:val="subscript"/>
        </w:rPr>
        <w:t>MX</w:t>
      </w:r>
      <w:r w:rsidRPr="00FF1EE5">
        <w:rPr>
          <w:bCs/>
          <w:i/>
          <w:iCs/>
          <w:color w:val="000000"/>
        </w:rPr>
        <w:t>=11.8 Hz</w:t>
      </w:r>
      <w:r w:rsidRPr="00363724">
        <w:rPr>
          <w:bCs/>
          <w:iCs/>
          <w:color w:val="000000"/>
        </w:rPr>
        <w:t xml:space="preserve">, </w:t>
      </w:r>
      <w:r w:rsidRPr="00FF1EE5">
        <w:rPr>
          <w:bCs/>
          <w:i/>
          <w:iCs/>
          <w:color w:val="000000"/>
        </w:rPr>
        <w:t>J</w:t>
      </w:r>
      <w:r w:rsidRPr="00FF1EE5">
        <w:rPr>
          <w:bCs/>
          <w:i/>
          <w:iCs/>
          <w:color w:val="000000"/>
          <w:vertAlign w:val="subscript"/>
        </w:rPr>
        <w:t>AX</w:t>
      </w:r>
      <w:r w:rsidRPr="00FF1EE5">
        <w:rPr>
          <w:bCs/>
          <w:i/>
          <w:iCs/>
          <w:color w:val="000000"/>
        </w:rPr>
        <w:t>=2.4 Hz</w:t>
      </w:r>
      <w:r w:rsidRPr="00363724">
        <w:rPr>
          <w:bCs/>
          <w:iCs/>
          <w:color w:val="000000"/>
        </w:rPr>
        <w:t>, H</w:t>
      </w:r>
      <w:r w:rsidRPr="00363724">
        <w:rPr>
          <w:bCs/>
          <w:iCs/>
          <w:color w:val="000000"/>
          <w:vertAlign w:val="subscript"/>
        </w:rPr>
        <w:t>X</w:t>
      </w:r>
      <w:r w:rsidRPr="00363724">
        <w:rPr>
          <w:bCs/>
          <w:iCs/>
          <w:color w:val="000000"/>
        </w:rPr>
        <w:t xml:space="preserve">), 6.887-7.676 (m, Ar-H, 8H), 10.155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22.27, 43.39, 59.05, 116.86, 120.14, 121.46, 126.65, 128.80, 129.60, 132.50, 133.51, 140.92, 156.04, </w:t>
      </w:r>
      <w:r w:rsidRPr="00363724">
        <w:rPr>
          <w:bCs/>
          <w:iCs/>
          <w:color w:val="000000"/>
        </w:rPr>
        <w:t xml:space="preserve"> 167.74;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BrN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359.0395, found 359.0386</w:t>
      </w:r>
      <w:r>
        <w:rPr>
          <w:bCs/>
          <w:iCs/>
          <w:color w:val="000000"/>
        </w:rPr>
        <w:t>.</w:t>
      </w:r>
    </w:p>
    <w:p w14:paraId="7FB0227C" w14:textId="77777777" w:rsidR="005A2CE9" w:rsidRPr="001132BC" w:rsidRDefault="005A2CE9" w:rsidP="005A2CE9">
      <w:pPr>
        <w:spacing w:line="360" w:lineRule="auto"/>
        <w:jc w:val="both"/>
        <w:rPr>
          <w:b/>
          <w:i/>
          <w:color w:val="000000"/>
        </w:rPr>
      </w:pPr>
      <w:r w:rsidRPr="001C71A9">
        <w:rPr>
          <w:b/>
          <w:i/>
          <w:color w:val="000000"/>
        </w:rPr>
        <w:t xml:space="preserve">1-(5-(3-bromophenyl)-3-(2-hydroxyphenyl)-4,5-dihydro-1H-pyrazol-1-yl) ethan-1one </w:t>
      </w:r>
      <w:r w:rsidRPr="001C71A9">
        <w:rPr>
          <w:b/>
          <w:color w:val="000000"/>
        </w:rPr>
        <w:t>(</w:t>
      </w:r>
      <w:r w:rsidRPr="001132BC">
        <w:rPr>
          <w:b/>
          <w:color w:val="000000"/>
        </w:rPr>
        <w:t>32</w:t>
      </w:r>
      <w:r w:rsidRPr="001C71A9">
        <w:rPr>
          <w:b/>
          <w:color w:val="000000"/>
        </w:rPr>
        <w:t>)</w:t>
      </w:r>
    </w:p>
    <w:p w14:paraId="2327E429"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72</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177-179;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2.299 (s, -C(=O)-CH</w:t>
      </w:r>
      <w:r w:rsidRPr="00363724">
        <w:rPr>
          <w:bCs/>
          <w:iCs/>
          <w:color w:val="000000"/>
          <w:vertAlign w:val="subscript"/>
        </w:rPr>
        <w:t>3</w:t>
      </w:r>
      <w:r>
        <w:rPr>
          <w:bCs/>
          <w:iCs/>
          <w:color w:val="000000"/>
        </w:rPr>
        <w:t>, 3H) 3.261 (</w:t>
      </w:r>
      <w:r w:rsidRPr="00363724">
        <w:rPr>
          <w:bCs/>
          <w:iCs/>
          <w:color w:val="000000"/>
        </w:rPr>
        <w:t>d,</w:t>
      </w:r>
      <w:r>
        <w:rPr>
          <w:bCs/>
          <w:iCs/>
          <w:color w:val="000000"/>
        </w:rPr>
        <w:t xml:space="preserve"> </w:t>
      </w:r>
      <w:r w:rsidRPr="0053010D">
        <w:rPr>
          <w:bCs/>
          <w:i/>
          <w:iCs/>
          <w:color w:val="000000"/>
        </w:rPr>
        <w:t>J</w:t>
      </w:r>
      <w:r w:rsidRPr="0053010D">
        <w:rPr>
          <w:bCs/>
          <w:i/>
          <w:iCs/>
          <w:color w:val="000000"/>
          <w:vertAlign w:val="subscript"/>
        </w:rPr>
        <w:t>AM</w:t>
      </w:r>
      <w:r w:rsidRPr="0053010D">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3.957 (dd, </w:t>
      </w:r>
      <w:r w:rsidRPr="0053010D">
        <w:rPr>
          <w:bCs/>
          <w:i/>
          <w:iCs/>
          <w:color w:val="000000"/>
        </w:rPr>
        <w:t>J</w:t>
      </w:r>
      <w:r w:rsidRPr="0053010D">
        <w:rPr>
          <w:bCs/>
          <w:i/>
          <w:iCs/>
          <w:color w:val="000000"/>
          <w:vertAlign w:val="subscript"/>
        </w:rPr>
        <w:t>MA</w:t>
      </w:r>
      <w:r w:rsidRPr="0053010D">
        <w:rPr>
          <w:bCs/>
          <w:i/>
          <w:iCs/>
          <w:color w:val="000000"/>
        </w:rPr>
        <w:t>=18.4 Hz</w:t>
      </w:r>
      <w:r w:rsidRPr="00363724">
        <w:rPr>
          <w:bCs/>
          <w:iCs/>
          <w:color w:val="000000"/>
        </w:rPr>
        <w:t xml:space="preserve">, </w:t>
      </w:r>
      <w:r w:rsidRPr="0053010D">
        <w:rPr>
          <w:bCs/>
          <w:i/>
          <w:iCs/>
          <w:color w:val="000000"/>
        </w:rPr>
        <w:t>J</w:t>
      </w:r>
      <w:r w:rsidRPr="0053010D">
        <w:rPr>
          <w:bCs/>
          <w:i/>
          <w:iCs/>
          <w:color w:val="000000"/>
          <w:vertAlign w:val="subscript"/>
        </w:rPr>
        <w:t>MX</w:t>
      </w:r>
      <w:r w:rsidRPr="0053010D">
        <w:rPr>
          <w:bCs/>
          <w:i/>
          <w:iCs/>
          <w:color w:val="000000"/>
        </w:rPr>
        <w:t>= 6.0 Hz</w:t>
      </w:r>
      <w:r w:rsidRPr="00363724">
        <w:rPr>
          <w:bCs/>
          <w:iCs/>
          <w:color w:val="000000"/>
        </w:rPr>
        <w:t>, H</w:t>
      </w:r>
      <w:r w:rsidRPr="00363724">
        <w:rPr>
          <w:bCs/>
          <w:iCs/>
          <w:color w:val="000000"/>
          <w:vertAlign w:val="subscript"/>
        </w:rPr>
        <w:t>M</w:t>
      </w:r>
      <w:r w:rsidRPr="00363724">
        <w:rPr>
          <w:bCs/>
          <w:iCs/>
          <w:color w:val="000000"/>
        </w:rPr>
        <w:t xml:space="preserve">), 5.505 (dd, </w:t>
      </w:r>
      <w:r w:rsidRPr="0053010D">
        <w:rPr>
          <w:bCs/>
          <w:i/>
          <w:iCs/>
          <w:color w:val="000000"/>
        </w:rPr>
        <w:t>J</w:t>
      </w:r>
      <w:r w:rsidRPr="0053010D">
        <w:rPr>
          <w:bCs/>
          <w:i/>
          <w:iCs/>
          <w:color w:val="000000"/>
          <w:vertAlign w:val="subscript"/>
        </w:rPr>
        <w:t>MX</w:t>
      </w:r>
      <w:r w:rsidRPr="0053010D">
        <w:rPr>
          <w:bCs/>
          <w:i/>
          <w:iCs/>
          <w:color w:val="000000"/>
        </w:rPr>
        <w:t>= 12.0 Hz</w:t>
      </w:r>
      <w:r w:rsidRPr="00363724">
        <w:rPr>
          <w:bCs/>
          <w:iCs/>
          <w:color w:val="000000"/>
        </w:rPr>
        <w:t xml:space="preserve">, </w:t>
      </w:r>
      <w:r w:rsidRPr="0053010D">
        <w:rPr>
          <w:bCs/>
          <w:i/>
          <w:iCs/>
          <w:color w:val="000000"/>
        </w:rPr>
        <w:t>J</w:t>
      </w:r>
      <w:r w:rsidRPr="0053010D">
        <w:rPr>
          <w:bCs/>
          <w:i/>
          <w:iCs/>
          <w:color w:val="000000"/>
          <w:vertAlign w:val="subscript"/>
        </w:rPr>
        <w:t>AX</w:t>
      </w:r>
      <w:r w:rsidRPr="0053010D">
        <w:rPr>
          <w:bCs/>
          <w:i/>
          <w:iCs/>
          <w:color w:val="000000"/>
        </w:rPr>
        <w:t>=2.4 Hz</w:t>
      </w:r>
      <w:r w:rsidRPr="00363724">
        <w:rPr>
          <w:bCs/>
          <w:iCs/>
          <w:color w:val="000000"/>
        </w:rPr>
        <w:t>, H</w:t>
      </w:r>
      <w:r w:rsidRPr="00363724">
        <w:rPr>
          <w:bCs/>
          <w:iCs/>
          <w:color w:val="000000"/>
          <w:vertAlign w:val="subscript"/>
        </w:rPr>
        <w:t>X</w:t>
      </w:r>
      <w:r w:rsidRPr="00363724">
        <w:rPr>
          <w:bCs/>
          <w:iCs/>
          <w:color w:val="000000"/>
        </w:rPr>
        <w:t xml:space="preserve">), 6.906-7.575 (m, Ar-H, 8H), 10.105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22.34, 44.13, 58.51, 116.75, 117.07, 120.14, 122.39, 125.04, 129.01, 129.65, 130.74, 131.54, 132.48, 145.43, 156.19, 157.29,</w:t>
      </w:r>
      <w:r w:rsidRPr="00363724">
        <w:rPr>
          <w:bCs/>
          <w:iCs/>
          <w:color w:val="000000"/>
        </w:rPr>
        <w:t xml:space="preserve"> 167.83;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BrN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359.0395, found 359.0396</w:t>
      </w:r>
      <w:r>
        <w:rPr>
          <w:bCs/>
          <w:iCs/>
          <w:color w:val="000000"/>
        </w:rPr>
        <w:t>.</w:t>
      </w:r>
    </w:p>
    <w:p w14:paraId="4C68CF23" w14:textId="77777777" w:rsidR="005A2CE9" w:rsidRPr="001132BC" w:rsidRDefault="005A2CE9" w:rsidP="005A2CE9">
      <w:pPr>
        <w:spacing w:line="360" w:lineRule="auto"/>
        <w:jc w:val="both"/>
        <w:rPr>
          <w:b/>
          <w:i/>
          <w:color w:val="000000"/>
        </w:rPr>
      </w:pPr>
      <w:r w:rsidRPr="001C71A9">
        <w:rPr>
          <w:b/>
          <w:i/>
          <w:color w:val="000000"/>
        </w:rPr>
        <w:lastRenderedPageBreak/>
        <w:t xml:space="preserve">1-(5-(4-bromophenyl)-3-(2-hydroxyphenyl)-4,5-dihydro-1H-pyrazol-1-yl) ethan-1one </w:t>
      </w:r>
      <w:r w:rsidRPr="001C71A9">
        <w:rPr>
          <w:b/>
          <w:color w:val="000000"/>
        </w:rPr>
        <w:t>(</w:t>
      </w:r>
      <w:r w:rsidRPr="001132BC">
        <w:rPr>
          <w:b/>
          <w:color w:val="000000"/>
        </w:rPr>
        <w:t>33</w:t>
      </w:r>
      <w:r w:rsidRPr="001C71A9">
        <w:rPr>
          <w:b/>
          <w:color w:val="000000"/>
        </w:rPr>
        <w:t>)</w:t>
      </w:r>
    </w:p>
    <w:p w14:paraId="6BDF4E2D" w14:textId="77777777" w:rsidR="005A2CE9" w:rsidRDefault="005A2CE9" w:rsidP="005A2CE9">
      <w:pPr>
        <w:spacing w:line="360" w:lineRule="auto"/>
        <w:jc w:val="both"/>
        <w:rPr>
          <w:bCs/>
          <w:iCs/>
          <w:color w:val="000000"/>
        </w:rPr>
      </w:pPr>
      <w:r>
        <w:rPr>
          <w:bCs/>
          <w:iCs/>
          <w:color w:val="000000"/>
        </w:rPr>
        <w:t>White amorphous powder; yield</w:t>
      </w:r>
      <w:r w:rsidRPr="00363724">
        <w:rPr>
          <w:bCs/>
          <w:iCs/>
          <w:color w:val="000000"/>
        </w:rPr>
        <w:t>: 81</w:t>
      </w:r>
      <w:r>
        <w:rPr>
          <w:bCs/>
          <w:iCs/>
          <w:color w:val="000000"/>
        </w:rPr>
        <w:t>%</w:t>
      </w:r>
      <w:r w:rsidRPr="00363724">
        <w:rPr>
          <w:bCs/>
          <w:iCs/>
          <w:color w:val="000000"/>
        </w:rPr>
        <w:t>; mp (</w:t>
      </w:r>
      <w:r w:rsidRPr="00363724">
        <w:rPr>
          <w:bCs/>
          <w:iCs/>
          <w:color w:val="000000"/>
          <w:vertAlign w:val="superscript"/>
        </w:rPr>
        <w:t>◦</w:t>
      </w:r>
      <w:r w:rsidRPr="00363724">
        <w:rPr>
          <w:bCs/>
          <w:iCs/>
          <w:color w:val="000000"/>
        </w:rPr>
        <w:t xml:space="preserve">C): 154-156; </w:t>
      </w:r>
      <w:r w:rsidRPr="00363724">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363724">
        <w:rPr>
          <w:bCs/>
          <w:iCs/>
          <w:color w:val="000000"/>
        </w:rPr>
        <w:t>) δ (ppm) 2.285 (s, -C(=O)-CH</w:t>
      </w:r>
      <w:r w:rsidRPr="00363724">
        <w:rPr>
          <w:bCs/>
          <w:iCs/>
          <w:color w:val="000000"/>
          <w:vertAlign w:val="subscript"/>
        </w:rPr>
        <w:t>3</w:t>
      </w:r>
      <w:r w:rsidRPr="00363724">
        <w:rPr>
          <w:bCs/>
          <w:iCs/>
          <w:color w:val="000000"/>
        </w:rPr>
        <w:t xml:space="preserve">, 3H) 3.256 (dd, </w:t>
      </w:r>
      <w:r w:rsidRPr="00B87A38">
        <w:rPr>
          <w:bCs/>
          <w:i/>
          <w:iCs/>
          <w:color w:val="000000"/>
        </w:rPr>
        <w:t>J</w:t>
      </w:r>
      <w:r w:rsidRPr="00B87A38">
        <w:rPr>
          <w:bCs/>
          <w:i/>
          <w:iCs/>
          <w:color w:val="000000"/>
          <w:vertAlign w:val="subscript"/>
        </w:rPr>
        <w:t>AM</w:t>
      </w:r>
      <w:r w:rsidRPr="00B87A38">
        <w:rPr>
          <w:bCs/>
          <w:i/>
          <w:iCs/>
          <w:color w:val="000000"/>
        </w:rPr>
        <w:t>= 18.4 Hz</w:t>
      </w:r>
      <w:r w:rsidRPr="00363724">
        <w:rPr>
          <w:bCs/>
          <w:iCs/>
          <w:color w:val="000000"/>
        </w:rPr>
        <w:t xml:space="preserve">, </w:t>
      </w:r>
      <w:r w:rsidRPr="00B87A38">
        <w:rPr>
          <w:bCs/>
          <w:i/>
          <w:iCs/>
          <w:color w:val="000000"/>
        </w:rPr>
        <w:t>J</w:t>
      </w:r>
      <w:r w:rsidRPr="00B87A38">
        <w:rPr>
          <w:bCs/>
          <w:i/>
          <w:iCs/>
          <w:color w:val="000000"/>
          <w:vertAlign w:val="subscript"/>
        </w:rPr>
        <w:t>AX</w:t>
      </w:r>
      <w:r w:rsidRPr="00B87A38">
        <w:rPr>
          <w:bCs/>
          <w:i/>
          <w:iCs/>
          <w:color w:val="000000"/>
        </w:rPr>
        <w:t>=2.4 Hz</w:t>
      </w:r>
      <w:r w:rsidRPr="00363724">
        <w:rPr>
          <w:bCs/>
          <w:iCs/>
          <w:color w:val="000000"/>
        </w:rPr>
        <w:t>, H</w:t>
      </w:r>
      <w:r w:rsidRPr="00363724">
        <w:rPr>
          <w:bCs/>
          <w:iCs/>
          <w:color w:val="000000"/>
          <w:vertAlign w:val="subscript"/>
        </w:rPr>
        <w:t>A</w:t>
      </w:r>
      <w:r w:rsidRPr="00363724">
        <w:rPr>
          <w:bCs/>
          <w:iCs/>
          <w:color w:val="000000"/>
        </w:rPr>
        <w:t xml:space="preserve">), 3.957 (dd, </w:t>
      </w:r>
      <w:r w:rsidRPr="00B87A38">
        <w:rPr>
          <w:bCs/>
          <w:i/>
          <w:iCs/>
          <w:color w:val="000000"/>
        </w:rPr>
        <w:t>J</w:t>
      </w:r>
      <w:r w:rsidRPr="00B87A38">
        <w:rPr>
          <w:bCs/>
          <w:i/>
          <w:iCs/>
          <w:color w:val="000000"/>
          <w:vertAlign w:val="subscript"/>
        </w:rPr>
        <w:t>MA</w:t>
      </w:r>
      <w:r w:rsidRPr="00B87A38">
        <w:rPr>
          <w:bCs/>
          <w:i/>
          <w:iCs/>
          <w:color w:val="000000"/>
        </w:rPr>
        <w:t>= 18.4 Hz</w:t>
      </w:r>
      <w:r w:rsidRPr="00363724">
        <w:rPr>
          <w:bCs/>
          <w:iCs/>
          <w:color w:val="000000"/>
        </w:rPr>
        <w:t xml:space="preserve">, </w:t>
      </w:r>
      <w:r w:rsidRPr="00B87A38">
        <w:rPr>
          <w:bCs/>
          <w:i/>
          <w:iCs/>
          <w:color w:val="000000"/>
        </w:rPr>
        <w:t>J</w:t>
      </w:r>
      <w:r w:rsidRPr="00B87A38">
        <w:rPr>
          <w:bCs/>
          <w:i/>
          <w:iCs/>
          <w:color w:val="000000"/>
          <w:vertAlign w:val="subscript"/>
        </w:rPr>
        <w:t>MX</w:t>
      </w:r>
      <w:r w:rsidRPr="00B87A38">
        <w:rPr>
          <w:bCs/>
          <w:i/>
          <w:iCs/>
          <w:color w:val="000000"/>
        </w:rPr>
        <w:t>= 6.0 Hz</w:t>
      </w:r>
      <w:r w:rsidRPr="00363724">
        <w:rPr>
          <w:bCs/>
          <w:iCs/>
          <w:color w:val="000000"/>
        </w:rPr>
        <w:t>, H</w:t>
      </w:r>
      <w:r w:rsidRPr="00363724">
        <w:rPr>
          <w:bCs/>
          <w:iCs/>
          <w:color w:val="000000"/>
          <w:vertAlign w:val="subscript"/>
        </w:rPr>
        <w:t>M</w:t>
      </w:r>
      <w:r w:rsidRPr="00363724">
        <w:rPr>
          <w:bCs/>
          <w:iCs/>
          <w:color w:val="000000"/>
        </w:rPr>
        <w:t>), 5.491</w:t>
      </w:r>
      <w:r>
        <w:rPr>
          <w:bCs/>
          <w:iCs/>
          <w:color w:val="000000"/>
        </w:rPr>
        <w:t xml:space="preserve"> </w:t>
      </w:r>
      <w:r w:rsidRPr="00363724">
        <w:rPr>
          <w:bCs/>
          <w:iCs/>
          <w:color w:val="000000"/>
        </w:rPr>
        <w:t xml:space="preserve">(dd, </w:t>
      </w:r>
      <w:r w:rsidRPr="00B87A38">
        <w:rPr>
          <w:bCs/>
          <w:i/>
          <w:iCs/>
          <w:color w:val="000000"/>
        </w:rPr>
        <w:t>J</w:t>
      </w:r>
      <w:r w:rsidRPr="00B87A38">
        <w:rPr>
          <w:bCs/>
          <w:i/>
          <w:iCs/>
          <w:color w:val="000000"/>
          <w:vertAlign w:val="subscript"/>
        </w:rPr>
        <w:t>MX</w:t>
      </w:r>
      <w:r w:rsidRPr="00B87A38">
        <w:rPr>
          <w:bCs/>
          <w:i/>
          <w:iCs/>
          <w:color w:val="000000"/>
        </w:rPr>
        <w:t>= 11.6 Hz</w:t>
      </w:r>
      <w:r w:rsidRPr="00363724">
        <w:rPr>
          <w:bCs/>
          <w:iCs/>
          <w:color w:val="000000"/>
        </w:rPr>
        <w:t xml:space="preserve">, </w:t>
      </w:r>
      <w:r w:rsidRPr="00B87A38">
        <w:rPr>
          <w:bCs/>
          <w:i/>
          <w:iCs/>
          <w:color w:val="000000"/>
        </w:rPr>
        <w:t>J</w:t>
      </w:r>
      <w:r w:rsidRPr="00B87A38">
        <w:rPr>
          <w:bCs/>
          <w:i/>
          <w:iCs/>
          <w:color w:val="000000"/>
          <w:vertAlign w:val="subscript"/>
        </w:rPr>
        <w:t>AX</w:t>
      </w:r>
      <w:r w:rsidRPr="00B87A38">
        <w:rPr>
          <w:bCs/>
          <w:i/>
          <w:iCs/>
          <w:color w:val="000000"/>
        </w:rPr>
        <w:t>= 2.2 Hz</w:t>
      </w:r>
      <w:r w:rsidRPr="00363724">
        <w:rPr>
          <w:bCs/>
          <w:iCs/>
          <w:color w:val="000000"/>
        </w:rPr>
        <w:t>, H</w:t>
      </w:r>
      <w:r w:rsidRPr="00363724">
        <w:rPr>
          <w:bCs/>
          <w:iCs/>
          <w:color w:val="000000"/>
          <w:vertAlign w:val="subscript"/>
        </w:rPr>
        <w:t>X</w:t>
      </w:r>
      <w:r w:rsidRPr="00363724">
        <w:rPr>
          <w:bCs/>
          <w:iCs/>
          <w:color w:val="000000"/>
        </w:rPr>
        <w:t xml:space="preserve">), 6.904-7.573 (m, Ar-H, 8H), 10.163 (s, Ar-OH, H); </w:t>
      </w:r>
      <w:r w:rsidRPr="00363724">
        <w:rPr>
          <w:bCs/>
          <w:iCs/>
          <w:color w:val="000000"/>
          <w:vertAlign w:val="superscript"/>
        </w:rPr>
        <w:t>13</w:t>
      </w:r>
      <w:r>
        <w:rPr>
          <w:bCs/>
          <w:iCs/>
          <w:color w:val="000000"/>
        </w:rPr>
        <w:t>C-NMR (400 MHz, DMSO-</w:t>
      </w:r>
      <w:r>
        <w:rPr>
          <w:color w:val="000000" w:themeColor="text1"/>
        </w:rPr>
        <w:t>d</w:t>
      </w:r>
      <w:r w:rsidRPr="00A67B9F">
        <w:rPr>
          <w:color w:val="000000" w:themeColor="text1"/>
          <w:vertAlign w:val="subscript"/>
        </w:rPr>
        <w:t>6</w:t>
      </w:r>
      <w:r w:rsidRPr="00363724">
        <w:rPr>
          <w:bCs/>
          <w:iCs/>
          <w:color w:val="000000"/>
        </w:rPr>
        <w:t>) δ (ppm)</w:t>
      </w:r>
      <w:r>
        <w:rPr>
          <w:bCs/>
          <w:iCs/>
          <w:color w:val="000000"/>
        </w:rPr>
        <w:t xml:space="preserve"> 22.34, 43.88, 58.52, 116.76, 117.07, 120.14, 120.92, 128.46, 129.62, 132.10, 132.48, 142.15, 156.17, 157.28,</w:t>
      </w:r>
      <w:r w:rsidRPr="00363724">
        <w:rPr>
          <w:bCs/>
          <w:iCs/>
          <w:color w:val="000000"/>
        </w:rPr>
        <w:t xml:space="preserve"> 167.70; HRMS (m/z) calcd. for C</w:t>
      </w:r>
      <w:r w:rsidRPr="00363724">
        <w:rPr>
          <w:bCs/>
          <w:iCs/>
          <w:color w:val="000000"/>
          <w:vertAlign w:val="subscript"/>
        </w:rPr>
        <w:t>17</w:t>
      </w:r>
      <w:r w:rsidRPr="00363724">
        <w:rPr>
          <w:bCs/>
          <w:iCs/>
          <w:color w:val="000000"/>
        </w:rPr>
        <w:t>H</w:t>
      </w:r>
      <w:r w:rsidRPr="00363724">
        <w:rPr>
          <w:bCs/>
          <w:iCs/>
          <w:color w:val="000000"/>
          <w:vertAlign w:val="subscript"/>
        </w:rPr>
        <w:t>15</w:t>
      </w:r>
      <w:r w:rsidRPr="00363724">
        <w:rPr>
          <w:bCs/>
          <w:iCs/>
          <w:color w:val="000000"/>
        </w:rPr>
        <w:t>BrN</w:t>
      </w:r>
      <w:r w:rsidRPr="00363724">
        <w:rPr>
          <w:bCs/>
          <w:iCs/>
          <w:color w:val="000000"/>
          <w:vertAlign w:val="subscript"/>
        </w:rPr>
        <w:t>2</w:t>
      </w:r>
      <w:r w:rsidRPr="00363724">
        <w:rPr>
          <w:bCs/>
          <w:iCs/>
          <w:color w:val="000000"/>
        </w:rPr>
        <w:t>O</w:t>
      </w:r>
      <w:r w:rsidRPr="00363724">
        <w:rPr>
          <w:bCs/>
          <w:iCs/>
          <w:color w:val="000000"/>
          <w:vertAlign w:val="subscript"/>
        </w:rPr>
        <w:t xml:space="preserve">2 </w:t>
      </w:r>
      <w:r>
        <w:rPr>
          <w:bCs/>
          <w:iCs/>
          <w:color w:val="000000"/>
        </w:rPr>
        <w:t>(M+H</w:t>
      </w:r>
      <w:r w:rsidRPr="00363724">
        <w:rPr>
          <w:bCs/>
          <w:iCs/>
          <w:color w:val="000000"/>
        </w:rPr>
        <w:t>)</w:t>
      </w:r>
      <w:r w:rsidRPr="00363724">
        <w:rPr>
          <w:bCs/>
          <w:iCs/>
          <w:color w:val="000000"/>
          <w:vertAlign w:val="superscript"/>
        </w:rPr>
        <w:t xml:space="preserve">+ </w:t>
      </w:r>
      <w:r w:rsidRPr="00363724">
        <w:rPr>
          <w:bCs/>
          <w:iCs/>
          <w:color w:val="000000"/>
        </w:rPr>
        <w:t>359.0395, found 359.0395</w:t>
      </w:r>
      <w:r>
        <w:rPr>
          <w:bCs/>
          <w:iCs/>
          <w:color w:val="000000"/>
        </w:rPr>
        <w:t>.</w:t>
      </w:r>
    </w:p>
    <w:p w14:paraId="70C6F3BB" w14:textId="77777777" w:rsidR="005A2CE9" w:rsidRPr="00A67B9F" w:rsidRDefault="005A2CE9" w:rsidP="005A2CE9">
      <w:pPr>
        <w:spacing w:line="360" w:lineRule="auto"/>
        <w:jc w:val="both"/>
        <w:rPr>
          <w:b/>
          <w:bCs/>
        </w:rPr>
      </w:pPr>
      <w:r w:rsidRPr="00A67B9F">
        <w:rPr>
          <w:b/>
          <w:bCs/>
        </w:rPr>
        <w:t>General procedure for synthesis of 3,5-diaryl-4,5-dihydro-1H</w:t>
      </w:r>
      <w:r>
        <w:rPr>
          <w:b/>
          <w:bCs/>
        </w:rPr>
        <w:t>-</w:t>
      </w:r>
      <w:r w:rsidRPr="00A67B9F">
        <w:rPr>
          <w:b/>
          <w:bCs/>
        </w:rPr>
        <w:t xml:space="preserve">pyrazoles </w:t>
      </w:r>
      <w:r w:rsidRPr="00500020">
        <w:rPr>
          <w:b/>
          <w:bCs/>
        </w:rPr>
        <w:t>(</w:t>
      </w:r>
      <w:r w:rsidRPr="00120668">
        <w:rPr>
          <w:b/>
          <w:bCs/>
          <w:iCs/>
        </w:rPr>
        <w:t>34</w:t>
      </w:r>
      <w:r w:rsidRPr="00500020">
        <w:rPr>
          <w:b/>
          <w:bCs/>
        </w:rPr>
        <w:t>-</w:t>
      </w:r>
      <w:r w:rsidRPr="00120668">
        <w:rPr>
          <w:b/>
          <w:bCs/>
          <w:iCs/>
        </w:rPr>
        <w:t>49</w:t>
      </w:r>
      <w:r w:rsidRPr="00500020">
        <w:rPr>
          <w:b/>
          <w:bCs/>
        </w:rPr>
        <w:t>)</w:t>
      </w:r>
    </w:p>
    <w:p w14:paraId="1B812F9E" w14:textId="77777777" w:rsidR="005A2CE9" w:rsidRDefault="005A2CE9" w:rsidP="005A2CE9">
      <w:pPr>
        <w:spacing w:line="360" w:lineRule="auto"/>
        <w:jc w:val="both"/>
      </w:pPr>
      <w:r>
        <w:t xml:space="preserve">A solution of the appropriate chalcone (0.10 </w:t>
      </w:r>
      <w:r w:rsidRPr="00A67B9F">
        <w:t>mM</w:t>
      </w:r>
      <w:r>
        <w:t xml:space="preserve">) and excess hydrazine hydrate (0.15 </w:t>
      </w:r>
      <w:r w:rsidRPr="00A67B9F">
        <w:t>mM</w:t>
      </w:r>
      <w:r>
        <w:t xml:space="preserve">) in ethanol was refluxed for 6-8 </w:t>
      </w:r>
      <w:r w:rsidRPr="00A67B9F">
        <w:t>h</w:t>
      </w:r>
      <w:r>
        <w:t>. The hot reaction mixture was then poured into 50 g crushed ice. The crude white precipitate thus obtained was then filtered, washed with water and dried. The product was recrystallized from ethanol.</w:t>
      </w:r>
    </w:p>
    <w:p w14:paraId="460C7C6A" w14:textId="77777777" w:rsidR="005A2CE9" w:rsidRPr="001132BC" w:rsidRDefault="005A2CE9" w:rsidP="005A2CE9">
      <w:pPr>
        <w:spacing w:line="360" w:lineRule="auto"/>
        <w:jc w:val="both"/>
        <w:rPr>
          <w:b/>
          <w:i/>
          <w:color w:val="000000"/>
        </w:rPr>
      </w:pPr>
      <w:r w:rsidRPr="001C71A9">
        <w:rPr>
          <w:b/>
          <w:i/>
          <w:color w:val="000000"/>
        </w:rPr>
        <w:t xml:space="preserve">2-(5-phenyl)-4,5-dihydro-1H-pyrazol-3-yl)phenol </w:t>
      </w:r>
      <w:r w:rsidRPr="001C71A9">
        <w:rPr>
          <w:b/>
          <w:color w:val="000000"/>
        </w:rPr>
        <w:t>(</w:t>
      </w:r>
      <w:r w:rsidRPr="001132BC">
        <w:rPr>
          <w:b/>
          <w:color w:val="000000"/>
        </w:rPr>
        <w:t>34</w:t>
      </w:r>
      <w:r w:rsidRPr="001C71A9">
        <w:rPr>
          <w:b/>
          <w:color w:val="000000"/>
        </w:rPr>
        <w:t>)</w:t>
      </w:r>
    </w:p>
    <w:p w14:paraId="680DDB4D" w14:textId="77777777" w:rsidR="005A2CE9" w:rsidRDefault="005A2CE9" w:rsidP="005A2CE9">
      <w:pPr>
        <w:spacing w:line="360" w:lineRule="auto"/>
        <w:jc w:val="both"/>
        <w:rPr>
          <w:bCs/>
          <w:iCs/>
          <w:color w:val="000000"/>
        </w:rPr>
      </w:pPr>
      <w:r>
        <w:rPr>
          <w:bCs/>
          <w:iCs/>
          <w:color w:val="000000"/>
        </w:rPr>
        <w:t>Gray amorphous powder; yield</w:t>
      </w:r>
      <w:r w:rsidRPr="00C736D8">
        <w:rPr>
          <w:bCs/>
          <w:iCs/>
          <w:color w:val="000000"/>
        </w:rPr>
        <w:t>: 65</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105-106;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2.995 (dd, </w:t>
      </w:r>
      <w:r w:rsidRPr="00CC53C1">
        <w:rPr>
          <w:bCs/>
          <w:i/>
          <w:iCs/>
          <w:color w:val="000000"/>
        </w:rPr>
        <w:t>J</w:t>
      </w:r>
      <w:r w:rsidRPr="00CC53C1">
        <w:rPr>
          <w:bCs/>
          <w:i/>
          <w:iCs/>
          <w:color w:val="000000"/>
          <w:vertAlign w:val="subscript"/>
        </w:rPr>
        <w:t>AM</w:t>
      </w:r>
      <w:r w:rsidRPr="00CC53C1">
        <w:rPr>
          <w:bCs/>
          <w:i/>
          <w:iCs/>
          <w:color w:val="000000"/>
        </w:rPr>
        <w:t>=16.5 Hz</w:t>
      </w:r>
      <w:r w:rsidRPr="00C736D8">
        <w:rPr>
          <w:bCs/>
          <w:iCs/>
          <w:color w:val="000000"/>
        </w:rPr>
        <w:t xml:space="preserve">, </w:t>
      </w:r>
      <w:r w:rsidRPr="00CC53C1">
        <w:rPr>
          <w:bCs/>
          <w:i/>
          <w:iCs/>
          <w:color w:val="000000"/>
        </w:rPr>
        <w:t>J</w:t>
      </w:r>
      <w:r w:rsidRPr="00CC53C1">
        <w:rPr>
          <w:bCs/>
          <w:i/>
          <w:iCs/>
          <w:color w:val="000000"/>
          <w:vertAlign w:val="subscript"/>
        </w:rPr>
        <w:t>AX</w:t>
      </w:r>
      <w:r w:rsidRPr="00CC53C1">
        <w:rPr>
          <w:bCs/>
          <w:i/>
          <w:iCs/>
          <w:color w:val="000000"/>
        </w:rPr>
        <w:t>=5.4 Hz</w:t>
      </w:r>
      <w:r w:rsidRPr="00C736D8">
        <w:rPr>
          <w:bCs/>
          <w:iCs/>
          <w:color w:val="000000"/>
        </w:rPr>
        <w:t>, H</w:t>
      </w:r>
      <w:r w:rsidRPr="00C736D8">
        <w:rPr>
          <w:bCs/>
          <w:iCs/>
          <w:color w:val="000000"/>
          <w:vertAlign w:val="subscript"/>
        </w:rPr>
        <w:t>A</w:t>
      </w:r>
      <w:r w:rsidRPr="00C736D8">
        <w:rPr>
          <w:bCs/>
          <w:iCs/>
          <w:color w:val="000000"/>
        </w:rPr>
        <w:t>), 3.625 (dd</w:t>
      </w:r>
      <w:r w:rsidRPr="00CC53C1">
        <w:rPr>
          <w:bCs/>
          <w:i/>
          <w:iCs/>
          <w:color w:val="000000"/>
        </w:rPr>
        <w:t>, J</w:t>
      </w:r>
      <w:r w:rsidRPr="00CC53C1">
        <w:rPr>
          <w:bCs/>
          <w:i/>
          <w:iCs/>
          <w:color w:val="000000"/>
          <w:vertAlign w:val="subscript"/>
        </w:rPr>
        <w:t>MA</w:t>
      </w:r>
      <w:r w:rsidRPr="00CC53C1">
        <w:rPr>
          <w:bCs/>
          <w:i/>
          <w:iCs/>
          <w:color w:val="000000"/>
        </w:rPr>
        <w:t>=16.7 Hz</w:t>
      </w:r>
      <w:r w:rsidRPr="00C736D8">
        <w:rPr>
          <w:bCs/>
          <w:iCs/>
          <w:color w:val="000000"/>
        </w:rPr>
        <w:t xml:space="preserve">, </w:t>
      </w:r>
      <w:r w:rsidRPr="00CC53C1">
        <w:rPr>
          <w:bCs/>
          <w:i/>
          <w:iCs/>
          <w:color w:val="000000"/>
        </w:rPr>
        <w:t>J</w:t>
      </w:r>
      <w:r w:rsidRPr="00CC53C1">
        <w:rPr>
          <w:bCs/>
          <w:i/>
          <w:iCs/>
          <w:color w:val="000000"/>
          <w:vertAlign w:val="subscript"/>
        </w:rPr>
        <w:t>MX</w:t>
      </w:r>
      <w:r w:rsidRPr="00CC53C1">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4.854 (appeared as t, </w:t>
      </w:r>
      <w:r w:rsidRPr="00CC53C1">
        <w:rPr>
          <w:bCs/>
          <w:i/>
          <w:iCs/>
          <w:color w:val="000000"/>
        </w:rPr>
        <w:t>J</w:t>
      </w:r>
      <w:r w:rsidRPr="00CC53C1">
        <w:rPr>
          <w:bCs/>
          <w:i/>
          <w:iCs/>
          <w:color w:val="000000"/>
          <w:vertAlign w:val="subscript"/>
        </w:rPr>
        <w:t>MX</w:t>
      </w:r>
      <w:r w:rsidRPr="00CC53C1">
        <w:rPr>
          <w:bCs/>
          <w:i/>
          <w:iCs/>
          <w:color w:val="000000"/>
        </w:rPr>
        <w:t>=10.8 Hz</w:t>
      </w:r>
      <w:r w:rsidRPr="00C736D8">
        <w:rPr>
          <w:bCs/>
          <w:iCs/>
          <w:color w:val="000000"/>
        </w:rPr>
        <w:t>,</w:t>
      </w:r>
      <w:r>
        <w:rPr>
          <w:bCs/>
          <w:iCs/>
          <w:color w:val="000000"/>
        </w:rPr>
        <w:t xml:space="preserve"> </w:t>
      </w:r>
      <w:r w:rsidRPr="00C736D8">
        <w:rPr>
          <w:bCs/>
          <w:iCs/>
          <w:color w:val="000000"/>
        </w:rPr>
        <w:t>H</w:t>
      </w:r>
      <w:r w:rsidRPr="00C736D8">
        <w:rPr>
          <w:bCs/>
          <w:iCs/>
          <w:color w:val="000000"/>
          <w:vertAlign w:val="subscript"/>
        </w:rPr>
        <w:t>X</w:t>
      </w:r>
      <w:r w:rsidRPr="00C736D8">
        <w:rPr>
          <w:bCs/>
          <w:iCs/>
          <w:color w:val="000000"/>
        </w:rPr>
        <w:t xml:space="preserve">), 6.857-8.059 (m, Ar-H, 9H), 7.845 (s, ring-NH, 1H) 11.160 (s, Ar-OH, 1H); </w:t>
      </w:r>
      <w:r w:rsidRPr="00C736D8">
        <w:rPr>
          <w:bCs/>
          <w:iCs/>
          <w:color w:val="000000"/>
          <w:vertAlign w:val="superscript"/>
        </w:rPr>
        <w:t>13</w:t>
      </w:r>
      <w:r w:rsidRPr="00C736D8">
        <w:rPr>
          <w:bCs/>
          <w:iCs/>
          <w:color w:val="000000"/>
        </w:rPr>
        <w:t>C-NMR (125 MHz, CDCl</w:t>
      </w:r>
      <w:r w:rsidRPr="00C736D8">
        <w:rPr>
          <w:bCs/>
          <w:iCs/>
          <w:color w:val="000000"/>
          <w:vertAlign w:val="subscript"/>
        </w:rPr>
        <w:t>3</w:t>
      </w:r>
      <w:r w:rsidRPr="00C736D8">
        <w:rPr>
          <w:bCs/>
          <w:iCs/>
          <w:color w:val="000000"/>
        </w:rPr>
        <w:t>) δ (ppm)</w:t>
      </w:r>
      <w:r>
        <w:rPr>
          <w:bCs/>
          <w:iCs/>
          <w:color w:val="000000"/>
        </w:rPr>
        <w:t xml:space="preserve"> 41.75, 62.84, 116.58, 116.74, 119.22, 126.47, 127.72, 128.20, 129.14, 130.59, 142.20, 154.33,</w:t>
      </w:r>
      <w:r w:rsidRPr="00C736D8">
        <w:rPr>
          <w:bCs/>
          <w:iCs/>
          <w:color w:val="000000"/>
        </w:rPr>
        <w:t xml:space="preserve"> 157.90; HRMS (m/z) calcd. for C</w:t>
      </w:r>
      <w:r w:rsidRPr="00C736D8">
        <w:rPr>
          <w:bCs/>
          <w:iCs/>
          <w:color w:val="000000"/>
          <w:vertAlign w:val="subscript"/>
        </w:rPr>
        <w:t>15</w:t>
      </w:r>
      <w:r w:rsidRPr="00C736D8">
        <w:rPr>
          <w:bCs/>
          <w:iCs/>
          <w:color w:val="000000"/>
        </w:rPr>
        <w:t>H</w:t>
      </w:r>
      <w:r w:rsidRPr="00C736D8">
        <w:rPr>
          <w:bCs/>
          <w:iCs/>
          <w:color w:val="000000"/>
          <w:vertAlign w:val="subscript"/>
        </w:rPr>
        <w:t>14</w:t>
      </w:r>
      <w:r w:rsidRPr="00C736D8">
        <w:rPr>
          <w:bCs/>
          <w:iCs/>
          <w:color w:val="000000"/>
        </w:rPr>
        <w:t>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239.1184, found 239.1185</w:t>
      </w:r>
      <w:r>
        <w:rPr>
          <w:bCs/>
          <w:iCs/>
          <w:color w:val="000000"/>
        </w:rPr>
        <w:t>.</w:t>
      </w:r>
    </w:p>
    <w:p w14:paraId="76A30F48" w14:textId="77777777" w:rsidR="005A2CE9" w:rsidRPr="001132BC" w:rsidRDefault="005A2CE9" w:rsidP="005A2CE9">
      <w:pPr>
        <w:spacing w:line="360" w:lineRule="auto"/>
        <w:jc w:val="both"/>
        <w:rPr>
          <w:b/>
          <w:i/>
          <w:color w:val="000000"/>
        </w:rPr>
      </w:pPr>
      <w:r w:rsidRPr="001C71A9">
        <w:rPr>
          <w:b/>
          <w:i/>
          <w:color w:val="000000"/>
        </w:rPr>
        <w:t xml:space="preserve">2,2’-(4,5-dihydro-1H-pyrazol-3,5-diyl)diphenol </w:t>
      </w:r>
      <w:r w:rsidRPr="001C71A9">
        <w:rPr>
          <w:b/>
          <w:color w:val="000000"/>
        </w:rPr>
        <w:t>(</w:t>
      </w:r>
      <w:r w:rsidRPr="001132BC">
        <w:rPr>
          <w:b/>
          <w:color w:val="000000"/>
        </w:rPr>
        <w:t>35</w:t>
      </w:r>
      <w:r w:rsidRPr="001C71A9">
        <w:rPr>
          <w:b/>
          <w:color w:val="000000"/>
        </w:rPr>
        <w:t>)</w:t>
      </w:r>
    </w:p>
    <w:p w14:paraId="688E3617" w14:textId="77777777" w:rsidR="005A2CE9" w:rsidRDefault="005A2CE9" w:rsidP="005A2CE9">
      <w:pPr>
        <w:spacing w:line="360" w:lineRule="auto"/>
        <w:jc w:val="both"/>
        <w:rPr>
          <w:bCs/>
          <w:iCs/>
          <w:color w:val="000000"/>
        </w:rPr>
      </w:pPr>
      <w:r w:rsidRPr="00C736D8">
        <w:rPr>
          <w:bCs/>
          <w:iCs/>
          <w:color w:val="000000"/>
        </w:rPr>
        <w:t>White amorphous p</w:t>
      </w:r>
      <w:r>
        <w:rPr>
          <w:bCs/>
          <w:iCs/>
          <w:color w:val="000000"/>
        </w:rPr>
        <w:t>owder; yield</w:t>
      </w:r>
      <w:r w:rsidRPr="00C736D8">
        <w:rPr>
          <w:bCs/>
          <w:iCs/>
          <w:color w:val="000000"/>
        </w:rPr>
        <w:t>: 67</w:t>
      </w:r>
      <w:r>
        <w:rPr>
          <w:bCs/>
          <w:iCs/>
          <w:color w:val="000000"/>
        </w:rPr>
        <w:t>%</w:t>
      </w:r>
      <w:r w:rsidRPr="00C736D8">
        <w:rPr>
          <w:bCs/>
          <w:iCs/>
          <w:color w:val="000000"/>
        </w:rPr>
        <w:t>; mp (</w:t>
      </w:r>
      <w:r w:rsidRPr="00C736D8">
        <w:rPr>
          <w:bCs/>
          <w:iCs/>
          <w:color w:val="000000"/>
          <w:vertAlign w:val="superscript"/>
        </w:rPr>
        <w:t>◦</w:t>
      </w:r>
      <w:r>
        <w:rPr>
          <w:bCs/>
          <w:iCs/>
          <w:color w:val="000000"/>
        </w:rPr>
        <w:t>C): 133-136</w:t>
      </w:r>
      <w:r w:rsidRPr="00C736D8">
        <w:rPr>
          <w:bCs/>
          <w:iCs/>
          <w:color w:val="000000"/>
        </w:rPr>
        <w:t xml:space="preserve">;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xml:space="preserve">) δ (ppm) 2.902 (dd, </w:t>
      </w:r>
      <w:r w:rsidRPr="00D3288C">
        <w:rPr>
          <w:bCs/>
          <w:i/>
          <w:iCs/>
          <w:color w:val="000000"/>
        </w:rPr>
        <w:t>J</w:t>
      </w:r>
      <w:r w:rsidRPr="00D3288C">
        <w:rPr>
          <w:bCs/>
          <w:i/>
          <w:iCs/>
          <w:color w:val="000000"/>
          <w:vertAlign w:val="subscript"/>
        </w:rPr>
        <w:t>AM</w:t>
      </w:r>
      <w:r w:rsidRPr="00D3288C">
        <w:rPr>
          <w:bCs/>
          <w:i/>
          <w:iCs/>
          <w:color w:val="000000"/>
        </w:rPr>
        <w:t>=16.4 Hz</w:t>
      </w:r>
      <w:r w:rsidRPr="00C736D8">
        <w:rPr>
          <w:bCs/>
          <w:iCs/>
          <w:color w:val="000000"/>
        </w:rPr>
        <w:t xml:space="preserve">, </w:t>
      </w:r>
      <w:r w:rsidRPr="00D3288C">
        <w:rPr>
          <w:bCs/>
          <w:i/>
          <w:iCs/>
          <w:color w:val="000000"/>
        </w:rPr>
        <w:t>J</w:t>
      </w:r>
      <w:r w:rsidRPr="00D3288C">
        <w:rPr>
          <w:bCs/>
          <w:i/>
          <w:iCs/>
          <w:color w:val="000000"/>
          <w:vertAlign w:val="subscript"/>
        </w:rPr>
        <w:t>AX</w:t>
      </w:r>
      <w:r w:rsidRPr="00D3288C">
        <w:rPr>
          <w:bCs/>
          <w:i/>
          <w:iCs/>
          <w:color w:val="000000"/>
        </w:rPr>
        <w:t>=5.0 Hz</w:t>
      </w:r>
      <w:r w:rsidRPr="00C736D8">
        <w:rPr>
          <w:bCs/>
          <w:iCs/>
          <w:color w:val="000000"/>
        </w:rPr>
        <w:t>, H</w:t>
      </w:r>
      <w:r w:rsidRPr="00C736D8">
        <w:rPr>
          <w:bCs/>
          <w:iCs/>
          <w:color w:val="000000"/>
          <w:vertAlign w:val="subscript"/>
        </w:rPr>
        <w:t>A</w:t>
      </w:r>
      <w:r w:rsidRPr="00C736D8">
        <w:rPr>
          <w:bCs/>
          <w:iCs/>
          <w:color w:val="000000"/>
        </w:rPr>
        <w:t xml:space="preserve">), 3.571 (dd, </w:t>
      </w:r>
      <w:r w:rsidRPr="00D3288C">
        <w:rPr>
          <w:bCs/>
          <w:i/>
          <w:iCs/>
          <w:color w:val="000000"/>
        </w:rPr>
        <w:t>J</w:t>
      </w:r>
      <w:r w:rsidRPr="00D3288C">
        <w:rPr>
          <w:bCs/>
          <w:i/>
          <w:iCs/>
          <w:color w:val="000000"/>
          <w:vertAlign w:val="subscript"/>
        </w:rPr>
        <w:t>MA</w:t>
      </w:r>
      <w:r w:rsidRPr="00D3288C">
        <w:rPr>
          <w:bCs/>
          <w:i/>
          <w:iCs/>
          <w:color w:val="000000"/>
        </w:rPr>
        <w:t>=16.6 Hz</w:t>
      </w:r>
      <w:r w:rsidRPr="00C736D8">
        <w:rPr>
          <w:bCs/>
          <w:iCs/>
          <w:color w:val="000000"/>
        </w:rPr>
        <w:t xml:space="preserve">, </w:t>
      </w:r>
      <w:r w:rsidRPr="00D3288C">
        <w:rPr>
          <w:bCs/>
          <w:i/>
          <w:iCs/>
          <w:color w:val="000000"/>
        </w:rPr>
        <w:t>J</w:t>
      </w:r>
      <w:r w:rsidRPr="00D3288C">
        <w:rPr>
          <w:bCs/>
          <w:i/>
          <w:iCs/>
          <w:color w:val="000000"/>
          <w:vertAlign w:val="subscript"/>
        </w:rPr>
        <w:t>MX</w:t>
      </w:r>
      <w:r w:rsidRPr="00D3288C">
        <w:rPr>
          <w:bCs/>
          <w:i/>
          <w:iCs/>
          <w:color w:val="000000"/>
        </w:rPr>
        <w:t>=5.2 Hz</w:t>
      </w:r>
      <w:r w:rsidRPr="00C736D8">
        <w:rPr>
          <w:bCs/>
          <w:iCs/>
          <w:color w:val="000000"/>
        </w:rPr>
        <w:t>, H</w:t>
      </w:r>
      <w:r w:rsidRPr="00C736D8">
        <w:rPr>
          <w:bCs/>
          <w:iCs/>
          <w:color w:val="000000"/>
          <w:vertAlign w:val="subscript"/>
        </w:rPr>
        <w:t>M</w:t>
      </w:r>
      <w:r w:rsidRPr="00C736D8">
        <w:rPr>
          <w:bCs/>
          <w:iCs/>
          <w:color w:val="000000"/>
        </w:rPr>
        <w:t xml:space="preserve">), 5.019 (appeared as t, </w:t>
      </w:r>
      <w:r w:rsidRPr="00D3288C">
        <w:rPr>
          <w:bCs/>
          <w:i/>
          <w:iCs/>
          <w:color w:val="000000"/>
        </w:rPr>
        <w:t>J</w:t>
      </w:r>
      <w:r w:rsidRPr="00D3288C">
        <w:rPr>
          <w:bCs/>
          <w:i/>
          <w:iCs/>
          <w:color w:val="000000"/>
          <w:vertAlign w:val="subscript"/>
        </w:rPr>
        <w:t>MX</w:t>
      </w:r>
      <w:r w:rsidRPr="00D3288C">
        <w:rPr>
          <w:bCs/>
          <w:i/>
          <w:iCs/>
          <w:color w:val="000000"/>
        </w:rPr>
        <w:t>=10.0 Hz</w:t>
      </w:r>
      <w:r w:rsidRPr="00C736D8">
        <w:rPr>
          <w:bCs/>
          <w:iCs/>
          <w:color w:val="000000"/>
        </w:rPr>
        <w:t>, H</w:t>
      </w:r>
      <w:r w:rsidRPr="00C736D8">
        <w:rPr>
          <w:bCs/>
          <w:iCs/>
          <w:color w:val="000000"/>
          <w:vertAlign w:val="subscript"/>
        </w:rPr>
        <w:t>X</w:t>
      </w:r>
      <w:r w:rsidRPr="00C736D8">
        <w:rPr>
          <w:bCs/>
          <w:iCs/>
          <w:color w:val="000000"/>
        </w:rPr>
        <w:t xml:space="preserve">), 6.758-7.640 (m, Ar-H, 8H), 7.640 (s, ring-NH, 1H) 9.610 &amp; 11.213 (2s, 2Ar-OH, 2H);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40.50, 59.71, 116.42, 117.09, 117.95, 120.26, 120.61, 128.00, 128.18, 129.08, 129.60, 131.32, 156.54, 157.63,</w:t>
      </w:r>
      <w:r w:rsidRPr="00C736D8">
        <w:rPr>
          <w:bCs/>
          <w:iCs/>
          <w:color w:val="000000"/>
        </w:rPr>
        <w:t xml:space="preserve"> 158.84; HRMS (m/z) calcd. for C</w:t>
      </w:r>
      <w:r w:rsidRPr="00C736D8">
        <w:rPr>
          <w:bCs/>
          <w:iCs/>
          <w:color w:val="000000"/>
          <w:vertAlign w:val="subscript"/>
        </w:rPr>
        <w:t>15</w:t>
      </w:r>
      <w:r w:rsidRPr="00C736D8">
        <w:rPr>
          <w:bCs/>
          <w:iCs/>
          <w:color w:val="000000"/>
        </w:rPr>
        <w:t>H</w:t>
      </w:r>
      <w:r w:rsidRPr="00C736D8">
        <w:rPr>
          <w:bCs/>
          <w:iCs/>
          <w:color w:val="000000"/>
          <w:vertAlign w:val="subscript"/>
        </w:rPr>
        <w:t>14</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 xml:space="preserve">2 </w:t>
      </w:r>
      <w:r>
        <w:rPr>
          <w:bCs/>
          <w:iCs/>
          <w:color w:val="000000"/>
        </w:rPr>
        <w:t>(M+H</w:t>
      </w:r>
      <w:r w:rsidRPr="00C736D8">
        <w:rPr>
          <w:bCs/>
          <w:iCs/>
          <w:color w:val="000000"/>
        </w:rPr>
        <w:t>)</w:t>
      </w:r>
      <w:r w:rsidRPr="00C736D8">
        <w:rPr>
          <w:bCs/>
          <w:iCs/>
          <w:color w:val="000000"/>
          <w:vertAlign w:val="superscript"/>
        </w:rPr>
        <w:t xml:space="preserve">+ </w:t>
      </w:r>
      <w:r w:rsidRPr="00C736D8">
        <w:rPr>
          <w:bCs/>
          <w:iCs/>
          <w:color w:val="000000"/>
        </w:rPr>
        <w:t>255.1134, found 255.1140</w:t>
      </w:r>
      <w:r>
        <w:rPr>
          <w:bCs/>
          <w:iCs/>
          <w:color w:val="000000"/>
        </w:rPr>
        <w:t>.</w:t>
      </w:r>
    </w:p>
    <w:p w14:paraId="32BDF0CA" w14:textId="77777777" w:rsidR="005A2CE9" w:rsidRPr="001132BC" w:rsidRDefault="005A2CE9" w:rsidP="005A2CE9">
      <w:pPr>
        <w:spacing w:line="360" w:lineRule="auto"/>
        <w:jc w:val="both"/>
        <w:rPr>
          <w:b/>
          <w:i/>
          <w:color w:val="000000"/>
        </w:rPr>
      </w:pPr>
      <w:r w:rsidRPr="001C71A9">
        <w:rPr>
          <w:b/>
          <w:i/>
          <w:color w:val="000000"/>
        </w:rPr>
        <w:t xml:space="preserve">2-(5-(3-hydroxyphenyl)-4,5-dihydro-1H-pyrazol-3-yl)phenol </w:t>
      </w:r>
      <w:r w:rsidRPr="001C71A9">
        <w:rPr>
          <w:b/>
          <w:color w:val="000000"/>
        </w:rPr>
        <w:t>(</w:t>
      </w:r>
      <w:r w:rsidRPr="001132BC">
        <w:rPr>
          <w:b/>
          <w:color w:val="000000"/>
        </w:rPr>
        <w:t>36</w:t>
      </w:r>
      <w:r w:rsidRPr="001C71A9">
        <w:rPr>
          <w:b/>
          <w:color w:val="000000"/>
        </w:rPr>
        <w:t>)</w:t>
      </w:r>
    </w:p>
    <w:p w14:paraId="3BCB4675" w14:textId="77777777" w:rsidR="005A2CE9" w:rsidRDefault="005A2CE9" w:rsidP="005A2CE9">
      <w:pPr>
        <w:spacing w:line="360" w:lineRule="auto"/>
        <w:jc w:val="both"/>
        <w:rPr>
          <w:bCs/>
          <w:iCs/>
          <w:color w:val="000000"/>
        </w:rPr>
      </w:pPr>
      <w:r>
        <w:rPr>
          <w:bCs/>
          <w:iCs/>
          <w:color w:val="000000"/>
        </w:rPr>
        <w:t>White amorphous powder; yield</w:t>
      </w:r>
      <w:r w:rsidRPr="00C736D8">
        <w:rPr>
          <w:bCs/>
          <w:iCs/>
          <w:color w:val="000000"/>
        </w:rPr>
        <w:t>: 63</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166-168;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2.927 (dd, </w:t>
      </w:r>
      <w:r w:rsidRPr="00D3288C">
        <w:rPr>
          <w:bCs/>
          <w:i/>
          <w:iCs/>
          <w:color w:val="000000"/>
        </w:rPr>
        <w:t>J</w:t>
      </w:r>
      <w:r w:rsidRPr="00D3288C">
        <w:rPr>
          <w:bCs/>
          <w:i/>
          <w:iCs/>
          <w:color w:val="000000"/>
          <w:vertAlign w:val="subscript"/>
        </w:rPr>
        <w:t>AM</w:t>
      </w:r>
      <w:r w:rsidRPr="00D3288C">
        <w:rPr>
          <w:bCs/>
          <w:i/>
          <w:iCs/>
          <w:color w:val="000000"/>
        </w:rPr>
        <w:t>=12.6 Hz</w:t>
      </w:r>
      <w:r w:rsidRPr="00C736D8">
        <w:rPr>
          <w:bCs/>
          <w:iCs/>
          <w:color w:val="000000"/>
        </w:rPr>
        <w:t xml:space="preserve">, </w:t>
      </w:r>
      <w:r w:rsidRPr="005A77DF">
        <w:rPr>
          <w:bCs/>
          <w:i/>
          <w:iCs/>
          <w:color w:val="000000"/>
        </w:rPr>
        <w:t>J</w:t>
      </w:r>
      <w:r w:rsidRPr="005A77DF">
        <w:rPr>
          <w:bCs/>
          <w:i/>
          <w:iCs/>
          <w:color w:val="000000"/>
          <w:vertAlign w:val="subscript"/>
        </w:rPr>
        <w:t>AX</w:t>
      </w:r>
      <w:r w:rsidRPr="005A77DF">
        <w:rPr>
          <w:bCs/>
          <w:i/>
          <w:iCs/>
          <w:color w:val="000000"/>
        </w:rPr>
        <w:t>= 4.1 Hz</w:t>
      </w:r>
      <w:r w:rsidRPr="00C736D8">
        <w:rPr>
          <w:bCs/>
          <w:iCs/>
          <w:color w:val="000000"/>
        </w:rPr>
        <w:t>, H</w:t>
      </w:r>
      <w:r w:rsidRPr="00C736D8">
        <w:rPr>
          <w:bCs/>
          <w:iCs/>
          <w:color w:val="000000"/>
          <w:vertAlign w:val="subscript"/>
        </w:rPr>
        <w:t>A</w:t>
      </w:r>
      <w:r w:rsidRPr="00C736D8">
        <w:rPr>
          <w:bCs/>
          <w:iCs/>
          <w:color w:val="000000"/>
        </w:rPr>
        <w:t>), 3.512</w:t>
      </w:r>
      <w:r>
        <w:rPr>
          <w:bCs/>
          <w:iCs/>
          <w:color w:val="000000"/>
        </w:rPr>
        <w:t xml:space="preserve"> </w:t>
      </w:r>
      <w:r w:rsidRPr="00C736D8">
        <w:rPr>
          <w:bCs/>
          <w:iCs/>
          <w:color w:val="000000"/>
        </w:rPr>
        <w:t xml:space="preserve">(dd, </w:t>
      </w:r>
      <w:r w:rsidRPr="00D3288C">
        <w:rPr>
          <w:bCs/>
          <w:i/>
          <w:iCs/>
          <w:color w:val="000000"/>
        </w:rPr>
        <w:t>J</w:t>
      </w:r>
      <w:r w:rsidRPr="00D3288C">
        <w:rPr>
          <w:bCs/>
          <w:i/>
          <w:iCs/>
          <w:color w:val="000000"/>
          <w:vertAlign w:val="subscript"/>
        </w:rPr>
        <w:t>MA</w:t>
      </w:r>
      <w:r w:rsidRPr="00D3288C">
        <w:rPr>
          <w:bCs/>
          <w:i/>
          <w:iCs/>
          <w:color w:val="000000"/>
        </w:rPr>
        <w:t>=</w:t>
      </w:r>
      <w:r>
        <w:rPr>
          <w:bCs/>
          <w:i/>
          <w:iCs/>
          <w:color w:val="000000"/>
        </w:rPr>
        <w:t xml:space="preserve"> </w:t>
      </w:r>
      <w:r w:rsidRPr="00D3288C">
        <w:rPr>
          <w:bCs/>
          <w:i/>
          <w:iCs/>
          <w:color w:val="000000"/>
        </w:rPr>
        <w:t>12.2 Hz</w:t>
      </w:r>
      <w:r w:rsidRPr="00C736D8">
        <w:rPr>
          <w:bCs/>
          <w:iCs/>
          <w:color w:val="000000"/>
        </w:rPr>
        <w:t xml:space="preserve">, </w:t>
      </w:r>
      <w:r w:rsidRPr="00D3288C">
        <w:rPr>
          <w:bCs/>
          <w:i/>
          <w:iCs/>
          <w:color w:val="000000"/>
        </w:rPr>
        <w:t>J</w:t>
      </w:r>
      <w:r w:rsidRPr="00D3288C">
        <w:rPr>
          <w:bCs/>
          <w:i/>
          <w:iCs/>
          <w:color w:val="000000"/>
          <w:vertAlign w:val="subscript"/>
        </w:rPr>
        <w:t>MX</w:t>
      </w:r>
      <w:r w:rsidRPr="00D3288C">
        <w:rPr>
          <w:bCs/>
          <w:i/>
          <w:iCs/>
          <w:color w:val="000000"/>
        </w:rPr>
        <w:t>=</w:t>
      </w:r>
      <w:r>
        <w:rPr>
          <w:bCs/>
          <w:i/>
          <w:iCs/>
          <w:color w:val="000000"/>
        </w:rPr>
        <w:t xml:space="preserve"> </w:t>
      </w:r>
      <w:r w:rsidRPr="00D3288C">
        <w:rPr>
          <w:bCs/>
          <w:i/>
          <w:iCs/>
          <w:color w:val="000000"/>
        </w:rPr>
        <w:t>3.9 Hz</w:t>
      </w:r>
      <w:r w:rsidRPr="00C736D8">
        <w:rPr>
          <w:bCs/>
          <w:iCs/>
          <w:color w:val="000000"/>
        </w:rPr>
        <w:t>, H</w:t>
      </w:r>
      <w:r w:rsidRPr="00C736D8">
        <w:rPr>
          <w:bCs/>
          <w:iCs/>
          <w:color w:val="000000"/>
          <w:vertAlign w:val="subscript"/>
        </w:rPr>
        <w:t>M</w:t>
      </w:r>
      <w:r w:rsidRPr="00C736D8">
        <w:rPr>
          <w:bCs/>
          <w:iCs/>
          <w:color w:val="000000"/>
        </w:rPr>
        <w:t xml:space="preserve">), 4.711 (dd, </w:t>
      </w:r>
      <w:r w:rsidRPr="00D3288C">
        <w:rPr>
          <w:bCs/>
          <w:i/>
          <w:iCs/>
          <w:color w:val="000000"/>
        </w:rPr>
        <w:t>J</w:t>
      </w:r>
      <w:r w:rsidRPr="00D3288C">
        <w:rPr>
          <w:bCs/>
          <w:i/>
          <w:iCs/>
          <w:color w:val="000000"/>
          <w:vertAlign w:val="subscript"/>
        </w:rPr>
        <w:t>MX</w:t>
      </w:r>
      <w:r w:rsidRPr="00D3288C">
        <w:rPr>
          <w:bCs/>
          <w:i/>
          <w:iCs/>
          <w:color w:val="000000"/>
        </w:rPr>
        <w:t>=</w:t>
      </w:r>
      <w:r>
        <w:rPr>
          <w:bCs/>
          <w:i/>
          <w:iCs/>
          <w:color w:val="000000"/>
        </w:rPr>
        <w:t xml:space="preserve"> </w:t>
      </w:r>
      <w:r w:rsidRPr="00D3288C">
        <w:rPr>
          <w:bCs/>
          <w:i/>
          <w:iCs/>
          <w:color w:val="000000"/>
        </w:rPr>
        <w:t>16.5 Hz</w:t>
      </w:r>
      <w:r w:rsidRPr="00C736D8">
        <w:rPr>
          <w:bCs/>
          <w:iCs/>
          <w:color w:val="000000"/>
        </w:rPr>
        <w:t xml:space="preserve">, </w:t>
      </w:r>
      <w:r w:rsidRPr="00D3288C">
        <w:rPr>
          <w:bCs/>
          <w:i/>
          <w:iCs/>
          <w:color w:val="000000"/>
        </w:rPr>
        <w:t>J</w:t>
      </w:r>
      <w:r w:rsidRPr="00D3288C">
        <w:rPr>
          <w:bCs/>
          <w:i/>
          <w:iCs/>
          <w:color w:val="000000"/>
          <w:vertAlign w:val="subscript"/>
        </w:rPr>
        <w:t>AX</w:t>
      </w:r>
      <w:r w:rsidRPr="00D3288C">
        <w:rPr>
          <w:bCs/>
          <w:i/>
          <w:iCs/>
          <w:color w:val="000000"/>
        </w:rPr>
        <w:t>=</w:t>
      </w:r>
      <w:r>
        <w:rPr>
          <w:bCs/>
          <w:i/>
          <w:iCs/>
          <w:color w:val="000000"/>
        </w:rPr>
        <w:t xml:space="preserve"> </w:t>
      </w:r>
      <w:r w:rsidRPr="00D3288C">
        <w:rPr>
          <w:bCs/>
          <w:i/>
          <w:iCs/>
          <w:color w:val="000000"/>
        </w:rPr>
        <w:t>4.2 Hz</w:t>
      </w:r>
      <w:r w:rsidRPr="00C736D8">
        <w:rPr>
          <w:bCs/>
          <w:iCs/>
          <w:color w:val="000000"/>
        </w:rPr>
        <w:t>,</w:t>
      </w:r>
      <w:r>
        <w:rPr>
          <w:bCs/>
          <w:iCs/>
          <w:color w:val="000000"/>
        </w:rPr>
        <w:t xml:space="preserve"> </w:t>
      </w:r>
      <w:r w:rsidRPr="00C736D8">
        <w:rPr>
          <w:bCs/>
          <w:iCs/>
          <w:color w:val="000000"/>
        </w:rPr>
        <w:t>H</w:t>
      </w:r>
      <w:r w:rsidRPr="00C736D8">
        <w:rPr>
          <w:bCs/>
          <w:iCs/>
          <w:color w:val="000000"/>
          <w:vertAlign w:val="subscript"/>
        </w:rPr>
        <w:t>X</w:t>
      </w:r>
      <w:r w:rsidRPr="00C736D8">
        <w:rPr>
          <w:bCs/>
          <w:iCs/>
          <w:color w:val="000000"/>
        </w:rPr>
        <w:t xml:space="preserve">), 6.708-7.285 (m, Ar-H, 8H), 7.713 (s, ring-NH, 1H) 9.348 &amp; 11.178 (2s, 2Ar-OH, 2H);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42.34, 63.85, 114.21, 115.62, 117.06, 117.97, 118.76, 120.26, 128.92, 130.80, 131.18, 145.11, 155.86, 158.79,</w:t>
      </w:r>
      <w:r w:rsidRPr="00C736D8">
        <w:rPr>
          <w:bCs/>
          <w:iCs/>
          <w:color w:val="000000"/>
        </w:rPr>
        <w:t xml:space="preserve"> 158.89; HRMS (m/z) calcd. for C</w:t>
      </w:r>
      <w:r w:rsidRPr="00C736D8">
        <w:rPr>
          <w:bCs/>
          <w:iCs/>
          <w:color w:val="000000"/>
          <w:vertAlign w:val="subscript"/>
        </w:rPr>
        <w:t>15</w:t>
      </w:r>
      <w:r w:rsidRPr="00C736D8">
        <w:rPr>
          <w:bCs/>
          <w:iCs/>
          <w:color w:val="000000"/>
        </w:rPr>
        <w:t>H</w:t>
      </w:r>
      <w:r w:rsidRPr="00C736D8">
        <w:rPr>
          <w:bCs/>
          <w:iCs/>
          <w:color w:val="000000"/>
          <w:vertAlign w:val="subscript"/>
        </w:rPr>
        <w:t>14</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 xml:space="preserve">2 </w:t>
      </w:r>
      <w:r>
        <w:rPr>
          <w:bCs/>
          <w:iCs/>
          <w:color w:val="000000"/>
        </w:rPr>
        <w:t>(M+H</w:t>
      </w:r>
      <w:r w:rsidRPr="00C736D8">
        <w:rPr>
          <w:bCs/>
          <w:iCs/>
          <w:color w:val="000000"/>
        </w:rPr>
        <w:t>)</w:t>
      </w:r>
      <w:r w:rsidRPr="00C736D8">
        <w:rPr>
          <w:bCs/>
          <w:iCs/>
          <w:color w:val="000000"/>
          <w:vertAlign w:val="superscript"/>
        </w:rPr>
        <w:t xml:space="preserve">+ </w:t>
      </w:r>
      <w:r w:rsidRPr="00C736D8">
        <w:rPr>
          <w:bCs/>
          <w:iCs/>
          <w:color w:val="000000"/>
        </w:rPr>
        <w:t>255.1134, found 255.1139</w:t>
      </w:r>
      <w:r>
        <w:rPr>
          <w:bCs/>
          <w:iCs/>
          <w:color w:val="000000"/>
        </w:rPr>
        <w:t>.</w:t>
      </w:r>
    </w:p>
    <w:p w14:paraId="005ABE84" w14:textId="77777777" w:rsidR="005A2CE9" w:rsidRPr="001132BC" w:rsidRDefault="005A2CE9" w:rsidP="005A2CE9">
      <w:pPr>
        <w:spacing w:line="360" w:lineRule="auto"/>
        <w:jc w:val="both"/>
        <w:rPr>
          <w:b/>
          <w:i/>
          <w:color w:val="000000"/>
        </w:rPr>
      </w:pPr>
      <w:r w:rsidRPr="001C71A9">
        <w:rPr>
          <w:b/>
          <w:i/>
          <w:color w:val="000000"/>
        </w:rPr>
        <w:lastRenderedPageBreak/>
        <w:t xml:space="preserve">2-(5-(4-hydroxyphenyl)-4,5-dihydro-1H-pyrazol-3-yl)phenol </w:t>
      </w:r>
      <w:r w:rsidRPr="001C71A9">
        <w:rPr>
          <w:b/>
          <w:color w:val="000000"/>
        </w:rPr>
        <w:t>(</w:t>
      </w:r>
      <w:r w:rsidRPr="001132BC">
        <w:rPr>
          <w:b/>
          <w:color w:val="000000"/>
        </w:rPr>
        <w:t>37</w:t>
      </w:r>
      <w:r w:rsidRPr="001C71A9">
        <w:rPr>
          <w:b/>
          <w:color w:val="000000"/>
        </w:rPr>
        <w:t>)</w:t>
      </w:r>
    </w:p>
    <w:p w14:paraId="344B706C" w14:textId="77777777" w:rsidR="005A2CE9" w:rsidRDefault="005A2CE9" w:rsidP="005A2CE9">
      <w:pPr>
        <w:spacing w:line="360" w:lineRule="auto"/>
        <w:jc w:val="both"/>
        <w:rPr>
          <w:bCs/>
          <w:iCs/>
          <w:color w:val="000000"/>
        </w:rPr>
      </w:pPr>
      <w:r>
        <w:rPr>
          <w:bCs/>
          <w:iCs/>
          <w:color w:val="000000"/>
        </w:rPr>
        <w:t>White amorphous powder; yield</w:t>
      </w:r>
      <w:r w:rsidRPr="00C736D8">
        <w:rPr>
          <w:bCs/>
          <w:iCs/>
          <w:color w:val="000000"/>
        </w:rPr>
        <w:t>: 69</w:t>
      </w:r>
      <w:r>
        <w:rPr>
          <w:bCs/>
          <w:iCs/>
          <w:color w:val="000000"/>
        </w:rPr>
        <w:t>%</w:t>
      </w:r>
      <w:r w:rsidRPr="00C736D8">
        <w:rPr>
          <w:bCs/>
          <w:iCs/>
          <w:color w:val="000000"/>
        </w:rPr>
        <w:t>; mp (</w:t>
      </w:r>
      <w:r w:rsidRPr="00C736D8">
        <w:rPr>
          <w:bCs/>
          <w:iCs/>
          <w:color w:val="000000"/>
          <w:vertAlign w:val="superscript"/>
        </w:rPr>
        <w:t>◦</w:t>
      </w:r>
      <w:r>
        <w:rPr>
          <w:bCs/>
          <w:iCs/>
          <w:color w:val="000000"/>
        </w:rPr>
        <w:t>C): 109-111</w:t>
      </w:r>
      <w:r w:rsidRPr="00C736D8">
        <w:rPr>
          <w:bCs/>
          <w:iCs/>
          <w:color w:val="000000"/>
        </w:rPr>
        <w:t xml:space="preserve">; </w:t>
      </w:r>
      <w:r w:rsidRPr="00C736D8">
        <w:rPr>
          <w:bCs/>
          <w:iCs/>
          <w:color w:val="000000"/>
          <w:vertAlign w:val="superscript"/>
        </w:rPr>
        <w:t>1</w:t>
      </w:r>
      <w:r w:rsidRPr="00C736D8">
        <w:rPr>
          <w:bCs/>
          <w:iCs/>
          <w:color w:val="000000"/>
        </w:rPr>
        <w:t>H-NMR (</w:t>
      </w:r>
      <w:r>
        <w:rPr>
          <w:bCs/>
          <w:iCs/>
          <w:color w:val="000000"/>
        </w:rPr>
        <w:t>400 MHz, DMSO-</w:t>
      </w:r>
      <w:r>
        <w:rPr>
          <w:color w:val="000000" w:themeColor="text1"/>
        </w:rPr>
        <w:t>d</w:t>
      </w:r>
      <w:r w:rsidRPr="00A67B9F">
        <w:rPr>
          <w:color w:val="000000" w:themeColor="text1"/>
          <w:vertAlign w:val="subscript"/>
        </w:rPr>
        <w:t>6</w:t>
      </w:r>
      <w:r w:rsidRPr="00C736D8">
        <w:rPr>
          <w:bCs/>
          <w:iCs/>
          <w:color w:val="000000"/>
        </w:rPr>
        <w:t xml:space="preserve">) δ (ppm) 2.944 (dd, </w:t>
      </w:r>
      <w:r w:rsidRPr="007E769A">
        <w:rPr>
          <w:bCs/>
          <w:i/>
          <w:iCs/>
          <w:color w:val="000000"/>
        </w:rPr>
        <w:t>J</w:t>
      </w:r>
      <w:r w:rsidRPr="007E769A">
        <w:rPr>
          <w:bCs/>
          <w:i/>
          <w:iCs/>
          <w:color w:val="000000"/>
          <w:vertAlign w:val="subscript"/>
        </w:rPr>
        <w:t>AM</w:t>
      </w:r>
      <w:r w:rsidRPr="007E769A">
        <w:rPr>
          <w:bCs/>
          <w:i/>
          <w:iCs/>
          <w:color w:val="000000"/>
        </w:rPr>
        <w:t>=</w:t>
      </w:r>
      <w:r>
        <w:rPr>
          <w:bCs/>
          <w:i/>
          <w:iCs/>
          <w:color w:val="000000"/>
        </w:rPr>
        <w:t xml:space="preserve"> </w:t>
      </w:r>
      <w:r w:rsidRPr="007E769A">
        <w:rPr>
          <w:bCs/>
          <w:i/>
          <w:iCs/>
          <w:color w:val="000000"/>
        </w:rPr>
        <w:t>16.6 Hz</w:t>
      </w:r>
      <w:r w:rsidRPr="00C736D8">
        <w:rPr>
          <w:bCs/>
          <w:iCs/>
          <w:color w:val="000000"/>
        </w:rPr>
        <w:t xml:space="preserve">, </w:t>
      </w:r>
      <w:r w:rsidRPr="007E769A">
        <w:rPr>
          <w:bCs/>
          <w:i/>
          <w:iCs/>
          <w:color w:val="000000"/>
        </w:rPr>
        <w:t>J</w:t>
      </w:r>
      <w:r w:rsidRPr="007E769A">
        <w:rPr>
          <w:bCs/>
          <w:i/>
          <w:iCs/>
          <w:color w:val="000000"/>
          <w:vertAlign w:val="subscript"/>
        </w:rPr>
        <w:t>AX</w:t>
      </w:r>
      <w:r w:rsidRPr="007E769A">
        <w:rPr>
          <w:bCs/>
          <w:i/>
          <w:iCs/>
          <w:color w:val="000000"/>
        </w:rPr>
        <w:t>=</w:t>
      </w:r>
      <w:r>
        <w:rPr>
          <w:bCs/>
          <w:i/>
          <w:iCs/>
          <w:color w:val="000000"/>
        </w:rPr>
        <w:t xml:space="preserve"> </w:t>
      </w:r>
      <w:r w:rsidRPr="007E769A">
        <w:rPr>
          <w:bCs/>
          <w:i/>
          <w:iCs/>
          <w:color w:val="000000"/>
        </w:rPr>
        <w:t>5.4 Hz</w:t>
      </w:r>
      <w:r w:rsidRPr="00C736D8">
        <w:rPr>
          <w:bCs/>
          <w:iCs/>
          <w:color w:val="000000"/>
        </w:rPr>
        <w:t>, H</w:t>
      </w:r>
      <w:r w:rsidRPr="00C736D8">
        <w:rPr>
          <w:bCs/>
          <w:iCs/>
          <w:color w:val="000000"/>
          <w:vertAlign w:val="subscript"/>
        </w:rPr>
        <w:t>A</w:t>
      </w:r>
      <w:r w:rsidRPr="00C736D8">
        <w:rPr>
          <w:bCs/>
          <w:iCs/>
          <w:color w:val="000000"/>
        </w:rPr>
        <w:t xml:space="preserve">), 3.530 (dd, </w:t>
      </w:r>
      <w:r w:rsidRPr="007E769A">
        <w:rPr>
          <w:bCs/>
          <w:i/>
          <w:iCs/>
          <w:color w:val="000000"/>
        </w:rPr>
        <w:t>J</w:t>
      </w:r>
      <w:r w:rsidRPr="007E769A">
        <w:rPr>
          <w:bCs/>
          <w:i/>
          <w:iCs/>
          <w:color w:val="000000"/>
          <w:vertAlign w:val="subscript"/>
        </w:rPr>
        <w:t>MA</w:t>
      </w:r>
      <w:r w:rsidRPr="007E769A">
        <w:rPr>
          <w:bCs/>
          <w:i/>
          <w:iCs/>
          <w:color w:val="000000"/>
        </w:rPr>
        <w:t>=</w:t>
      </w:r>
      <w:r>
        <w:rPr>
          <w:bCs/>
          <w:i/>
          <w:iCs/>
          <w:color w:val="000000"/>
        </w:rPr>
        <w:t xml:space="preserve"> </w:t>
      </w:r>
      <w:r w:rsidRPr="007E769A">
        <w:rPr>
          <w:bCs/>
          <w:i/>
          <w:iCs/>
          <w:color w:val="000000"/>
        </w:rPr>
        <w:t>16.4 Hz</w:t>
      </w:r>
      <w:r w:rsidRPr="00C736D8">
        <w:rPr>
          <w:bCs/>
          <w:iCs/>
          <w:color w:val="000000"/>
        </w:rPr>
        <w:t xml:space="preserve">, </w:t>
      </w:r>
      <w:r w:rsidRPr="007E769A">
        <w:rPr>
          <w:bCs/>
          <w:i/>
          <w:iCs/>
          <w:color w:val="000000"/>
        </w:rPr>
        <w:t>J</w:t>
      </w:r>
      <w:r w:rsidRPr="007E769A">
        <w:rPr>
          <w:bCs/>
          <w:i/>
          <w:iCs/>
          <w:color w:val="000000"/>
          <w:vertAlign w:val="subscript"/>
        </w:rPr>
        <w:t>MX</w:t>
      </w:r>
      <w:r w:rsidRPr="007E769A">
        <w:rPr>
          <w:bCs/>
          <w:i/>
          <w:iCs/>
          <w:color w:val="000000"/>
        </w:rPr>
        <w:t>= 5.2 Hz</w:t>
      </w:r>
      <w:r w:rsidRPr="00C736D8">
        <w:rPr>
          <w:bCs/>
          <w:iCs/>
          <w:color w:val="000000"/>
        </w:rPr>
        <w:t>, H</w:t>
      </w:r>
      <w:r w:rsidRPr="00C736D8">
        <w:rPr>
          <w:bCs/>
          <w:iCs/>
          <w:color w:val="000000"/>
          <w:vertAlign w:val="subscript"/>
        </w:rPr>
        <w:t>M</w:t>
      </w:r>
      <w:r w:rsidRPr="00C736D8">
        <w:rPr>
          <w:bCs/>
          <w:iCs/>
          <w:color w:val="000000"/>
        </w:rPr>
        <w:t xml:space="preserve">), 4.744 (dd, </w:t>
      </w:r>
      <w:r w:rsidRPr="007E769A">
        <w:rPr>
          <w:bCs/>
          <w:i/>
          <w:iCs/>
          <w:color w:val="000000"/>
        </w:rPr>
        <w:t>J</w:t>
      </w:r>
      <w:r w:rsidRPr="007E769A">
        <w:rPr>
          <w:bCs/>
          <w:i/>
          <w:iCs/>
          <w:color w:val="000000"/>
          <w:vertAlign w:val="subscript"/>
        </w:rPr>
        <w:t>MX</w:t>
      </w:r>
      <w:r w:rsidRPr="007E769A">
        <w:rPr>
          <w:bCs/>
          <w:i/>
          <w:iCs/>
          <w:color w:val="000000"/>
        </w:rPr>
        <w:t>= 10.6 Hz</w:t>
      </w:r>
      <w:r w:rsidRPr="00C736D8">
        <w:rPr>
          <w:bCs/>
          <w:iCs/>
          <w:color w:val="000000"/>
        </w:rPr>
        <w:t xml:space="preserve">, </w:t>
      </w:r>
      <w:r w:rsidRPr="007E769A">
        <w:rPr>
          <w:bCs/>
          <w:i/>
          <w:iCs/>
          <w:color w:val="000000"/>
        </w:rPr>
        <w:t>J</w:t>
      </w:r>
      <w:r w:rsidRPr="007E769A">
        <w:rPr>
          <w:bCs/>
          <w:i/>
          <w:iCs/>
          <w:color w:val="000000"/>
          <w:vertAlign w:val="subscript"/>
        </w:rPr>
        <w:t>AX</w:t>
      </w:r>
      <w:r w:rsidRPr="007E769A">
        <w:rPr>
          <w:bCs/>
          <w:i/>
          <w:iCs/>
          <w:color w:val="000000"/>
        </w:rPr>
        <w:t>= 3.6 Hz</w:t>
      </w:r>
      <w:r w:rsidRPr="00C736D8">
        <w:rPr>
          <w:bCs/>
          <w:iCs/>
          <w:color w:val="000000"/>
        </w:rPr>
        <w:t>, H</w:t>
      </w:r>
      <w:r w:rsidRPr="00C736D8">
        <w:rPr>
          <w:bCs/>
          <w:iCs/>
          <w:color w:val="000000"/>
          <w:vertAlign w:val="subscript"/>
        </w:rPr>
        <w:t>X</w:t>
      </w:r>
      <w:r w:rsidRPr="00C736D8">
        <w:rPr>
          <w:bCs/>
          <w:iCs/>
          <w:color w:val="000000"/>
        </w:rPr>
        <w:t xml:space="preserve">), 6.723-7.303 (m, Ar-H, 8H), 7.704 (s, ring-NH, 1H) 9.335 &amp; 11.181 (2s, 2Ar-OH, 2H);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42.21, 63.67, 116.41, 117.06, 118.01, 120.25, 128.86, 128.94, 131.17, 133.97, 156.23, 158.19,</w:t>
      </w:r>
      <w:r w:rsidRPr="00C736D8">
        <w:rPr>
          <w:bCs/>
          <w:iCs/>
          <w:color w:val="000000"/>
        </w:rPr>
        <w:t xml:space="preserve"> 158.81; HRMS (m/z) calcd. for C</w:t>
      </w:r>
      <w:r w:rsidRPr="00C736D8">
        <w:rPr>
          <w:bCs/>
          <w:iCs/>
          <w:color w:val="000000"/>
          <w:vertAlign w:val="subscript"/>
        </w:rPr>
        <w:t>15</w:t>
      </w:r>
      <w:r w:rsidRPr="00C736D8">
        <w:rPr>
          <w:bCs/>
          <w:iCs/>
          <w:color w:val="000000"/>
        </w:rPr>
        <w:t>H</w:t>
      </w:r>
      <w:r w:rsidRPr="00C736D8">
        <w:rPr>
          <w:bCs/>
          <w:iCs/>
          <w:color w:val="000000"/>
          <w:vertAlign w:val="subscript"/>
        </w:rPr>
        <w:t>14</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 xml:space="preserve">2 </w:t>
      </w:r>
      <w:r>
        <w:rPr>
          <w:bCs/>
          <w:iCs/>
          <w:color w:val="000000"/>
        </w:rPr>
        <w:t>(M+H</w:t>
      </w:r>
      <w:r w:rsidRPr="00C736D8">
        <w:rPr>
          <w:bCs/>
          <w:iCs/>
          <w:color w:val="000000"/>
        </w:rPr>
        <w:t>)</w:t>
      </w:r>
      <w:r w:rsidRPr="00C736D8">
        <w:rPr>
          <w:bCs/>
          <w:iCs/>
          <w:color w:val="000000"/>
          <w:vertAlign w:val="superscript"/>
        </w:rPr>
        <w:t xml:space="preserve">+ </w:t>
      </w:r>
      <w:r w:rsidRPr="00C736D8">
        <w:rPr>
          <w:bCs/>
          <w:iCs/>
          <w:color w:val="000000"/>
        </w:rPr>
        <w:t>255.1134, found 255.1138</w:t>
      </w:r>
      <w:r>
        <w:rPr>
          <w:bCs/>
          <w:iCs/>
          <w:color w:val="000000"/>
        </w:rPr>
        <w:t>.</w:t>
      </w:r>
    </w:p>
    <w:p w14:paraId="4D24A7FE" w14:textId="77777777" w:rsidR="005A2CE9" w:rsidRPr="001132BC" w:rsidRDefault="005A2CE9" w:rsidP="005A2CE9">
      <w:pPr>
        <w:spacing w:line="360" w:lineRule="auto"/>
        <w:jc w:val="both"/>
        <w:rPr>
          <w:b/>
          <w:i/>
          <w:color w:val="000000"/>
        </w:rPr>
      </w:pPr>
      <w:r w:rsidRPr="001C71A9">
        <w:rPr>
          <w:b/>
          <w:i/>
          <w:color w:val="000000"/>
        </w:rPr>
        <w:t xml:space="preserve">2-(5-(o-tolyl)-4,5-dihydro-1H-pyrazol-3-yl)phenol </w:t>
      </w:r>
      <w:r w:rsidRPr="001C71A9">
        <w:rPr>
          <w:b/>
          <w:color w:val="000000"/>
        </w:rPr>
        <w:t>(</w:t>
      </w:r>
      <w:r w:rsidRPr="001132BC">
        <w:rPr>
          <w:b/>
          <w:color w:val="000000"/>
        </w:rPr>
        <w:t>38</w:t>
      </w:r>
      <w:r w:rsidRPr="001C71A9">
        <w:rPr>
          <w:b/>
          <w:color w:val="000000"/>
        </w:rPr>
        <w:t>)</w:t>
      </w:r>
    </w:p>
    <w:p w14:paraId="124D8B73" w14:textId="77777777" w:rsidR="005A2CE9" w:rsidRDefault="005A2CE9" w:rsidP="005A2CE9">
      <w:pPr>
        <w:spacing w:line="360" w:lineRule="auto"/>
        <w:jc w:val="both"/>
        <w:rPr>
          <w:bCs/>
          <w:iCs/>
          <w:color w:val="000000"/>
        </w:rPr>
      </w:pPr>
      <w:r>
        <w:rPr>
          <w:bCs/>
          <w:iCs/>
          <w:color w:val="000000"/>
        </w:rPr>
        <w:t>Off-white amorphous powder; yield</w:t>
      </w:r>
      <w:r w:rsidRPr="00C736D8">
        <w:rPr>
          <w:bCs/>
          <w:iCs/>
          <w:color w:val="000000"/>
        </w:rPr>
        <w:t>: 62</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98-99;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δ (ppm) 2.340 (s, Ar-CH</w:t>
      </w:r>
      <w:r w:rsidRPr="00C736D8">
        <w:rPr>
          <w:bCs/>
          <w:iCs/>
          <w:color w:val="000000"/>
          <w:vertAlign w:val="subscript"/>
        </w:rPr>
        <w:t>3</w:t>
      </w:r>
      <w:r w:rsidRPr="00C736D8">
        <w:rPr>
          <w:bCs/>
          <w:iCs/>
          <w:color w:val="000000"/>
        </w:rPr>
        <w:t xml:space="preserve">, 3H), 2.865 (dd, </w:t>
      </w:r>
      <w:r w:rsidRPr="00067E05">
        <w:rPr>
          <w:bCs/>
          <w:i/>
          <w:iCs/>
          <w:color w:val="000000"/>
        </w:rPr>
        <w:t>J</w:t>
      </w:r>
      <w:r w:rsidRPr="00067E05">
        <w:rPr>
          <w:bCs/>
          <w:i/>
          <w:iCs/>
          <w:color w:val="000000"/>
          <w:vertAlign w:val="subscript"/>
        </w:rPr>
        <w:t>AM</w:t>
      </w:r>
      <w:r w:rsidRPr="00067E05">
        <w:rPr>
          <w:bCs/>
          <w:i/>
          <w:iCs/>
          <w:color w:val="000000"/>
        </w:rPr>
        <w:t>=16.8 Hz</w:t>
      </w:r>
      <w:r w:rsidRPr="00C736D8">
        <w:rPr>
          <w:bCs/>
          <w:iCs/>
          <w:color w:val="000000"/>
        </w:rPr>
        <w:t xml:space="preserve">, </w:t>
      </w:r>
      <w:r w:rsidRPr="00067E05">
        <w:rPr>
          <w:bCs/>
          <w:i/>
          <w:iCs/>
          <w:color w:val="000000"/>
        </w:rPr>
        <w:t>J</w:t>
      </w:r>
      <w:r w:rsidRPr="00067E05">
        <w:rPr>
          <w:bCs/>
          <w:i/>
          <w:iCs/>
          <w:color w:val="000000"/>
          <w:vertAlign w:val="subscript"/>
        </w:rPr>
        <w:t>AX</w:t>
      </w:r>
      <w:r w:rsidRPr="00067E05">
        <w:rPr>
          <w:bCs/>
          <w:i/>
          <w:iCs/>
          <w:color w:val="000000"/>
        </w:rPr>
        <w:t>=</w:t>
      </w:r>
      <w:r>
        <w:rPr>
          <w:bCs/>
          <w:i/>
          <w:iCs/>
          <w:color w:val="000000"/>
        </w:rPr>
        <w:t xml:space="preserve"> </w:t>
      </w:r>
      <w:r w:rsidRPr="00067E05">
        <w:rPr>
          <w:bCs/>
          <w:i/>
          <w:iCs/>
          <w:color w:val="000000"/>
        </w:rPr>
        <w:t>5.1 Hz</w:t>
      </w:r>
      <w:r w:rsidRPr="00C736D8">
        <w:rPr>
          <w:bCs/>
          <w:iCs/>
          <w:color w:val="000000"/>
        </w:rPr>
        <w:t>, H</w:t>
      </w:r>
      <w:r w:rsidRPr="00C736D8">
        <w:rPr>
          <w:bCs/>
          <w:iCs/>
          <w:color w:val="000000"/>
          <w:vertAlign w:val="subscript"/>
        </w:rPr>
        <w:t>A</w:t>
      </w:r>
      <w:r w:rsidRPr="00C736D8">
        <w:rPr>
          <w:bCs/>
          <w:iCs/>
          <w:color w:val="000000"/>
        </w:rPr>
        <w:t xml:space="preserve">), 3.678 (dd, </w:t>
      </w:r>
      <w:r w:rsidRPr="00067E05">
        <w:rPr>
          <w:bCs/>
          <w:i/>
          <w:iCs/>
          <w:color w:val="000000"/>
        </w:rPr>
        <w:t>J</w:t>
      </w:r>
      <w:r w:rsidRPr="00067E05">
        <w:rPr>
          <w:bCs/>
          <w:i/>
          <w:iCs/>
          <w:color w:val="000000"/>
          <w:vertAlign w:val="subscript"/>
        </w:rPr>
        <w:t>MA</w:t>
      </w:r>
      <w:r w:rsidRPr="00067E05">
        <w:rPr>
          <w:bCs/>
          <w:i/>
          <w:iCs/>
          <w:color w:val="000000"/>
        </w:rPr>
        <w:t>=</w:t>
      </w:r>
      <w:r>
        <w:rPr>
          <w:bCs/>
          <w:i/>
          <w:iCs/>
          <w:color w:val="000000"/>
        </w:rPr>
        <w:t xml:space="preserve"> </w:t>
      </w:r>
      <w:r w:rsidRPr="00067E05">
        <w:rPr>
          <w:bCs/>
          <w:i/>
          <w:iCs/>
          <w:color w:val="000000"/>
        </w:rPr>
        <w:t>16.8 Hz</w:t>
      </w:r>
      <w:r w:rsidRPr="00C736D8">
        <w:rPr>
          <w:bCs/>
          <w:iCs/>
          <w:color w:val="000000"/>
        </w:rPr>
        <w:t xml:space="preserve">, </w:t>
      </w:r>
      <w:r w:rsidRPr="00067E05">
        <w:rPr>
          <w:bCs/>
          <w:i/>
          <w:iCs/>
          <w:color w:val="000000"/>
        </w:rPr>
        <w:t>J</w:t>
      </w:r>
      <w:r w:rsidRPr="00067E05">
        <w:rPr>
          <w:bCs/>
          <w:i/>
          <w:iCs/>
          <w:color w:val="000000"/>
          <w:vertAlign w:val="subscript"/>
        </w:rPr>
        <w:t>MX</w:t>
      </w:r>
      <w:r w:rsidRPr="00067E05">
        <w:rPr>
          <w:bCs/>
          <w:i/>
          <w:iCs/>
          <w:color w:val="000000"/>
        </w:rPr>
        <w:t>=</w:t>
      </w:r>
      <w:r>
        <w:rPr>
          <w:bCs/>
          <w:i/>
          <w:iCs/>
          <w:color w:val="000000"/>
        </w:rPr>
        <w:t xml:space="preserve"> </w:t>
      </w:r>
      <w:r w:rsidRPr="00067E05">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5.019 (appeared as split t, </w:t>
      </w:r>
      <w:r w:rsidRPr="003665DA">
        <w:rPr>
          <w:bCs/>
          <w:i/>
          <w:iCs/>
          <w:color w:val="000000"/>
        </w:rPr>
        <w:t>J</w:t>
      </w:r>
      <w:r w:rsidRPr="003665DA">
        <w:rPr>
          <w:bCs/>
          <w:i/>
          <w:iCs/>
          <w:color w:val="000000"/>
          <w:vertAlign w:val="subscript"/>
        </w:rPr>
        <w:t>MX</w:t>
      </w:r>
      <w:r w:rsidRPr="003665DA">
        <w:rPr>
          <w:bCs/>
          <w:i/>
          <w:iCs/>
          <w:color w:val="000000"/>
        </w:rPr>
        <w:t>=</w:t>
      </w:r>
      <w:r>
        <w:rPr>
          <w:bCs/>
          <w:i/>
          <w:iCs/>
          <w:color w:val="000000"/>
        </w:rPr>
        <w:t xml:space="preserve"> </w:t>
      </w:r>
      <w:r w:rsidRPr="003665DA">
        <w:rPr>
          <w:bCs/>
          <w:i/>
          <w:iCs/>
          <w:color w:val="000000"/>
        </w:rPr>
        <w:t>10.5 Hz</w:t>
      </w:r>
      <w:r w:rsidRPr="00C736D8">
        <w:rPr>
          <w:bCs/>
          <w:iCs/>
          <w:color w:val="000000"/>
        </w:rPr>
        <w:t>, H</w:t>
      </w:r>
      <w:r w:rsidRPr="00C736D8">
        <w:rPr>
          <w:bCs/>
          <w:iCs/>
          <w:color w:val="000000"/>
          <w:vertAlign w:val="subscript"/>
        </w:rPr>
        <w:t>X</w:t>
      </w:r>
      <w:r w:rsidRPr="00C736D8">
        <w:rPr>
          <w:bCs/>
          <w:iCs/>
          <w:color w:val="000000"/>
        </w:rPr>
        <w:t xml:space="preserve">), 6.847-7.455 (m, Ar-H, 8H), 7.768 (s, ring-NH, 1H) 11.185 (s, Ar-OH, 1H); </w:t>
      </w:r>
      <w:r w:rsidRPr="00C736D8">
        <w:rPr>
          <w:bCs/>
          <w:iCs/>
          <w:color w:val="000000"/>
          <w:vertAlign w:val="superscript"/>
        </w:rPr>
        <w:t>13</w:t>
      </w:r>
      <w:r w:rsidRPr="00C736D8">
        <w:rPr>
          <w:bCs/>
          <w:iCs/>
          <w:color w:val="000000"/>
        </w:rPr>
        <w:t>C-NMR (125 MHz, CDCl</w:t>
      </w:r>
      <w:r w:rsidRPr="00C736D8">
        <w:rPr>
          <w:bCs/>
          <w:iCs/>
          <w:color w:val="000000"/>
          <w:vertAlign w:val="subscript"/>
        </w:rPr>
        <w:t>3</w:t>
      </w:r>
      <w:r w:rsidRPr="00C736D8">
        <w:rPr>
          <w:bCs/>
          <w:iCs/>
          <w:color w:val="000000"/>
        </w:rPr>
        <w:t>) δ (ppm)</w:t>
      </w:r>
      <w:r>
        <w:rPr>
          <w:bCs/>
          <w:iCs/>
          <w:color w:val="000000"/>
        </w:rPr>
        <w:t xml:space="preserve"> 19.64, 40.46, 59.26, 116.67, 116.71, 119.19, 125.36, 126.90, 127.66, 127.81, 130.52, 130.84, 135.07, 140.10, 154.00,</w:t>
      </w:r>
      <w:r w:rsidRPr="00C736D8">
        <w:rPr>
          <w:bCs/>
          <w:iCs/>
          <w:color w:val="000000"/>
        </w:rPr>
        <w:t xml:space="preserve"> 157.86; HRMS (m/z) calcd. for C</w:t>
      </w:r>
      <w:r w:rsidRPr="00C736D8">
        <w:rPr>
          <w:bCs/>
          <w:iCs/>
          <w:color w:val="000000"/>
          <w:vertAlign w:val="subscript"/>
        </w:rPr>
        <w:t>16</w:t>
      </w:r>
      <w:r w:rsidRPr="00C736D8">
        <w:rPr>
          <w:bCs/>
          <w:iCs/>
          <w:color w:val="000000"/>
        </w:rPr>
        <w:t>H</w:t>
      </w:r>
      <w:r w:rsidRPr="00C736D8">
        <w:rPr>
          <w:bCs/>
          <w:iCs/>
          <w:color w:val="000000"/>
          <w:vertAlign w:val="subscript"/>
        </w:rPr>
        <w:t>16</w:t>
      </w:r>
      <w:r w:rsidRPr="00C736D8">
        <w:rPr>
          <w:bCs/>
          <w:iCs/>
          <w:color w:val="000000"/>
        </w:rPr>
        <w:t>N</w:t>
      </w:r>
      <w:r w:rsidRPr="00C736D8">
        <w:rPr>
          <w:bCs/>
          <w:iCs/>
          <w:color w:val="000000"/>
          <w:vertAlign w:val="subscript"/>
        </w:rPr>
        <w:t>2</w:t>
      </w:r>
      <w:r w:rsidRPr="00C736D8">
        <w:rPr>
          <w:bCs/>
          <w:iCs/>
          <w:color w:val="000000"/>
        </w:rPr>
        <w:t>O</w:t>
      </w:r>
      <w:r>
        <w:rPr>
          <w:bCs/>
          <w:iCs/>
          <w:color w:val="000000"/>
        </w:rPr>
        <w:t xml:space="preserve"> (M+H</w:t>
      </w:r>
      <w:r w:rsidRPr="00C736D8">
        <w:rPr>
          <w:bCs/>
          <w:iCs/>
          <w:color w:val="000000"/>
        </w:rPr>
        <w:t>)</w:t>
      </w:r>
      <w:r w:rsidRPr="00C736D8">
        <w:rPr>
          <w:bCs/>
          <w:iCs/>
          <w:color w:val="000000"/>
          <w:vertAlign w:val="superscript"/>
        </w:rPr>
        <w:t xml:space="preserve">+ </w:t>
      </w:r>
      <w:r w:rsidRPr="00C736D8">
        <w:rPr>
          <w:bCs/>
          <w:iCs/>
          <w:color w:val="000000"/>
        </w:rPr>
        <w:t>253.1341, found 253.1350</w:t>
      </w:r>
      <w:r>
        <w:rPr>
          <w:bCs/>
          <w:iCs/>
          <w:color w:val="000000"/>
        </w:rPr>
        <w:t>.</w:t>
      </w:r>
    </w:p>
    <w:p w14:paraId="43EB7BE4" w14:textId="77777777" w:rsidR="005A2CE9" w:rsidRPr="001132BC" w:rsidRDefault="005A2CE9" w:rsidP="005A2CE9">
      <w:pPr>
        <w:spacing w:line="360" w:lineRule="auto"/>
        <w:jc w:val="both"/>
        <w:rPr>
          <w:b/>
          <w:i/>
          <w:color w:val="000000"/>
        </w:rPr>
      </w:pPr>
      <w:r w:rsidRPr="001C71A9">
        <w:rPr>
          <w:b/>
          <w:i/>
          <w:color w:val="000000"/>
        </w:rPr>
        <w:t xml:space="preserve">2-(5-(p-tolyl)-4,5-dihydro-1H-pyrazol-3-yl)phenol </w:t>
      </w:r>
      <w:r w:rsidRPr="001C71A9">
        <w:rPr>
          <w:b/>
          <w:color w:val="000000"/>
        </w:rPr>
        <w:t>(</w:t>
      </w:r>
      <w:r w:rsidRPr="001132BC">
        <w:rPr>
          <w:b/>
          <w:color w:val="000000"/>
        </w:rPr>
        <w:t>39</w:t>
      </w:r>
      <w:r w:rsidRPr="001C71A9">
        <w:rPr>
          <w:b/>
          <w:color w:val="000000"/>
        </w:rPr>
        <w:t>)</w:t>
      </w:r>
    </w:p>
    <w:p w14:paraId="3BFCADC0" w14:textId="77777777" w:rsidR="005A2CE9" w:rsidRDefault="005A2CE9" w:rsidP="005A2CE9">
      <w:pPr>
        <w:spacing w:line="360" w:lineRule="auto"/>
        <w:jc w:val="both"/>
        <w:rPr>
          <w:bCs/>
          <w:iCs/>
          <w:color w:val="000000"/>
        </w:rPr>
      </w:pPr>
      <w:r w:rsidRPr="00C736D8">
        <w:rPr>
          <w:bCs/>
          <w:iCs/>
          <w:color w:val="000000"/>
        </w:rPr>
        <w:t xml:space="preserve">Pale </w:t>
      </w:r>
      <w:r>
        <w:rPr>
          <w:bCs/>
          <w:iCs/>
          <w:color w:val="000000"/>
        </w:rPr>
        <w:t>brown crystalline powder; yield</w:t>
      </w:r>
      <w:r w:rsidRPr="00C736D8">
        <w:rPr>
          <w:bCs/>
          <w:iCs/>
          <w:color w:val="000000"/>
        </w:rPr>
        <w:t>: 61</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105-106;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δ (ppm) 2.287 (s, Ar-CH</w:t>
      </w:r>
      <w:r w:rsidRPr="00C736D8">
        <w:rPr>
          <w:bCs/>
          <w:iCs/>
          <w:color w:val="000000"/>
          <w:vertAlign w:val="subscript"/>
        </w:rPr>
        <w:t>3</w:t>
      </w:r>
      <w:r w:rsidRPr="00C736D8">
        <w:rPr>
          <w:bCs/>
          <w:iCs/>
          <w:color w:val="000000"/>
        </w:rPr>
        <w:t xml:space="preserve">, 3H), 2.964 (dd, </w:t>
      </w:r>
      <w:r w:rsidRPr="00E769AC">
        <w:rPr>
          <w:bCs/>
          <w:i/>
          <w:iCs/>
          <w:color w:val="000000"/>
        </w:rPr>
        <w:t>J</w:t>
      </w:r>
      <w:r w:rsidRPr="00E769AC">
        <w:rPr>
          <w:bCs/>
          <w:i/>
          <w:iCs/>
          <w:color w:val="000000"/>
          <w:vertAlign w:val="subscript"/>
        </w:rPr>
        <w:t>AM</w:t>
      </w:r>
      <w:r w:rsidRPr="00E769AC">
        <w:rPr>
          <w:bCs/>
          <w:i/>
          <w:iCs/>
          <w:color w:val="000000"/>
        </w:rPr>
        <w:t>=</w:t>
      </w:r>
      <w:r>
        <w:rPr>
          <w:bCs/>
          <w:i/>
          <w:iCs/>
          <w:color w:val="000000"/>
        </w:rPr>
        <w:t xml:space="preserve"> </w:t>
      </w:r>
      <w:r w:rsidRPr="00E769AC">
        <w:rPr>
          <w:bCs/>
          <w:i/>
          <w:iCs/>
          <w:color w:val="000000"/>
        </w:rPr>
        <w:t>16.8 Hz</w:t>
      </w:r>
      <w:r w:rsidRPr="00C736D8">
        <w:rPr>
          <w:bCs/>
          <w:iCs/>
          <w:color w:val="000000"/>
        </w:rPr>
        <w:t xml:space="preserve">, </w:t>
      </w:r>
      <w:r w:rsidRPr="00E769AC">
        <w:rPr>
          <w:bCs/>
          <w:i/>
          <w:iCs/>
          <w:color w:val="000000"/>
        </w:rPr>
        <w:t>J</w:t>
      </w:r>
      <w:r w:rsidRPr="00E769AC">
        <w:rPr>
          <w:bCs/>
          <w:i/>
          <w:iCs/>
          <w:color w:val="000000"/>
          <w:vertAlign w:val="subscript"/>
        </w:rPr>
        <w:t>AX</w:t>
      </w:r>
      <w:r w:rsidRPr="00E769AC">
        <w:rPr>
          <w:bCs/>
          <w:i/>
          <w:iCs/>
          <w:color w:val="000000"/>
        </w:rPr>
        <w:t>=</w:t>
      </w:r>
      <w:r>
        <w:rPr>
          <w:bCs/>
          <w:i/>
          <w:iCs/>
          <w:color w:val="000000"/>
        </w:rPr>
        <w:t xml:space="preserve"> </w:t>
      </w:r>
      <w:r w:rsidRPr="00E769AC">
        <w:rPr>
          <w:bCs/>
          <w:i/>
          <w:iCs/>
          <w:color w:val="000000"/>
        </w:rPr>
        <w:t>5.4 Hz</w:t>
      </w:r>
      <w:r w:rsidRPr="00C736D8">
        <w:rPr>
          <w:bCs/>
          <w:iCs/>
          <w:color w:val="000000"/>
        </w:rPr>
        <w:t>, H</w:t>
      </w:r>
      <w:r w:rsidRPr="00C736D8">
        <w:rPr>
          <w:bCs/>
          <w:iCs/>
          <w:color w:val="000000"/>
          <w:vertAlign w:val="subscript"/>
        </w:rPr>
        <w:t>A</w:t>
      </w:r>
      <w:r w:rsidRPr="00C736D8">
        <w:rPr>
          <w:bCs/>
          <w:iCs/>
          <w:color w:val="000000"/>
        </w:rPr>
        <w:t xml:space="preserve">), 3.586 (dd, </w:t>
      </w:r>
      <w:r w:rsidRPr="00E769AC">
        <w:rPr>
          <w:bCs/>
          <w:i/>
          <w:iCs/>
          <w:color w:val="000000"/>
        </w:rPr>
        <w:t>J</w:t>
      </w:r>
      <w:r w:rsidRPr="00E769AC">
        <w:rPr>
          <w:bCs/>
          <w:i/>
          <w:iCs/>
          <w:color w:val="000000"/>
          <w:vertAlign w:val="subscript"/>
        </w:rPr>
        <w:t>MA</w:t>
      </w:r>
      <w:r w:rsidRPr="00E769AC">
        <w:rPr>
          <w:bCs/>
          <w:i/>
          <w:iCs/>
          <w:color w:val="000000"/>
        </w:rPr>
        <w:t>=16.6 Hz</w:t>
      </w:r>
      <w:r w:rsidRPr="00C736D8">
        <w:rPr>
          <w:bCs/>
          <w:iCs/>
          <w:color w:val="000000"/>
        </w:rPr>
        <w:t xml:space="preserve">, </w:t>
      </w:r>
      <w:r w:rsidRPr="00E769AC">
        <w:rPr>
          <w:bCs/>
          <w:i/>
          <w:iCs/>
          <w:color w:val="000000"/>
        </w:rPr>
        <w:t>J</w:t>
      </w:r>
      <w:r w:rsidRPr="00E769AC">
        <w:rPr>
          <w:bCs/>
          <w:i/>
          <w:iCs/>
          <w:color w:val="000000"/>
          <w:vertAlign w:val="subscript"/>
        </w:rPr>
        <w:t>MX</w:t>
      </w:r>
      <w:r w:rsidRPr="00E769AC">
        <w:rPr>
          <w:bCs/>
          <w:i/>
          <w:iCs/>
          <w:color w:val="000000"/>
        </w:rPr>
        <w:t>=5.2 Hz</w:t>
      </w:r>
      <w:r w:rsidRPr="00C736D8">
        <w:rPr>
          <w:bCs/>
          <w:iCs/>
          <w:color w:val="000000"/>
        </w:rPr>
        <w:t>, H</w:t>
      </w:r>
      <w:r w:rsidRPr="00C736D8">
        <w:rPr>
          <w:bCs/>
          <w:iCs/>
          <w:color w:val="000000"/>
          <w:vertAlign w:val="subscript"/>
        </w:rPr>
        <w:t>M</w:t>
      </w:r>
      <w:r w:rsidRPr="00C736D8">
        <w:rPr>
          <w:bCs/>
          <w:iCs/>
          <w:color w:val="000000"/>
        </w:rPr>
        <w:t xml:space="preserve">), 4.811 (appeared as t, </w:t>
      </w:r>
      <w:r w:rsidRPr="00E769AC">
        <w:rPr>
          <w:bCs/>
          <w:i/>
          <w:iCs/>
          <w:color w:val="000000"/>
        </w:rPr>
        <w:t>J</w:t>
      </w:r>
      <w:r w:rsidRPr="00E769AC">
        <w:rPr>
          <w:bCs/>
          <w:i/>
          <w:iCs/>
          <w:color w:val="000000"/>
          <w:vertAlign w:val="subscript"/>
        </w:rPr>
        <w:t>MX</w:t>
      </w:r>
      <w:r w:rsidRPr="00E769AC">
        <w:rPr>
          <w:bCs/>
          <w:i/>
          <w:iCs/>
          <w:color w:val="000000"/>
        </w:rPr>
        <w:t>=10.8 Hz</w:t>
      </w:r>
      <w:r w:rsidRPr="00C736D8">
        <w:rPr>
          <w:bCs/>
          <w:iCs/>
          <w:color w:val="000000"/>
        </w:rPr>
        <w:t>, H</w:t>
      </w:r>
      <w:r w:rsidRPr="00C736D8">
        <w:rPr>
          <w:bCs/>
          <w:iCs/>
          <w:color w:val="000000"/>
          <w:vertAlign w:val="subscript"/>
        </w:rPr>
        <w:t>X</w:t>
      </w:r>
      <w:r w:rsidRPr="00C736D8">
        <w:rPr>
          <w:bCs/>
          <w:iCs/>
          <w:color w:val="000000"/>
        </w:rPr>
        <w:t xml:space="preserve">), 6.861-7.495 (m, Ar-H, 8H), 7.821 (s, ring-NH, 1H) 11.165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21.13, 42.29, 63.75, 117.05, 117.95, 120.23, 127.57, 128.89, 130.32, 131.17, 138.48, 140.31, 155.98,</w:t>
      </w:r>
      <w:r w:rsidRPr="00C736D8">
        <w:rPr>
          <w:bCs/>
          <w:iCs/>
          <w:color w:val="000000"/>
        </w:rPr>
        <w:t xml:space="preserve"> 158.76; HRMS (m/z) calcd. for C</w:t>
      </w:r>
      <w:r w:rsidRPr="00C736D8">
        <w:rPr>
          <w:bCs/>
          <w:iCs/>
          <w:color w:val="000000"/>
          <w:vertAlign w:val="subscript"/>
        </w:rPr>
        <w:t>16</w:t>
      </w:r>
      <w:r w:rsidRPr="00C736D8">
        <w:rPr>
          <w:bCs/>
          <w:iCs/>
          <w:color w:val="000000"/>
        </w:rPr>
        <w:t>H</w:t>
      </w:r>
      <w:r w:rsidRPr="00C736D8">
        <w:rPr>
          <w:bCs/>
          <w:iCs/>
          <w:color w:val="000000"/>
          <w:vertAlign w:val="subscript"/>
        </w:rPr>
        <w:t>16</w:t>
      </w:r>
      <w:r w:rsidRPr="00C736D8">
        <w:rPr>
          <w:bCs/>
          <w:iCs/>
          <w:color w:val="000000"/>
        </w:rPr>
        <w:t>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253.1341, found 253.1338</w:t>
      </w:r>
      <w:r>
        <w:rPr>
          <w:bCs/>
          <w:iCs/>
          <w:color w:val="000000"/>
        </w:rPr>
        <w:t>.</w:t>
      </w:r>
    </w:p>
    <w:p w14:paraId="67A26302" w14:textId="77777777" w:rsidR="005A2CE9" w:rsidRPr="001132BC" w:rsidRDefault="005A2CE9" w:rsidP="005A2CE9">
      <w:pPr>
        <w:spacing w:line="360" w:lineRule="auto"/>
        <w:jc w:val="both"/>
        <w:rPr>
          <w:b/>
          <w:i/>
          <w:color w:val="000000"/>
        </w:rPr>
      </w:pPr>
      <w:r w:rsidRPr="001C71A9">
        <w:rPr>
          <w:b/>
          <w:i/>
          <w:color w:val="000000"/>
        </w:rPr>
        <w:t xml:space="preserve">2-(5-(2-methoxyphenyl)-4,5-dihydro-1H-pyrazol-3-yl)phenol </w:t>
      </w:r>
      <w:r w:rsidRPr="001C71A9">
        <w:rPr>
          <w:b/>
          <w:color w:val="000000"/>
        </w:rPr>
        <w:t>(</w:t>
      </w:r>
      <w:r w:rsidRPr="001132BC">
        <w:rPr>
          <w:b/>
          <w:color w:val="000000"/>
        </w:rPr>
        <w:t>40</w:t>
      </w:r>
      <w:r w:rsidRPr="001C71A9">
        <w:rPr>
          <w:b/>
          <w:color w:val="000000"/>
        </w:rPr>
        <w:t>)</w:t>
      </w:r>
    </w:p>
    <w:p w14:paraId="5BBD2FC6" w14:textId="77777777" w:rsidR="005A2CE9" w:rsidRDefault="005A2CE9" w:rsidP="005A2CE9">
      <w:pPr>
        <w:spacing w:line="360" w:lineRule="auto"/>
        <w:jc w:val="both"/>
        <w:rPr>
          <w:bCs/>
          <w:iCs/>
          <w:color w:val="000000"/>
        </w:rPr>
      </w:pPr>
      <w:r>
        <w:rPr>
          <w:bCs/>
          <w:iCs/>
          <w:color w:val="000000"/>
        </w:rPr>
        <w:t>Pale brown amorphous powder; yield</w:t>
      </w:r>
      <w:r w:rsidRPr="00C736D8">
        <w:rPr>
          <w:bCs/>
          <w:iCs/>
          <w:color w:val="000000"/>
        </w:rPr>
        <w:t>: 64</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121-123;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3.578 (dd, </w:t>
      </w:r>
      <w:r w:rsidRPr="00223C33">
        <w:rPr>
          <w:bCs/>
          <w:i/>
          <w:iCs/>
          <w:color w:val="000000"/>
        </w:rPr>
        <w:t>J</w:t>
      </w:r>
      <w:r w:rsidRPr="00223C33">
        <w:rPr>
          <w:bCs/>
          <w:i/>
          <w:iCs/>
          <w:color w:val="000000"/>
          <w:vertAlign w:val="subscript"/>
        </w:rPr>
        <w:t>AM</w:t>
      </w:r>
      <w:r w:rsidRPr="00223C33">
        <w:rPr>
          <w:bCs/>
          <w:i/>
          <w:iCs/>
          <w:color w:val="000000"/>
        </w:rPr>
        <w:t>=16.7 Hz</w:t>
      </w:r>
      <w:r w:rsidRPr="00C736D8">
        <w:rPr>
          <w:bCs/>
          <w:iCs/>
          <w:color w:val="000000"/>
        </w:rPr>
        <w:t xml:space="preserve">, </w:t>
      </w:r>
      <w:r w:rsidRPr="00223C33">
        <w:rPr>
          <w:bCs/>
          <w:i/>
          <w:iCs/>
          <w:color w:val="000000"/>
        </w:rPr>
        <w:t>J</w:t>
      </w:r>
      <w:r w:rsidRPr="00223C33">
        <w:rPr>
          <w:bCs/>
          <w:i/>
          <w:iCs/>
          <w:color w:val="000000"/>
          <w:vertAlign w:val="subscript"/>
        </w:rPr>
        <w:t>AX</w:t>
      </w:r>
      <w:r w:rsidRPr="00223C33">
        <w:rPr>
          <w:bCs/>
          <w:i/>
          <w:iCs/>
          <w:color w:val="000000"/>
        </w:rPr>
        <w:t>=5.3 Hz</w:t>
      </w:r>
      <w:r w:rsidRPr="00C736D8">
        <w:rPr>
          <w:bCs/>
          <w:iCs/>
          <w:color w:val="000000"/>
        </w:rPr>
        <w:t>, H</w:t>
      </w:r>
      <w:r w:rsidRPr="00C736D8">
        <w:rPr>
          <w:bCs/>
          <w:iCs/>
          <w:color w:val="000000"/>
          <w:vertAlign w:val="subscript"/>
        </w:rPr>
        <w:t>A</w:t>
      </w:r>
      <w:r w:rsidRPr="00C736D8">
        <w:rPr>
          <w:bCs/>
          <w:iCs/>
          <w:color w:val="000000"/>
        </w:rPr>
        <w:t xml:space="preserve">), 3.930 (appeared as d, </w:t>
      </w:r>
      <w:r w:rsidRPr="00223C33">
        <w:rPr>
          <w:bCs/>
          <w:i/>
          <w:iCs/>
          <w:color w:val="000000"/>
        </w:rPr>
        <w:t>J</w:t>
      </w:r>
      <w:r w:rsidRPr="00223C33">
        <w:rPr>
          <w:bCs/>
          <w:i/>
          <w:iCs/>
          <w:color w:val="000000"/>
          <w:vertAlign w:val="subscript"/>
        </w:rPr>
        <w:t>MA</w:t>
      </w:r>
      <w:r w:rsidRPr="00223C33">
        <w:rPr>
          <w:bCs/>
          <w:i/>
          <w:iCs/>
          <w:color w:val="000000"/>
        </w:rPr>
        <w:t>=1.1 Hz</w:t>
      </w:r>
      <w:r w:rsidRPr="00C736D8">
        <w:rPr>
          <w:bCs/>
          <w:iCs/>
          <w:color w:val="000000"/>
        </w:rPr>
        <w:t>, H</w:t>
      </w:r>
      <w:r w:rsidRPr="00C736D8">
        <w:rPr>
          <w:bCs/>
          <w:iCs/>
          <w:color w:val="000000"/>
          <w:vertAlign w:val="subscript"/>
        </w:rPr>
        <w:t>M</w:t>
      </w:r>
      <w:r w:rsidRPr="00C736D8">
        <w:rPr>
          <w:bCs/>
          <w:iCs/>
          <w:color w:val="000000"/>
        </w:rPr>
        <w:t>), 3.828 (s, Ar-OCH</w:t>
      </w:r>
      <w:r w:rsidRPr="00C736D8">
        <w:rPr>
          <w:bCs/>
          <w:iCs/>
          <w:color w:val="000000"/>
          <w:vertAlign w:val="subscript"/>
        </w:rPr>
        <w:t>3</w:t>
      </w:r>
      <w:r w:rsidRPr="00C736D8">
        <w:rPr>
          <w:bCs/>
          <w:iCs/>
          <w:color w:val="000000"/>
        </w:rPr>
        <w:t xml:space="preserve">, 3H) 5.037 (appeared as split t, </w:t>
      </w:r>
      <w:r w:rsidRPr="00223C33">
        <w:rPr>
          <w:bCs/>
          <w:i/>
          <w:iCs/>
          <w:color w:val="000000"/>
        </w:rPr>
        <w:t>J</w:t>
      </w:r>
      <w:r w:rsidRPr="00223C33">
        <w:rPr>
          <w:bCs/>
          <w:i/>
          <w:iCs/>
          <w:color w:val="000000"/>
          <w:vertAlign w:val="subscript"/>
        </w:rPr>
        <w:t>MX</w:t>
      </w:r>
      <w:r w:rsidRPr="00223C33">
        <w:rPr>
          <w:bCs/>
          <w:i/>
          <w:iCs/>
          <w:color w:val="000000"/>
        </w:rPr>
        <w:t>=10.4 Hz</w:t>
      </w:r>
      <w:r w:rsidRPr="00C736D8">
        <w:rPr>
          <w:bCs/>
          <w:iCs/>
          <w:color w:val="000000"/>
        </w:rPr>
        <w:t>, H</w:t>
      </w:r>
      <w:r w:rsidRPr="00C736D8">
        <w:rPr>
          <w:bCs/>
          <w:iCs/>
          <w:color w:val="000000"/>
          <w:vertAlign w:val="subscript"/>
        </w:rPr>
        <w:t>X</w:t>
      </w:r>
      <w:r w:rsidRPr="00C736D8">
        <w:rPr>
          <w:bCs/>
          <w:iCs/>
          <w:color w:val="000000"/>
        </w:rPr>
        <w:t>), 6.840-7.386 (m, Ar-H, 8H), 7.672 (s, ring-NH, 1H) 11.201 (s, Ar-OH, 1H);</w:t>
      </w:r>
      <w:r>
        <w:rPr>
          <w:bCs/>
          <w:iCs/>
          <w:color w:val="000000"/>
        </w:rPr>
        <w:t xml:space="preserve"> </w:t>
      </w:r>
      <w:r w:rsidRPr="00C736D8">
        <w:rPr>
          <w:bCs/>
          <w:iCs/>
          <w:color w:val="000000"/>
        </w:rPr>
        <w:t>ESI-MS (m/z) calcd. for C</w:t>
      </w:r>
      <w:r w:rsidRPr="00C736D8">
        <w:rPr>
          <w:bCs/>
          <w:iCs/>
          <w:color w:val="000000"/>
          <w:vertAlign w:val="subscript"/>
        </w:rPr>
        <w:t>16</w:t>
      </w:r>
      <w:r w:rsidRPr="00C736D8">
        <w:rPr>
          <w:bCs/>
          <w:iCs/>
          <w:color w:val="000000"/>
        </w:rPr>
        <w:t>H</w:t>
      </w:r>
      <w:r w:rsidRPr="00C736D8">
        <w:rPr>
          <w:bCs/>
          <w:iCs/>
          <w:color w:val="000000"/>
          <w:vertAlign w:val="subscript"/>
        </w:rPr>
        <w:t>16</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 xml:space="preserve">2 </w:t>
      </w:r>
      <w:r>
        <w:rPr>
          <w:bCs/>
          <w:iCs/>
          <w:color w:val="000000"/>
        </w:rPr>
        <w:t>(M+H</w:t>
      </w:r>
      <w:r w:rsidRPr="00C736D8">
        <w:rPr>
          <w:bCs/>
          <w:iCs/>
          <w:color w:val="000000"/>
        </w:rPr>
        <w:t>)</w:t>
      </w:r>
      <w:r w:rsidRPr="00C736D8">
        <w:rPr>
          <w:bCs/>
          <w:iCs/>
          <w:color w:val="000000"/>
          <w:vertAlign w:val="superscript"/>
        </w:rPr>
        <w:t xml:space="preserve">+ </w:t>
      </w:r>
      <w:r w:rsidRPr="00C736D8">
        <w:rPr>
          <w:bCs/>
          <w:iCs/>
          <w:color w:val="000000"/>
        </w:rPr>
        <w:t>269.1290, found 269</w:t>
      </w:r>
      <w:r>
        <w:rPr>
          <w:bCs/>
          <w:iCs/>
          <w:color w:val="000000"/>
        </w:rPr>
        <w:t>.</w:t>
      </w:r>
    </w:p>
    <w:p w14:paraId="03DE95ED" w14:textId="77777777" w:rsidR="005A2CE9" w:rsidRPr="001132BC" w:rsidRDefault="005A2CE9" w:rsidP="005A2CE9">
      <w:pPr>
        <w:spacing w:line="360" w:lineRule="auto"/>
        <w:jc w:val="both"/>
        <w:rPr>
          <w:b/>
          <w:i/>
          <w:color w:val="000000"/>
        </w:rPr>
      </w:pPr>
      <w:r w:rsidRPr="001C71A9">
        <w:rPr>
          <w:b/>
          <w:i/>
          <w:color w:val="000000"/>
        </w:rPr>
        <w:t xml:space="preserve">2-(5-(4-methoxyphenyl)-4,5-dihydro-1H-pyrazol-3-yl)phenol </w:t>
      </w:r>
      <w:r w:rsidRPr="001C71A9">
        <w:rPr>
          <w:b/>
          <w:color w:val="000000"/>
        </w:rPr>
        <w:t>(</w:t>
      </w:r>
      <w:r w:rsidRPr="001132BC">
        <w:rPr>
          <w:b/>
          <w:color w:val="000000"/>
        </w:rPr>
        <w:t>41</w:t>
      </w:r>
      <w:r w:rsidRPr="001C71A9">
        <w:rPr>
          <w:b/>
          <w:color w:val="000000"/>
        </w:rPr>
        <w:t>)</w:t>
      </w:r>
    </w:p>
    <w:p w14:paraId="0D2A5428" w14:textId="77777777" w:rsidR="005A2CE9" w:rsidRDefault="005A2CE9" w:rsidP="005A2CE9">
      <w:pPr>
        <w:spacing w:line="360" w:lineRule="auto"/>
        <w:jc w:val="both"/>
        <w:rPr>
          <w:bCs/>
          <w:iCs/>
          <w:color w:val="000000"/>
        </w:rPr>
      </w:pPr>
      <w:r>
        <w:rPr>
          <w:bCs/>
          <w:iCs/>
          <w:color w:val="000000"/>
        </w:rPr>
        <w:t>Pale brown amorphous powder; yield</w:t>
      </w:r>
      <w:r w:rsidRPr="00C736D8">
        <w:rPr>
          <w:bCs/>
          <w:iCs/>
          <w:color w:val="000000"/>
        </w:rPr>
        <w:t>: 77</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92-94;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xml:space="preserve">) δ (ppm) 2.960 (dd, </w:t>
      </w:r>
      <w:r w:rsidRPr="00572AE7">
        <w:rPr>
          <w:bCs/>
          <w:i/>
          <w:iCs/>
          <w:color w:val="000000"/>
        </w:rPr>
        <w:t>J</w:t>
      </w:r>
      <w:r w:rsidRPr="00572AE7">
        <w:rPr>
          <w:bCs/>
          <w:i/>
          <w:iCs/>
          <w:color w:val="000000"/>
          <w:vertAlign w:val="subscript"/>
        </w:rPr>
        <w:t>AM</w:t>
      </w:r>
      <w:r w:rsidRPr="00572AE7">
        <w:rPr>
          <w:bCs/>
          <w:i/>
          <w:iCs/>
          <w:color w:val="000000"/>
        </w:rPr>
        <w:t>=16.4 Hz</w:t>
      </w:r>
      <w:r w:rsidRPr="00C736D8">
        <w:rPr>
          <w:bCs/>
          <w:iCs/>
          <w:color w:val="000000"/>
        </w:rPr>
        <w:t xml:space="preserve">, </w:t>
      </w:r>
      <w:r w:rsidRPr="00572AE7">
        <w:rPr>
          <w:bCs/>
          <w:i/>
          <w:iCs/>
          <w:color w:val="000000"/>
        </w:rPr>
        <w:t>J</w:t>
      </w:r>
      <w:r w:rsidRPr="00572AE7">
        <w:rPr>
          <w:bCs/>
          <w:i/>
          <w:iCs/>
          <w:color w:val="000000"/>
          <w:vertAlign w:val="subscript"/>
        </w:rPr>
        <w:t>AX</w:t>
      </w:r>
      <w:r w:rsidRPr="00572AE7">
        <w:rPr>
          <w:bCs/>
          <w:i/>
          <w:iCs/>
          <w:color w:val="000000"/>
        </w:rPr>
        <w:t>=5.4 Hz</w:t>
      </w:r>
      <w:r w:rsidRPr="00C736D8">
        <w:rPr>
          <w:bCs/>
          <w:iCs/>
          <w:color w:val="000000"/>
        </w:rPr>
        <w:t>, H</w:t>
      </w:r>
      <w:r w:rsidRPr="00C736D8">
        <w:rPr>
          <w:bCs/>
          <w:iCs/>
          <w:color w:val="000000"/>
          <w:vertAlign w:val="subscript"/>
        </w:rPr>
        <w:t>A</w:t>
      </w:r>
      <w:r w:rsidRPr="00C736D8">
        <w:rPr>
          <w:bCs/>
          <w:iCs/>
          <w:color w:val="000000"/>
        </w:rPr>
        <w:t xml:space="preserve">), 3.564 (dd, </w:t>
      </w:r>
      <w:r w:rsidRPr="00572AE7">
        <w:rPr>
          <w:bCs/>
          <w:i/>
          <w:iCs/>
          <w:color w:val="000000"/>
        </w:rPr>
        <w:t>J</w:t>
      </w:r>
      <w:r w:rsidRPr="00572AE7">
        <w:rPr>
          <w:bCs/>
          <w:i/>
          <w:iCs/>
          <w:color w:val="000000"/>
          <w:vertAlign w:val="subscript"/>
        </w:rPr>
        <w:t>MA</w:t>
      </w:r>
      <w:r w:rsidRPr="00572AE7">
        <w:rPr>
          <w:bCs/>
          <w:i/>
          <w:iCs/>
          <w:color w:val="000000"/>
        </w:rPr>
        <w:t>=16.6 Hz</w:t>
      </w:r>
      <w:r w:rsidRPr="00C736D8">
        <w:rPr>
          <w:bCs/>
          <w:iCs/>
          <w:color w:val="000000"/>
        </w:rPr>
        <w:t xml:space="preserve">, </w:t>
      </w:r>
      <w:r w:rsidRPr="00572AE7">
        <w:rPr>
          <w:bCs/>
          <w:i/>
          <w:iCs/>
          <w:color w:val="000000"/>
        </w:rPr>
        <w:t>J</w:t>
      </w:r>
      <w:r w:rsidRPr="00572AE7">
        <w:rPr>
          <w:bCs/>
          <w:i/>
          <w:iCs/>
          <w:color w:val="000000"/>
          <w:vertAlign w:val="subscript"/>
        </w:rPr>
        <w:t>MX</w:t>
      </w:r>
      <w:r w:rsidRPr="00572AE7">
        <w:rPr>
          <w:bCs/>
          <w:i/>
          <w:iCs/>
          <w:color w:val="000000"/>
        </w:rPr>
        <w:t>=5.2 Hz</w:t>
      </w:r>
      <w:r w:rsidRPr="00C736D8">
        <w:rPr>
          <w:bCs/>
          <w:iCs/>
          <w:color w:val="000000"/>
        </w:rPr>
        <w:t>, H</w:t>
      </w:r>
      <w:r w:rsidRPr="00C736D8">
        <w:rPr>
          <w:bCs/>
          <w:iCs/>
          <w:color w:val="000000"/>
          <w:vertAlign w:val="subscript"/>
        </w:rPr>
        <w:t>M</w:t>
      </w:r>
      <w:r w:rsidRPr="00C736D8">
        <w:rPr>
          <w:bCs/>
          <w:iCs/>
          <w:color w:val="000000"/>
        </w:rPr>
        <w:t>), 3.739 (s, Ar-OCH</w:t>
      </w:r>
      <w:r w:rsidRPr="00C736D8">
        <w:rPr>
          <w:bCs/>
          <w:iCs/>
          <w:color w:val="000000"/>
          <w:vertAlign w:val="subscript"/>
        </w:rPr>
        <w:t>3</w:t>
      </w:r>
      <w:r w:rsidRPr="00C736D8">
        <w:rPr>
          <w:bCs/>
          <w:iCs/>
          <w:color w:val="000000"/>
        </w:rPr>
        <w:t xml:space="preserve">, 3H) 4.796 (dd, </w:t>
      </w:r>
      <w:r w:rsidRPr="00572AE7">
        <w:rPr>
          <w:bCs/>
          <w:i/>
          <w:iCs/>
          <w:color w:val="000000"/>
        </w:rPr>
        <w:t>J</w:t>
      </w:r>
      <w:r w:rsidRPr="00572AE7">
        <w:rPr>
          <w:bCs/>
          <w:i/>
          <w:iCs/>
          <w:color w:val="000000"/>
          <w:vertAlign w:val="subscript"/>
        </w:rPr>
        <w:t>MX</w:t>
      </w:r>
      <w:r w:rsidRPr="00572AE7">
        <w:rPr>
          <w:bCs/>
          <w:i/>
          <w:iCs/>
          <w:color w:val="000000"/>
        </w:rPr>
        <w:t>=17.8 Hz</w:t>
      </w:r>
      <w:r w:rsidRPr="00C736D8">
        <w:rPr>
          <w:bCs/>
          <w:iCs/>
          <w:color w:val="000000"/>
        </w:rPr>
        <w:t xml:space="preserve">, </w:t>
      </w:r>
      <w:r w:rsidRPr="00572AE7">
        <w:rPr>
          <w:bCs/>
          <w:i/>
          <w:iCs/>
          <w:color w:val="000000"/>
        </w:rPr>
        <w:t>J</w:t>
      </w:r>
      <w:r w:rsidRPr="00572AE7">
        <w:rPr>
          <w:bCs/>
          <w:i/>
          <w:iCs/>
          <w:color w:val="000000"/>
          <w:vertAlign w:val="subscript"/>
        </w:rPr>
        <w:t>AX</w:t>
      </w:r>
      <w:r w:rsidRPr="00572AE7">
        <w:rPr>
          <w:bCs/>
          <w:i/>
          <w:iCs/>
          <w:color w:val="000000"/>
        </w:rPr>
        <w:t>=1.8 Hz</w:t>
      </w:r>
      <w:r w:rsidRPr="00C736D8">
        <w:rPr>
          <w:bCs/>
          <w:iCs/>
          <w:color w:val="000000"/>
        </w:rPr>
        <w:t>, H</w:t>
      </w:r>
      <w:r w:rsidRPr="00C736D8">
        <w:rPr>
          <w:bCs/>
          <w:iCs/>
          <w:color w:val="000000"/>
          <w:vertAlign w:val="subscript"/>
        </w:rPr>
        <w:t>X</w:t>
      </w:r>
      <w:r w:rsidRPr="00C736D8">
        <w:rPr>
          <w:bCs/>
          <w:iCs/>
          <w:color w:val="000000"/>
        </w:rPr>
        <w:t>), 6.861-7.335 (m, Ar-H, 8H), 7.769 (s, ring</w:t>
      </w:r>
      <w:r>
        <w:rPr>
          <w:bCs/>
          <w:iCs/>
          <w:color w:val="000000"/>
        </w:rPr>
        <w:t xml:space="preserve"> </w:t>
      </w:r>
      <w:r w:rsidRPr="00C736D8">
        <w:rPr>
          <w:bCs/>
          <w:iCs/>
          <w:color w:val="000000"/>
        </w:rPr>
        <w:t xml:space="preserve">NH, 1H) 10.187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 xml:space="preserve">OD) δ </w:t>
      </w:r>
      <w:r w:rsidRPr="00C736D8">
        <w:rPr>
          <w:bCs/>
          <w:iCs/>
          <w:color w:val="000000"/>
        </w:rPr>
        <w:lastRenderedPageBreak/>
        <w:t>(ppm)</w:t>
      </w:r>
      <w:r>
        <w:rPr>
          <w:bCs/>
          <w:iCs/>
          <w:color w:val="000000"/>
        </w:rPr>
        <w:t xml:space="preserve"> 42.27, 55.70, 63.56, 115.08, 117.07, 118.00, 120.26, 128.85, 128.93, 131.19, 135.25, 156.10, 158.81,</w:t>
      </w:r>
      <w:r w:rsidRPr="00C736D8">
        <w:rPr>
          <w:bCs/>
          <w:iCs/>
          <w:color w:val="000000"/>
        </w:rPr>
        <w:t xml:space="preserve"> 160.77; HRMS (m/z) calcd. for C</w:t>
      </w:r>
      <w:r w:rsidRPr="00C736D8">
        <w:rPr>
          <w:bCs/>
          <w:iCs/>
          <w:color w:val="000000"/>
          <w:vertAlign w:val="subscript"/>
        </w:rPr>
        <w:t>16</w:t>
      </w:r>
      <w:r w:rsidRPr="00C736D8">
        <w:rPr>
          <w:bCs/>
          <w:iCs/>
          <w:color w:val="000000"/>
        </w:rPr>
        <w:t>H</w:t>
      </w:r>
      <w:r w:rsidRPr="00C736D8">
        <w:rPr>
          <w:bCs/>
          <w:iCs/>
          <w:color w:val="000000"/>
          <w:vertAlign w:val="subscript"/>
        </w:rPr>
        <w:t>16</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 xml:space="preserve">2 </w:t>
      </w:r>
      <w:r>
        <w:rPr>
          <w:bCs/>
          <w:iCs/>
          <w:color w:val="000000"/>
        </w:rPr>
        <w:t>(M+H</w:t>
      </w:r>
      <w:r w:rsidRPr="00C736D8">
        <w:rPr>
          <w:bCs/>
          <w:iCs/>
          <w:color w:val="000000"/>
        </w:rPr>
        <w:t>)</w:t>
      </w:r>
      <w:r w:rsidRPr="00C736D8">
        <w:rPr>
          <w:bCs/>
          <w:iCs/>
          <w:color w:val="000000"/>
          <w:vertAlign w:val="superscript"/>
        </w:rPr>
        <w:t xml:space="preserve">+ </w:t>
      </w:r>
      <w:r w:rsidRPr="00C736D8">
        <w:rPr>
          <w:bCs/>
          <w:iCs/>
          <w:color w:val="000000"/>
        </w:rPr>
        <w:t>269.1290, found 269.1296</w:t>
      </w:r>
      <w:r>
        <w:rPr>
          <w:bCs/>
          <w:iCs/>
          <w:color w:val="000000"/>
        </w:rPr>
        <w:t>.</w:t>
      </w:r>
    </w:p>
    <w:p w14:paraId="2BEB38B5" w14:textId="77777777" w:rsidR="005A2CE9" w:rsidRPr="001132BC" w:rsidRDefault="005A2CE9" w:rsidP="005A2CE9">
      <w:pPr>
        <w:spacing w:line="360" w:lineRule="auto"/>
        <w:jc w:val="both"/>
        <w:rPr>
          <w:b/>
          <w:i/>
          <w:color w:val="000000"/>
        </w:rPr>
      </w:pPr>
      <w:r w:rsidRPr="001C71A9">
        <w:rPr>
          <w:b/>
          <w:i/>
          <w:color w:val="000000"/>
        </w:rPr>
        <w:t xml:space="preserve">5-(3-(2-hydroxyphenyl)-4,5-dihydro-1H-pyrazol-5-yl)-2-methoxyphenol </w:t>
      </w:r>
      <w:r w:rsidRPr="001C71A9">
        <w:rPr>
          <w:b/>
          <w:color w:val="000000"/>
        </w:rPr>
        <w:t>(</w:t>
      </w:r>
      <w:r w:rsidRPr="001132BC">
        <w:rPr>
          <w:b/>
          <w:color w:val="000000"/>
        </w:rPr>
        <w:t>42</w:t>
      </w:r>
      <w:r w:rsidRPr="001C71A9">
        <w:rPr>
          <w:b/>
          <w:color w:val="000000"/>
        </w:rPr>
        <w:t>)</w:t>
      </w:r>
    </w:p>
    <w:p w14:paraId="79EB37BD" w14:textId="77777777" w:rsidR="005A2CE9" w:rsidRPr="00C736D8" w:rsidRDefault="005A2CE9" w:rsidP="005A2CE9">
      <w:pPr>
        <w:spacing w:line="360" w:lineRule="auto"/>
        <w:jc w:val="both"/>
        <w:rPr>
          <w:bCs/>
          <w:iCs/>
          <w:color w:val="000000"/>
        </w:rPr>
      </w:pPr>
      <w:r>
        <w:rPr>
          <w:bCs/>
          <w:iCs/>
          <w:color w:val="000000"/>
        </w:rPr>
        <w:t>White amorphous powder; yield</w:t>
      </w:r>
      <w:r w:rsidRPr="00C736D8">
        <w:rPr>
          <w:bCs/>
          <w:iCs/>
          <w:color w:val="000000"/>
        </w:rPr>
        <w:t>: 71</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142-144; </w:t>
      </w:r>
      <w:r w:rsidRPr="00C736D8">
        <w:rPr>
          <w:bCs/>
          <w:iCs/>
          <w:color w:val="000000"/>
          <w:vertAlign w:val="superscript"/>
        </w:rPr>
        <w:t>1</w:t>
      </w:r>
      <w:r w:rsidRPr="00C736D8">
        <w:rPr>
          <w:bCs/>
          <w:iCs/>
          <w:color w:val="000000"/>
        </w:rPr>
        <w:t>H-NMR (400</w:t>
      </w:r>
      <w:r>
        <w:rPr>
          <w:bCs/>
          <w:iCs/>
          <w:color w:val="000000"/>
        </w:rPr>
        <w:t xml:space="preserve"> MHz, DMSO-</w:t>
      </w:r>
      <w:r>
        <w:rPr>
          <w:color w:val="000000" w:themeColor="text1"/>
        </w:rPr>
        <w:t>d</w:t>
      </w:r>
      <w:r w:rsidRPr="00A67B9F">
        <w:rPr>
          <w:color w:val="000000" w:themeColor="text1"/>
          <w:vertAlign w:val="subscript"/>
        </w:rPr>
        <w:t>6</w:t>
      </w:r>
      <w:r w:rsidRPr="00C736D8">
        <w:rPr>
          <w:bCs/>
          <w:iCs/>
          <w:color w:val="000000"/>
        </w:rPr>
        <w:t xml:space="preserve">) δ (ppm) 2.936 (dd, </w:t>
      </w:r>
      <w:r w:rsidRPr="008C0FF7">
        <w:rPr>
          <w:bCs/>
          <w:i/>
          <w:iCs/>
          <w:color w:val="000000"/>
        </w:rPr>
        <w:t>J</w:t>
      </w:r>
      <w:r w:rsidRPr="008C0FF7">
        <w:rPr>
          <w:bCs/>
          <w:i/>
          <w:iCs/>
          <w:color w:val="000000"/>
          <w:vertAlign w:val="subscript"/>
        </w:rPr>
        <w:t>AM</w:t>
      </w:r>
      <w:r w:rsidRPr="008C0FF7">
        <w:rPr>
          <w:bCs/>
          <w:i/>
          <w:iCs/>
          <w:color w:val="000000"/>
        </w:rPr>
        <w:t>=16.6 Hz</w:t>
      </w:r>
      <w:r w:rsidRPr="00C736D8">
        <w:rPr>
          <w:bCs/>
          <w:iCs/>
          <w:color w:val="000000"/>
        </w:rPr>
        <w:t xml:space="preserve">, </w:t>
      </w:r>
      <w:r w:rsidRPr="008C0FF7">
        <w:rPr>
          <w:bCs/>
          <w:i/>
          <w:iCs/>
          <w:color w:val="000000"/>
        </w:rPr>
        <w:t>J</w:t>
      </w:r>
      <w:r w:rsidRPr="008C0FF7">
        <w:rPr>
          <w:bCs/>
          <w:i/>
          <w:iCs/>
          <w:color w:val="000000"/>
          <w:vertAlign w:val="subscript"/>
        </w:rPr>
        <w:t>AX</w:t>
      </w:r>
      <w:r w:rsidRPr="008C0FF7">
        <w:rPr>
          <w:bCs/>
          <w:i/>
          <w:iCs/>
          <w:color w:val="000000"/>
        </w:rPr>
        <w:t>=5.2 Hz</w:t>
      </w:r>
      <w:r w:rsidRPr="00C736D8">
        <w:rPr>
          <w:bCs/>
          <w:iCs/>
          <w:color w:val="000000"/>
        </w:rPr>
        <w:t>, H</w:t>
      </w:r>
      <w:r w:rsidRPr="00C736D8">
        <w:rPr>
          <w:bCs/>
          <w:iCs/>
          <w:color w:val="000000"/>
          <w:vertAlign w:val="subscript"/>
        </w:rPr>
        <w:t>A</w:t>
      </w:r>
      <w:r w:rsidRPr="00C736D8">
        <w:rPr>
          <w:bCs/>
          <w:iCs/>
          <w:color w:val="000000"/>
        </w:rPr>
        <w:t xml:space="preserve">), 3.535 (dd, </w:t>
      </w:r>
      <w:r w:rsidRPr="008C0FF7">
        <w:rPr>
          <w:bCs/>
          <w:i/>
          <w:iCs/>
          <w:color w:val="000000"/>
        </w:rPr>
        <w:t>J</w:t>
      </w:r>
      <w:r w:rsidRPr="008C0FF7">
        <w:rPr>
          <w:bCs/>
          <w:i/>
          <w:iCs/>
          <w:color w:val="000000"/>
          <w:vertAlign w:val="subscript"/>
        </w:rPr>
        <w:t>MA</w:t>
      </w:r>
      <w:r w:rsidRPr="008C0FF7">
        <w:rPr>
          <w:bCs/>
          <w:i/>
          <w:iCs/>
          <w:color w:val="000000"/>
        </w:rPr>
        <w:t>=16.6 Hz</w:t>
      </w:r>
      <w:r w:rsidRPr="00C736D8">
        <w:rPr>
          <w:bCs/>
          <w:iCs/>
          <w:color w:val="000000"/>
        </w:rPr>
        <w:t xml:space="preserve">, </w:t>
      </w:r>
      <w:r w:rsidRPr="008C0FF7">
        <w:rPr>
          <w:bCs/>
          <w:i/>
          <w:iCs/>
          <w:color w:val="000000"/>
        </w:rPr>
        <w:t>J</w:t>
      </w:r>
      <w:r w:rsidRPr="008C0FF7">
        <w:rPr>
          <w:bCs/>
          <w:i/>
          <w:iCs/>
          <w:color w:val="000000"/>
          <w:vertAlign w:val="subscript"/>
        </w:rPr>
        <w:t>MX</w:t>
      </w:r>
      <w:r w:rsidRPr="008C0FF7">
        <w:rPr>
          <w:bCs/>
          <w:i/>
          <w:iCs/>
          <w:color w:val="000000"/>
        </w:rPr>
        <w:t>=5.2 Hz</w:t>
      </w:r>
      <w:r w:rsidRPr="00C736D8">
        <w:rPr>
          <w:bCs/>
          <w:iCs/>
          <w:color w:val="000000"/>
        </w:rPr>
        <w:t>, H</w:t>
      </w:r>
      <w:r w:rsidRPr="00C736D8">
        <w:rPr>
          <w:bCs/>
          <w:iCs/>
          <w:color w:val="000000"/>
          <w:vertAlign w:val="subscript"/>
        </w:rPr>
        <w:t>M</w:t>
      </w:r>
      <w:r w:rsidRPr="00C736D8">
        <w:rPr>
          <w:bCs/>
          <w:iCs/>
          <w:color w:val="000000"/>
        </w:rPr>
        <w:t>), 3.740 (s, Ar-OCH</w:t>
      </w:r>
      <w:r w:rsidRPr="00C736D8">
        <w:rPr>
          <w:bCs/>
          <w:iCs/>
          <w:color w:val="000000"/>
          <w:vertAlign w:val="subscript"/>
        </w:rPr>
        <w:t>3</w:t>
      </w:r>
      <w:r w:rsidRPr="00C736D8">
        <w:rPr>
          <w:bCs/>
          <w:iCs/>
          <w:color w:val="000000"/>
        </w:rPr>
        <w:t xml:space="preserve">, 3H) 4.712 (appeared as t, </w:t>
      </w:r>
      <w:r w:rsidRPr="008C0FF7">
        <w:rPr>
          <w:bCs/>
          <w:i/>
          <w:iCs/>
          <w:color w:val="000000"/>
        </w:rPr>
        <w:t>J</w:t>
      </w:r>
      <w:r w:rsidRPr="008C0FF7">
        <w:rPr>
          <w:bCs/>
          <w:i/>
          <w:iCs/>
          <w:color w:val="000000"/>
          <w:vertAlign w:val="subscript"/>
        </w:rPr>
        <w:t>MX</w:t>
      </w:r>
      <w:r w:rsidRPr="008C0FF7">
        <w:rPr>
          <w:bCs/>
          <w:i/>
          <w:iCs/>
          <w:color w:val="000000"/>
        </w:rPr>
        <w:t>=10.0 Hz</w:t>
      </w:r>
      <w:r w:rsidRPr="00C736D8">
        <w:rPr>
          <w:bCs/>
          <w:iCs/>
          <w:color w:val="000000"/>
        </w:rPr>
        <w:t>, H</w:t>
      </w:r>
      <w:r w:rsidRPr="00C736D8">
        <w:rPr>
          <w:bCs/>
          <w:iCs/>
          <w:color w:val="000000"/>
          <w:vertAlign w:val="subscript"/>
        </w:rPr>
        <w:t>X</w:t>
      </w:r>
      <w:r w:rsidRPr="00C736D8">
        <w:rPr>
          <w:bCs/>
          <w:iCs/>
          <w:color w:val="000000"/>
        </w:rPr>
        <w:t>), 6.742-7.301 (m, Ar-H, 7H), 7.716 (s, ring-NH,</w:t>
      </w:r>
      <w:r>
        <w:rPr>
          <w:bCs/>
          <w:iCs/>
          <w:color w:val="000000"/>
        </w:rPr>
        <w:t xml:space="preserve"> </w:t>
      </w:r>
      <w:r w:rsidRPr="00C736D8">
        <w:rPr>
          <w:bCs/>
          <w:iCs/>
          <w:color w:val="000000"/>
        </w:rPr>
        <w:t xml:space="preserve">1H), 8.953 &amp; 11.187 (2s, 2Ar-OH, 2H);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42.26, 56.43, 63.61, 112.79, 114.46, 117.05, 118.01, 118.95, 120.26, 128.93, 131.18, 136.31, 147.85, 148.70, 156.07, </w:t>
      </w:r>
      <w:r w:rsidRPr="00C736D8">
        <w:rPr>
          <w:bCs/>
          <w:iCs/>
          <w:color w:val="000000"/>
        </w:rPr>
        <w:t>158.81; HRMS (m/z) calcd. for C</w:t>
      </w:r>
      <w:r w:rsidRPr="00C736D8">
        <w:rPr>
          <w:bCs/>
          <w:iCs/>
          <w:color w:val="000000"/>
          <w:vertAlign w:val="subscript"/>
        </w:rPr>
        <w:t>16</w:t>
      </w:r>
      <w:r w:rsidRPr="00C736D8">
        <w:rPr>
          <w:bCs/>
          <w:iCs/>
          <w:color w:val="000000"/>
        </w:rPr>
        <w:t>H</w:t>
      </w:r>
      <w:r w:rsidRPr="00C736D8">
        <w:rPr>
          <w:bCs/>
          <w:iCs/>
          <w:color w:val="000000"/>
          <w:vertAlign w:val="subscript"/>
        </w:rPr>
        <w:t>16</w:t>
      </w:r>
      <w:r w:rsidRPr="00C736D8">
        <w:rPr>
          <w:bCs/>
          <w:iCs/>
          <w:color w:val="000000"/>
        </w:rPr>
        <w:t>N</w:t>
      </w:r>
      <w:r w:rsidRPr="00C736D8">
        <w:rPr>
          <w:bCs/>
          <w:iCs/>
          <w:color w:val="000000"/>
          <w:vertAlign w:val="subscript"/>
        </w:rPr>
        <w:t>2</w:t>
      </w:r>
      <w:r w:rsidRPr="00C736D8">
        <w:rPr>
          <w:bCs/>
          <w:iCs/>
          <w:color w:val="000000"/>
        </w:rPr>
        <w:t>O</w:t>
      </w:r>
      <w:r w:rsidRPr="00C736D8">
        <w:rPr>
          <w:bCs/>
          <w:iCs/>
          <w:color w:val="000000"/>
          <w:vertAlign w:val="subscript"/>
        </w:rPr>
        <w:t>3</w:t>
      </w:r>
      <w:r>
        <w:rPr>
          <w:bCs/>
          <w:iCs/>
          <w:color w:val="000000"/>
        </w:rPr>
        <w:t xml:space="preserve"> (M+H</w:t>
      </w:r>
      <w:r w:rsidRPr="00C736D8">
        <w:rPr>
          <w:bCs/>
          <w:iCs/>
          <w:color w:val="000000"/>
        </w:rPr>
        <w:t>)</w:t>
      </w:r>
      <w:r w:rsidRPr="00C736D8">
        <w:rPr>
          <w:bCs/>
          <w:iCs/>
          <w:color w:val="000000"/>
          <w:vertAlign w:val="superscript"/>
        </w:rPr>
        <w:t xml:space="preserve">+ </w:t>
      </w:r>
      <w:r w:rsidRPr="00C736D8">
        <w:rPr>
          <w:bCs/>
          <w:iCs/>
          <w:color w:val="000000"/>
        </w:rPr>
        <w:t>285.1239, found 285.1236</w:t>
      </w:r>
      <w:r>
        <w:rPr>
          <w:bCs/>
          <w:iCs/>
          <w:color w:val="000000"/>
        </w:rPr>
        <w:t>.</w:t>
      </w:r>
    </w:p>
    <w:p w14:paraId="4FC65282" w14:textId="77777777" w:rsidR="005A2CE9" w:rsidRPr="001132BC" w:rsidRDefault="005A2CE9" w:rsidP="005A2CE9">
      <w:pPr>
        <w:spacing w:line="360" w:lineRule="auto"/>
        <w:jc w:val="both"/>
        <w:rPr>
          <w:b/>
          <w:i/>
          <w:color w:val="000000"/>
        </w:rPr>
      </w:pPr>
      <w:r w:rsidRPr="001C71A9">
        <w:rPr>
          <w:b/>
          <w:i/>
          <w:color w:val="000000"/>
        </w:rPr>
        <w:t xml:space="preserve">2-(5-(2-chlorophenyl)-4,5-dihydro-1H-pyrazol-3-yl)phenol </w:t>
      </w:r>
      <w:r w:rsidRPr="001C71A9">
        <w:rPr>
          <w:b/>
          <w:color w:val="000000"/>
        </w:rPr>
        <w:t>(</w:t>
      </w:r>
      <w:r w:rsidRPr="001132BC">
        <w:rPr>
          <w:b/>
          <w:color w:val="000000"/>
        </w:rPr>
        <w:t>43</w:t>
      </w:r>
      <w:r w:rsidRPr="001C71A9">
        <w:rPr>
          <w:b/>
          <w:color w:val="000000"/>
        </w:rPr>
        <w:t>)</w:t>
      </w:r>
    </w:p>
    <w:p w14:paraId="06582104" w14:textId="77777777" w:rsidR="005A2CE9" w:rsidRDefault="005A2CE9" w:rsidP="005A2CE9">
      <w:pPr>
        <w:spacing w:line="360" w:lineRule="auto"/>
        <w:jc w:val="both"/>
        <w:rPr>
          <w:bCs/>
          <w:iCs/>
          <w:color w:val="000000"/>
        </w:rPr>
      </w:pPr>
      <w:r>
        <w:rPr>
          <w:bCs/>
          <w:iCs/>
          <w:color w:val="000000"/>
        </w:rPr>
        <w:t>White crystalline powder; y</w:t>
      </w:r>
      <w:r w:rsidRPr="00C736D8">
        <w:rPr>
          <w:bCs/>
          <w:iCs/>
          <w:color w:val="000000"/>
        </w:rPr>
        <w:t>ie</w:t>
      </w:r>
      <w:r>
        <w:rPr>
          <w:bCs/>
          <w:iCs/>
          <w:color w:val="000000"/>
        </w:rPr>
        <w:t>ld</w:t>
      </w:r>
      <w:r w:rsidRPr="00C736D8">
        <w:rPr>
          <w:bCs/>
          <w:iCs/>
          <w:color w:val="000000"/>
        </w:rPr>
        <w:t>: 66</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74-77;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2.917 (dd, </w:t>
      </w:r>
      <w:r w:rsidRPr="008C0FF7">
        <w:rPr>
          <w:bCs/>
          <w:i/>
          <w:iCs/>
          <w:color w:val="000000"/>
        </w:rPr>
        <w:t>J</w:t>
      </w:r>
      <w:r w:rsidRPr="008C0FF7">
        <w:rPr>
          <w:bCs/>
          <w:i/>
          <w:iCs/>
          <w:color w:val="000000"/>
          <w:vertAlign w:val="subscript"/>
        </w:rPr>
        <w:t>AM</w:t>
      </w:r>
      <w:r w:rsidRPr="008C0FF7">
        <w:rPr>
          <w:bCs/>
          <w:i/>
          <w:iCs/>
          <w:color w:val="000000"/>
        </w:rPr>
        <w:t>=16.8 Hz</w:t>
      </w:r>
      <w:r w:rsidRPr="00C736D8">
        <w:rPr>
          <w:bCs/>
          <w:iCs/>
          <w:color w:val="000000"/>
        </w:rPr>
        <w:t xml:space="preserve">, </w:t>
      </w:r>
      <w:r w:rsidRPr="008C0FF7">
        <w:rPr>
          <w:bCs/>
          <w:i/>
          <w:iCs/>
          <w:color w:val="000000"/>
        </w:rPr>
        <w:t>J</w:t>
      </w:r>
      <w:r w:rsidRPr="008C0FF7">
        <w:rPr>
          <w:bCs/>
          <w:i/>
          <w:iCs/>
          <w:color w:val="000000"/>
          <w:vertAlign w:val="subscript"/>
        </w:rPr>
        <w:t>AX</w:t>
      </w:r>
      <w:r w:rsidRPr="008C0FF7">
        <w:rPr>
          <w:bCs/>
          <w:i/>
          <w:iCs/>
          <w:color w:val="000000"/>
        </w:rPr>
        <w:t>=5.0 Hz</w:t>
      </w:r>
      <w:r w:rsidRPr="00C736D8">
        <w:rPr>
          <w:bCs/>
          <w:iCs/>
          <w:color w:val="000000"/>
        </w:rPr>
        <w:t>, H</w:t>
      </w:r>
      <w:r w:rsidRPr="00C736D8">
        <w:rPr>
          <w:bCs/>
          <w:iCs/>
          <w:color w:val="000000"/>
          <w:vertAlign w:val="subscript"/>
        </w:rPr>
        <w:t>A</w:t>
      </w:r>
      <w:r w:rsidRPr="00C736D8">
        <w:rPr>
          <w:bCs/>
          <w:iCs/>
          <w:color w:val="000000"/>
        </w:rPr>
        <w:t>), 3.750</w:t>
      </w:r>
      <w:r>
        <w:rPr>
          <w:bCs/>
          <w:iCs/>
          <w:color w:val="000000"/>
        </w:rPr>
        <w:t xml:space="preserve"> </w:t>
      </w:r>
      <w:r w:rsidRPr="00C736D8">
        <w:rPr>
          <w:bCs/>
          <w:iCs/>
          <w:color w:val="000000"/>
        </w:rPr>
        <w:t xml:space="preserve">(dd, </w:t>
      </w:r>
      <w:r w:rsidRPr="008C0FF7">
        <w:rPr>
          <w:bCs/>
          <w:i/>
          <w:iCs/>
          <w:color w:val="000000"/>
        </w:rPr>
        <w:t>J</w:t>
      </w:r>
      <w:r w:rsidRPr="008C0FF7">
        <w:rPr>
          <w:bCs/>
          <w:i/>
          <w:iCs/>
          <w:color w:val="000000"/>
          <w:vertAlign w:val="subscript"/>
        </w:rPr>
        <w:t>MA</w:t>
      </w:r>
      <w:r w:rsidRPr="008C0FF7">
        <w:rPr>
          <w:bCs/>
          <w:i/>
          <w:iCs/>
          <w:color w:val="000000"/>
        </w:rPr>
        <w:t>=16.8 Hz</w:t>
      </w:r>
      <w:r w:rsidRPr="00C736D8">
        <w:rPr>
          <w:bCs/>
          <w:iCs/>
          <w:color w:val="000000"/>
        </w:rPr>
        <w:t xml:space="preserve">, </w:t>
      </w:r>
      <w:r w:rsidRPr="008C0FF7">
        <w:rPr>
          <w:bCs/>
          <w:i/>
          <w:iCs/>
          <w:color w:val="000000"/>
        </w:rPr>
        <w:t>J</w:t>
      </w:r>
      <w:r w:rsidRPr="008C0FF7">
        <w:rPr>
          <w:bCs/>
          <w:i/>
          <w:iCs/>
          <w:color w:val="000000"/>
          <w:vertAlign w:val="subscript"/>
        </w:rPr>
        <w:t>MX</w:t>
      </w:r>
      <w:r w:rsidRPr="008C0FF7">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5.133 (appeared as split t, </w:t>
      </w:r>
      <w:r w:rsidRPr="008C0FF7">
        <w:rPr>
          <w:bCs/>
          <w:i/>
          <w:iCs/>
          <w:color w:val="000000"/>
        </w:rPr>
        <w:t>J</w:t>
      </w:r>
      <w:r w:rsidRPr="008C0FF7">
        <w:rPr>
          <w:bCs/>
          <w:i/>
          <w:iCs/>
          <w:color w:val="000000"/>
          <w:vertAlign w:val="subscript"/>
        </w:rPr>
        <w:t>MX</w:t>
      </w:r>
      <w:r w:rsidRPr="008C0FF7">
        <w:rPr>
          <w:bCs/>
          <w:i/>
          <w:iCs/>
          <w:color w:val="000000"/>
        </w:rPr>
        <w:t>=10.5 Hz</w:t>
      </w:r>
      <w:r w:rsidRPr="00C736D8">
        <w:rPr>
          <w:bCs/>
          <w:iCs/>
          <w:color w:val="000000"/>
        </w:rPr>
        <w:t>, H</w:t>
      </w:r>
      <w:r w:rsidRPr="00C736D8">
        <w:rPr>
          <w:bCs/>
          <w:iCs/>
          <w:color w:val="000000"/>
          <w:vertAlign w:val="subscript"/>
        </w:rPr>
        <w:t>X</w:t>
      </w:r>
      <w:r w:rsidRPr="00C736D8">
        <w:rPr>
          <w:bCs/>
          <w:iCs/>
          <w:color w:val="000000"/>
        </w:rPr>
        <w:t xml:space="preserve">), 6.844-7.613 (m, Ar-H, 8H), 7.878 (s, ring-NH, 1H), 11.086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41.22, 60.56, 117.06, 117.89, 120.28, 128.50, 128.53, 128.84, 129.95, 130.65, 131.18, 133.96, 141.01, 155.01</w:t>
      </w:r>
      <w:r w:rsidRPr="00C736D8">
        <w:rPr>
          <w:bCs/>
          <w:iCs/>
          <w:color w:val="000000"/>
        </w:rPr>
        <w:t xml:space="preserve"> 158.73; HRMS (m/z) calcd. 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ClN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273.0795, found 273.0795</w:t>
      </w:r>
      <w:r>
        <w:rPr>
          <w:bCs/>
          <w:iCs/>
          <w:color w:val="000000"/>
        </w:rPr>
        <w:t>.</w:t>
      </w:r>
    </w:p>
    <w:p w14:paraId="7DF75D7B" w14:textId="77777777" w:rsidR="005A2CE9" w:rsidRPr="001132BC" w:rsidRDefault="005A2CE9" w:rsidP="005A2CE9">
      <w:pPr>
        <w:spacing w:line="360" w:lineRule="auto"/>
        <w:jc w:val="both"/>
        <w:rPr>
          <w:b/>
          <w:color w:val="000000"/>
        </w:rPr>
      </w:pPr>
      <w:r w:rsidRPr="001C71A9">
        <w:rPr>
          <w:b/>
          <w:i/>
          <w:color w:val="000000"/>
        </w:rPr>
        <w:t xml:space="preserve">2-(5-(4-chlorophenyl)-4,5-dihydro-1H-pyrazol-3-yl)phenol </w:t>
      </w:r>
      <w:r w:rsidRPr="001C71A9">
        <w:rPr>
          <w:b/>
          <w:color w:val="000000"/>
        </w:rPr>
        <w:t>(</w:t>
      </w:r>
      <w:r w:rsidRPr="001132BC">
        <w:rPr>
          <w:b/>
          <w:color w:val="000000"/>
        </w:rPr>
        <w:t>44</w:t>
      </w:r>
      <w:r w:rsidRPr="001C71A9">
        <w:rPr>
          <w:b/>
          <w:color w:val="000000"/>
        </w:rPr>
        <w:t>)</w:t>
      </w:r>
    </w:p>
    <w:p w14:paraId="15CA3F62" w14:textId="77777777" w:rsidR="005A2CE9" w:rsidRDefault="005A2CE9" w:rsidP="005A2CE9">
      <w:pPr>
        <w:spacing w:line="360" w:lineRule="auto"/>
        <w:jc w:val="both"/>
        <w:rPr>
          <w:bCs/>
          <w:iCs/>
          <w:color w:val="000000"/>
        </w:rPr>
      </w:pPr>
      <w:r>
        <w:rPr>
          <w:bCs/>
          <w:iCs/>
          <w:color w:val="000000"/>
        </w:rPr>
        <w:t>White crystalline powder; yield</w:t>
      </w:r>
      <w:r w:rsidRPr="00C736D8">
        <w:rPr>
          <w:bCs/>
          <w:iCs/>
          <w:color w:val="000000"/>
        </w:rPr>
        <w:t>: 73</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128-131;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xml:space="preserve">) δ (ppm) 2.980 (dd, </w:t>
      </w:r>
      <w:r w:rsidRPr="008C0FF7">
        <w:rPr>
          <w:bCs/>
          <w:i/>
          <w:iCs/>
          <w:color w:val="000000"/>
        </w:rPr>
        <w:t>J</w:t>
      </w:r>
      <w:r w:rsidRPr="008C0FF7">
        <w:rPr>
          <w:bCs/>
          <w:i/>
          <w:iCs/>
          <w:color w:val="000000"/>
          <w:vertAlign w:val="subscript"/>
        </w:rPr>
        <w:t>AM</w:t>
      </w:r>
      <w:r w:rsidRPr="008C0FF7">
        <w:rPr>
          <w:bCs/>
          <w:i/>
          <w:iCs/>
          <w:color w:val="000000"/>
        </w:rPr>
        <w:t>=16.6 Hz</w:t>
      </w:r>
      <w:r w:rsidRPr="00C736D8">
        <w:rPr>
          <w:bCs/>
          <w:iCs/>
          <w:color w:val="000000"/>
        </w:rPr>
        <w:t xml:space="preserve">, </w:t>
      </w:r>
      <w:r w:rsidRPr="008C0FF7">
        <w:rPr>
          <w:bCs/>
          <w:i/>
          <w:iCs/>
          <w:color w:val="000000"/>
        </w:rPr>
        <w:t>J</w:t>
      </w:r>
      <w:r w:rsidRPr="008C0FF7">
        <w:rPr>
          <w:bCs/>
          <w:i/>
          <w:iCs/>
          <w:color w:val="000000"/>
          <w:vertAlign w:val="subscript"/>
        </w:rPr>
        <w:t>AX</w:t>
      </w:r>
      <w:r w:rsidRPr="008C0FF7">
        <w:rPr>
          <w:bCs/>
          <w:i/>
          <w:iCs/>
          <w:color w:val="000000"/>
        </w:rPr>
        <w:t>=5.4 Hz</w:t>
      </w:r>
      <w:r w:rsidRPr="00C736D8">
        <w:rPr>
          <w:bCs/>
          <w:iCs/>
          <w:color w:val="000000"/>
        </w:rPr>
        <w:t>, H</w:t>
      </w:r>
      <w:r w:rsidRPr="00C736D8">
        <w:rPr>
          <w:bCs/>
          <w:iCs/>
          <w:color w:val="000000"/>
          <w:vertAlign w:val="subscript"/>
        </w:rPr>
        <w:t>A</w:t>
      </w:r>
      <w:r w:rsidRPr="00C736D8">
        <w:rPr>
          <w:bCs/>
          <w:iCs/>
          <w:color w:val="000000"/>
        </w:rPr>
        <w:t>), 3.633</w:t>
      </w:r>
      <w:r>
        <w:rPr>
          <w:bCs/>
          <w:iCs/>
          <w:color w:val="000000"/>
        </w:rPr>
        <w:t xml:space="preserve"> </w:t>
      </w:r>
      <w:r w:rsidRPr="00C736D8">
        <w:rPr>
          <w:bCs/>
          <w:iCs/>
          <w:color w:val="000000"/>
        </w:rPr>
        <w:t xml:space="preserve">(dd, </w:t>
      </w:r>
      <w:r w:rsidRPr="008C0FF7">
        <w:rPr>
          <w:bCs/>
          <w:i/>
          <w:iCs/>
          <w:color w:val="000000"/>
        </w:rPr>
        <w:t>J</w:t>
      </w:r>
      <w:r w:rsidRPr="008C0FF7">
        <w:rPr>
          <w:bCs/>
          <w:i/>
          <w:iCs/>
          <w:color w:val="000000"/>
          <w:vertAlign w:val="subscript"/>
        </w:rPr>
        <w:t>MA</w:t>
      </w:r>
      <w:r w:rsidRPr="008C0FF7">
        <w:rPr>
          <w:bCs/>
          <w:i/>
          <w:iCs/>
          <w:color w:val="000000"/>
        </w:rPr>
        <w:t>=16.8 Hz</w:t>
      </w:r>
      <w:r w:rsidRPr="00C736D8">
        <w:rPr>
          <w:bCs/>
          <w:iCs/>
          <w:color w:val="000000"/>
        </w:rPr>
        <w:t xml:space="preserve">, </w:t>
      </w:r>
      <w:r w:rsidRPr="008C0FF7">
        <w:rPr>
          <w:bCs/>
          <w:i/>
          <w:iCs/>
          <w:color w:val="000000"/>
        </w:rPr>
        <w:t>J</w:t>
      </w:r>
      <w:r w:rsidRPr="008C0FF7">
        <w:rPr>
          <w:bCs/>
          <w:i/>
          <w:iCs/>
          <w:color w:val="000000"/>
          <w:vertAlign w:val="subscript"/>
        </w:rPr>
        <w:t>MX</w:t>
      </w:r>
      <w:r w:rsidRPr="008C0FF7">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4.851 (dd, </w:t>
      </w:r>
      <w:r w:rsidRPr="008C0FF7">
        <w:rPr>
          <w:bCs/>
          <w:i/>
          <w:iCs/>
          <w:color w:val="000000"/>
        </w:rPr>
        <w:t>J</w:t>
      </w:r>
      <w:r w:rsidRPr="008C0FF7">
        <w:rPr>
          <w:bCs/>
          <w:i/>
          <w:iCs/>
          <w:color w:val="000000"/>
          <w:vertAlign w:val="subscript"/>
        </w:rPr>
        <w:t>MX</w:t>
      </w:r>
      <w:r w:rsidRPr="008C0FF7">
        <w:rPr>
          <w:bCs/>
          <w:i/>
          <w:iCs/>
          <w:color w:val="000000"/>
        </w:rPr>
        <w:t>=22.6 Hz</w:t>
      </w:r>
      <w:r w:rsidRPr="00C736D8">
        <w:rPr>
          <w:bCs/>
          <w:iCs/>
          <w:color w:val="000000"/>
        </w:rPr>
        <w:t xml:space="preserve">, </w:t>
      </w:r>
      <w:r w:rsidRPr="008C0FF7">
        <w:rPr>
          <w:bCs/>
          <w:i/>
          <w:iCs/>
          <w:color w:val="000000"/>
        </w:rPr>
        <w:t>J</w:t>
      </w:r>
      <w:r w:rsidRPr="008C0FF7">
        <w:rPr>
          <w:bCs/>
          <w:i/>
          <w:iCs/>
          <w:color w:val="000000"/>
          <w:vertAlign w:val="subscript"/>
        </w:rPr>
        <w:t>AX</w:t>
      </w:r>
      <w:r w:rsidRPr="008C0FF7">
        <w:rPr>
          <w:bCs/>
          <w:i/>
          <w:iCs/>
          <w:color w:val="000000"/>
        </w:rPr>
        <w:t>=6.4 Hz</w:t>
      </w:r>
      <w:r w:rsidRPr="00C736D8">
        <w:rPr>
          <w:bCs/>
          <w:iCs/>
          <w:color w:val="000000"/>
        </w:rPr>
        <w:t>,</w:t>
      </w:r>
      <w:r>
        <w:rPr>
          <w:bCs/>
          <w:iCs/>
          <w:color w:val="000000"/>
        </w:rPr>
        <w:t xml:space="preserve"> </w:t>
      </w:r>
      <w:r w:rsidRPr="00C736D8">
        <w:rPr>
          <w:bCs/>
          <w:iCs/>
          <w:color w:val="000000"/>
        </w:rPr>
        <w:t>H</w:t>
      </w:r>
      <w:r w:rsidRPr="00C736D8">
        <w:rPr>
          <w:bCs/>
          <w:iCs/>
          <w:color w:val="000000"/>
          <w:vertAlign w:val="subscript"/>
        </w:rPr>
        <w:t>X</w:t>
      </w:r>
      <w:r w:rsidRPr="00C736D8">
        <w:rPr>
          <w:bCs/>
          <w:iCs/>
          <w:color w:val="000000"/>
        </w:rPr>
        <w:t xml:space="preserve">), 6.886-7.706 (m, Ar-H, 8H), 7.860 (s, ring-NH, 1H), 11.101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42.43, 63.35, 117.09, 117.88, 120.27, 128.91, 129.42, 129.78, 131.24, 134.36, 142.35, 155.66,</w:t>
      </w:r>
      <w:r w:rsidRPr="00C736D8">
        <w:rPr>
          <w:bCs/>
          <w:iCs/>
          <w:color w:val="000000"/>
        </w:rPr>
        <w:t xml:space="preserve"> 158.79; HRMS (m/z) calcd.</w:t>
      </w:r>
      <w:r>
        <w:rPr>
          <w:bCs/>
          <w:iCs/>
          <w:color w:val="000000"/>
        </w:rPr>
        <w:t xml:space="preserve"> </w:t>
      </w:r>
      <w:r w:rsidRPr="00C736D8">
        <w:rPr>
          <w:bCs/>
          <w:iCs/>
          <w:color w:val="000000"/>
        </w:rPr>
        <w:t>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ClN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273.0795, found 273.0800</w:t>
      </w:r>
      <w:r>
        <w:rPr>
          <w:bCs/>
          <w:iCs/>
          <w:color w:val="000000"/>
        </w:rPr>
        <w:t>.</w:t>
      </w:r>
    </w:p>
    <w:p w14:paraId="0AEE4448" w14:textId="77777777" w:rsidR="005A2CE9" w:rsidRPr="001132BC" w:rsidRDefault="005A2CE9" w:rsidP="005A2CE9">
      <w:pPr>
        <w:spacing w:line="360" w:lineRule="auto"/>
        <w:jc w:val="both"/>
        <w:rPr>
          <w:b/>
          <w:i/>
          <w:color w:val="000000"/>
        </w:rPr>
      </w:pPr>
      <w:r w:rsidRPr="001C71A9">
        <w:rPr>
          <w:b/>
          <w:i/>
          <w:color w:val="000000"/>
        </w:rPr>
        <w:t xml:space="preserve">2-(5-(2-fluorophenyl)-4,5-dihydro-1H-pyrazol-3-yl)phenol </w:t>
      </w:r>
      <w:r w:rsidRPr="001C71A9">
        <w:rPr>
          <w:b/>
          <w:color w:val="000000"/>
        </w:rPr>
        <w:t>(</w:t>
      </w:r>
      <w:r w:rsidRPr="001132BC">
        <w:rPr>
          <w:b/>
          <w:color w:val="000000"/>
        </w:rPr>
        <w:t>45</w:t>
      </w:r>
      <w:r w:rsidRPr="001C71A9">
        <w:rPr>
          <w:b/>
          <w:color w:val="000000"/>
        </w:rPr>
        <w:t>)</w:t>
      </w:r>
    </w:p>
    <w:p w14:paraId="71BE420A" w14:textId="77777777" w:rsidR="005A2CE9" w:rsidRDefault="005A2CE9" w:rsidP="005A2CE9">
      <w:pPr>
        <w:spacing w:line="360" w:lineRule="auto"/>
        <w:jc w:val="both"/>
        <w:rPr>
          <w:bCs/>
          <w:iCs/>
          <w:color w:val="000000"/>
        </w:rPr>
      </w:pPr>
      <w:r>
        <w:rPr>
          <w:bCs/>
          <w:iCs/>
          <w:color w:val="000000"/>
        </w:rPr>
        <w:t>White amorphous powder; yield</w:t>
      </w:r>
      <w:r w:rsidRPr="00C736D8">
        <w:rPr>
          <w:bCs/>
          <w:iCs/>
          <w:color w:val="000000"/>
        </w:rPr>
        <w:t>: 73</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104-106;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xml:space="preserve">) δ (ppm) 3.034 (dd, </w:t>
      </w:r>
      <w:r w:rsidRPr="004040B9">
        <w:rPr>
          <w:bCs/>
          <w:i/>
          <w:iCs/>
          <w:color w:val="000000"/>
        </w:rPr>
        <w:t>J</w:t>
      </w:r>
      <w:r w:rsidRPr="004040B9">
        <w:rPr>
          <w:bCs/>
          <w:i/>
          <w:iCs/>
          <w:color w:val="000000"/>
          <w:vertAlign w:val="subscript"/>
        </w:rPr>
        <w:t>AM</w:t>
      </w:r>
      <w:r w:rsidRPr="004040B9">
        <w:rPr>
          <w:bCs/>
          <w:i/>
          <w:iCs/>
          <w:color w:val="000000"/>
        </w:rPr>
        <w:t>=16.4 Hz</w:t>
      </w:r>
      <w:r w:rsidRPr="00C736D8">
        <w:rPr>
          <w:bCs/>
          <w:iCs/>
          <w:color w:val="000000"/>
        </w:rPr>
        <w:t xml:space="preserve">, </w:t>
      </w:r>
      <w:r w:rsidRPr="004040B9">
        <w:rPr>
          <w:bCs/>
          <w:i/>
          <w:iCs/>
          <w:color w:val="000000"/>
        </w:rPr>
        <w:t>J</w:t>
      </w:r>
      <w:r w:rsidRPr="004040B9">
        <w:rPr>
          <w:bCs/>
          <w:i/>
          <w:iCs/>
          <w:color w:val="000000"/>
          <w:vertAlign w:val="subscript"/>
        </w:rPr>
        <w:t>AX</w:t>
      </w:r>
      <w:r w:rsidRPr="004040B9">
        <w:rPr>
          <w:bCs/>
          <w:i/>
          <w:iCs/>
          <w:color w:val="000000"/>
        </w:rPr>
        <w:t>=5.0 Hz</w:t>
      </w:r>
      <w:r w:rsidRPr="00C736D8">
        <w:rPr>
          <w:bCs/>
          <w:iCs/>
          <w:color w:val="000000"/>
        </w:rPr>
        <w:t>, H</w:t>
      </w:r>
      <w:r w:rsidRPr="00C736D8">
        <w:rPr>
          <w:bCs/>
          <w:iCs/>
          <w:color w:val="000000"/>
          <w:vertAlign w:val="subscript"/>
        </w:rPr>
        <w:t>A</w:t>
      </w:r>
      <w:r w:rsidRPr="00C736D8">
        <w:rPr>
          <w:bCs/>
          <w:iCs/>
          <w:color w:val="000000"/>
        </w:rPr>
        <w:t xml:space="preserve">), 3.662 (dd, </w:t>
      </w:r>
      <w:r w:rsidRPr="004040B9">
        <w:rPr>
          <w:bCs/>
          <w:i/>
          <w:iCs/>
          <w:color w:val="000000"/>
        </w:rPr>
        <w:t>J</w:t>
      </w:r>
      <w:r w:rsidRPr="004040B9">
        <w:rPr>
          <w:bCs/>
          <w:i/>
          <w:iCs/>
          <w:color w:val="000000"/>
          <w:vertAlign w:val="subscript"/>
        </w:rPr>
        <w:t>MA</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MX</w:t>
      </w:r>
      <w:r w:rsidRPr="004040B9">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5.053 (appeared as t, </w:t>
      </w:r>
      <w:r w:rsidRPr="004040B9">
        <w:rPr>
          <w:bCs/>
          <w:i/>
          <w:iCs/>
          <w:color w:val="000000"/>
        </w:rPr>
        <w:t>J</w:t>
      </w:r>
      <w:r w:rsidRPr="004040B9">
        <w:rPr>
          <w:bCs/>
          <w:i/>
          <w:iCs/>
          <w:color w:val="000000"/>
          <w:vertAlign w:val="subscript"/>
        </w:rPr>
        <w:t>MX</w:t>
      </w:r>
      <w:r w:rsidRPr="004040B9">
        <w:rPr>
          <w:bCs/>
          <w:i/>
          <w:iCs/>
          <w:color w:val="000000"/>
        </w:rPr>
        <w:t>=10.4 Hz</w:t>
      </w:r>
      <w:r w:rsidRPr="00C736D8">
        <w:rPr>
          <w:bCs/>
          <w:iCs/>
          <w:color w:val="000000"/>
        </w:rPr>
        <w:t>, H</w:t>
      </w:r>
      <w:r w:rsidRPr="00C736D8">
        <w:rPr>
          <w:bCs/>
          <w:iCs/>
          <w:color w:val="000000"/>
          <w:vertAlign w:val="subscript"/>
        </w:rPr>
        <w:t>X</w:t>
      </w:r>
      <w:r w:rsidRPr="00C736D8">
        <w:rPr>
          <w:bCs/>
          <w:iCs/>
          <w:color w:val="000000"/>
        </w:rPr>
        <w:t xml:space="preserve">), 6.864-7.522 (m, Ar-H, 8H), 7.811 (s, ring-NH, 1H), 11.102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41.07, 57.30, 116.37, 117.08, 117.87, 120.28, 125.62, 128.90, 128.92, 130.24, 130.39, 131.25, 155.75, 158.77,</w:t>
      </w:r>
      <w:r w:rsidRPr="00C736D8">
        <w:rPr>
          <w:bCs/>
          <w:iCs/>
          <w:color w:val="000000"/>
        </w:rPr>
        <w:t xml:space="preserve"> 162.03; HRMS (m/z) calcd. 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FN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257.1090, found 257.1092</w:t>
      </w:r>
      <w:r>
        <w:rPr>
          <w:bCs/>
          <w:iCs/>
          <w:color w:val="000000"/>
        </w:rPr>
        <w:t>.</w:t>
      </w:r>
    </w:p>
    <w:p w14:paraId="2AF86934" w14:textId="77777777" w:rsidR="005A2CE9" w:rsidRPr="001132BC" w:rsidRDefault="005A2CE9" w:rsidP="005A2CE9">
      <w:pPr>
        <w:spacing w:line="360" w:lineRule="auto"/>
        <w:jc w:val="both"/>
        <w:rPr>
          <w:b/>
          <w:i/>
          <w:color w:val="000000"/>
        </w:rPr>
      </w:pPr>
      <w:r w:rsidRPr="001C71A9">
        <w:rPr>
          <w:b/>
          <w:i/>
          <w:color w:val="000000"/>
        </w:rPr>
        <w:t xml:space="preserve">2-(5-(3-fluorophenyl)-4,5-dihydro-1H-pyrazol-3-yl)phenol </w:t>
      </w:r>
      <w:r w:rsidRPr="001C71A9">
        <w:rPr>
          <w:b/>
          <w:color w:val="000000"/>
        </w:rPr>
        <w:t>(</w:t>
      </w:r>
      <w:r w:rsidRPr="001132BC">
        <w:rPr>
          <w:b/>
          <w:color w:val="000000"/>
        </w:rPr>
        <w:t>46</w:t>
      </w:r>
      <w:r w:rsidRPr="001C71A9">
        <w:rPr>
          <w:b/>
          <w:color w:val="000000"/>
        </w:rPr>
        <w:t>)</w:t>
      </w:r>
    </w:p>
    <w:p w14:paraId="16E8B534" w14:textId="77777777" w:rsidR="005A2CE9" w:rsidRDefault="005A2CE9" w:rsidP="005A2CE9">
      <w:pPr>
        <w:spacing w:line="360" w:lineRule="auto"/>
        <w:jc w:val="both"/>
        <w:rPr>
          <w:bCs/>
          <w:iCs/>
          <w:color w:val="000000"/>
        </w:rPr>
      </w:pPr>
      <w:r>
        <w:rPr>
          <w:bCs/>
          <w:iCs/>
          <w:color w:val="000000"/>
        </w:rPr>
        <w:lastRenderedPageBreak/>
        <w:t>Off-white amorphous powder; yield</w:t>
      </w:r>
      <w:r w:rsidRPr="00C736D8">
        <w:rPr>
          <w:bCs/>
          <w:iCs/>
          <w:color w:val="000000"/>
        </w:rPr>
        <w:t>: 79</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65-67; </w:t>
      </w:r>
      <w:r w:rsidRPr="00C736D8">
        <w:rPr>
          <w:bCs/>
          <w:iCs/>
          <w:color w:val="000000"/>
          <w:vertAlign w:val="superscript"/>
        </w:rPr>
        <w:t>1</w:t>
      </w:r>
      <w:r w:rsidRPr="00C736D8">
        <w:rPr>
          <w:bCs/>
          <w:iCs/>
          <w:color w:val="000000"/>
        </w:rPr>
        <w:t>H-NMR (4</w:t>
      </w:r>
      <w:r>
        <w:rPr>
          <w:bCs/>
          <w:iCs/>
          <w:color w:val="000000"/>
        </w:rPr>
        <w:t>00 MHz, DMSO-</w:t>
      </w:r>
      <w:r>
        <w:rPr>
          <w:color w:val="000000" w:themeColor="text1"/>
        </w:rPr>
        <w:t>d</w:t>
      </w:r>
      <w:r w:rsidRPr="00A67B9F">
        <w:rPr>
          <w:color w:val="000000" w:themeColor="text1"/>
          <w:vertAlign w:val="subscript"/>
        </w:rPr>
        <w:t>6</w:t>
      </w:r>
      <w:r w:rsidRPr="00C736D8">
        <w:rPr>
          <w:bCs/>
          <w:iCs/>
          <w:color w:val="000000"/>
        </w:rPr>
        <w:t xml:space="preserve">) δ (ppm) 3.012 (dd, </w:t>
      </w:r>
      <w:r w:rsidRPr="004040B9">
        <w:rPr>
          <w:bCs/>
          <w:i/>
          <w:iCs/>
          <w:color w:val="000000"/>
        </w:rPr>
        <w:t>J</w:t>
      </w:r>
      <w:r w:rsidRPr="004040B9">
        <w:rPr>
          <w:bCs/>
          <w:i/>
          <w:iCs/>
          <w:color w:val="000000"/>
          <w:vertAlign w:val="subscript"/>
        </w:rPr>
        <w:t>AM</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AX</w:t>
      </w:r>
      <w:r w:rsidRPr="004040B9">
        <w:rPr>
          <w:bCs/>
          <w:i/>
          <w:iCs/>
          <w:color w:val="000000"/>
        </w:rPr>
        <w:t>=5.4 Hz</w:t>
      </w:r>
      <w:r w:rsidRPr="00C736D8">
        <w:rPr>
          <w:bCs/>
          <w:iCs/>
          <w:color w:val="000000"/>
        </w:rPr>
        <w:t>, H</w:t>
      </w:r>
      <w:r w:rsidRPr="00C736D8">
        <w:rPr>
          <w:bCs/>
          <w:iCs/>
          <w:color w:val="000000"/>
          <w:vertAlign w:val="subscript"/>
        </w:rPr>
        <w:t>A</w:t>
      </w:r>
      <w:r w:rsidRPr="00C736D8">
        <w:rPr>
          <w:bCs/>
          <w:iCs/>
          <w:color w:val="000000"/>
        </w:rPr>
        <w:t xml:space="preserve">), 3.645 (dd, </w:t>
      </w:r>
      <w:r w:rsidRPr="004040B9">
        <w:rPr>
          <w:bCs/>
          <w:i/>
          <w:iCs/>
          <w:color w:val="000000"/>
        </w:rPr>
        <w:t>J</w:t>
      </w:r>
      <w:r w:rsidRPr="004040B9">
        <w:rPr>
          <w:bCs/>
          <w:i/>
          <w:iCs/>
          <w:color w:val="000000"/>
          <w:vertAlign w:val="subscript"/>
        </w:rPr>
        <w:t>MA</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MX</w:t>
      </w:r>
      <w:r w:rsidRPr="004040B9">
        <w:rPr>
          <w:bCs/>
          <w:i/>
          <w:iCs/>
          <w:color w:val="000000"/>
        </w:rPr>
        <w:t>=5.4 Hz</w:t>
      </w:r>
      <w:r w:rsidRPr="00C736D8">
        <w:rPr>
          <w:bCs/>
          <w:iCs/>
          <w:color w:val="000000"/>
        </w:rPr>
        <w:t>, H</w:t>
      </w:r>
      <w:r w:rsidRPr="00C736D8">
        <w:rPr>
          <w:bCs/>
          <w:iCs/>
          <w:color w:val="000000"/>
          <w:vertAlign w:val="subscript"/>
        </w:rPr>
        <w:t>M</w:t>
      </w:r>
      <w:r w:rsidRPr="00C736D8">
        <w:rPr>
          <w:bCs/>
          <w:iCs/>
          <w:color w:val="000000"/>
        </w:rPr>
        <w:t xml:space="preserve">), 4.890 (appeared as d, </w:t>
      </w:r>
      <w:r w:rsidRPr="004040B9">
        <w:rPr>
          <w:bCs/>
          <w:i/>
          <w:iCs/>
          <w:color w:val="000000"/>
        </w:rPr>
        <w:t>J</w:t>
      </w:r>
      <w:r w:rsidRPr="004040B9">
        <w:rPr>
          <w:bCs/>
          <w:i/>
          <w:iCs/>
          <w:color w:val="000000"/>
          <w:vertAlign w:val="subscript"/>
        </w:rPr>
        <w:t>MX</w:t>
      </w:r>
      <w:r w:rsidRPr="004040B9">
        <w:rPr>
          <w:bCs/>
          <w:i/>
          <w:iCs/>
          <w:color w:val="000000"/>
        </w:rPr>
        <w:t>=10.8 Hz</w:t>
      </w:r>
      <w:r w:rsidRPr="00C736D8">
        <w:rPr>
          <w:bCs/>
          <w:iCs/>
          <w:color w:val="000000"/>
        </w:rPr>
        <w:t>,</w:t>
      </w:r>
      <w:r>
        <w:rPr>
          <w:bCs/>
          <w:iCs/>
          <w:color w:val="000000"/>
        </w:rPr>
        <w:t xml:space="preserve"> </w:t>
      </w:r>
      <w:r w:rsidRPr="00C736D8">
        <w:rPr>
          <w:bCs/>
          <w:iCs/>
          <w:color w:val="000000"/>
        </w:rPr>
        <w:t>H</w:t>
      </w:r>
      <w:r w:rsidRPr="00C736D8">
        <w:rPr>
          <w:bCs/>
          <w:iCs/>
          <w:color w:val="000000"/>
          <w:vertAlign w:val="subscript"/>
        </w:rPr>
        <w:t>X</w:t>
      </w:r>
      <w:r w:rsidRPr="00C736D8">
        <w:rPr>
          <w:bCs/>
          <w:iCs/>
          <w:color w:val="000000"/>
        </w:rPr>
        <w:t>), 6.867-7.519 (m, Ar-H, 8H), 7.885 (s, ring-NH, 1H), 11.095 (s, Ar-OH, 1H); ESI-MS (m/z) calcd. For</w:t>
      </w:r>
      <w:r>
        <w:rPr>
          <w:bCs/>
          <w:iCs/>
          <w:color w:val="000000"/>
        </w:rPr>
        <w:t xml:space="preserve"> </w:t>
      </w:r>
      <w:r w:rsidRPr="00C736D8">
        <w:rPr>
          <w:bCs/>
          <w:iCs/>
          <w:color w:val="000000"/>
        </w:rPr>
        <w:t>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FN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Pr>
          <w:bCs/>
          <w:iCs/>
          <w:color w:val="000000"/>
        </w:rPr>
        <w:t>257.1090, found 257.</w:t>
      </w:r>
    </w:p>
    <w:p w14:paraId="787C400A" w14:textId="77777777" w:rsidR="005A2CE9" w:rsidRPr="001132BC" w:rsidRDefault="005A2CE9" w:rsidP="005A2CE9">
      <w:pPr>
        <w:spacing w:line="360" w:lineRule="auto"/>
        <w:jc w:val="both"/>
        <w:rPr>
          <w:b/>
          <w:color w:val="000000"/>
        </w:rPr>
      </w:pPr>
      <w:r w:rsidRPr="001C71A9">
        <w:rPr>
          <w:b/>
          <w:i/>
          <w:color w:val="000000"/>
        </w:rPr>
        <w:t xml:space="preserve">2-(5-(4-fluorophenyl)-4,5-dihydro-1H-pyrazol-3-yl)phenol </w:t>
      </w:r>
      <w:r w:rsidRPr="001C71A9">
        <w:rPr>
          <w:b/>
          <w:color w:val="000000"/>
        </w:rPr>
        <w:t>(</w:t>
      </w:r>
      <w:r w:rsidRPr="001132BC">
        <w:rPr>
          <w:b/>
          <w:color w:val="000000"/>
        </w:rPr>
        <w:t>47</w:t>
      </w:r>
      <w:r w:rsidRPr="001C71A9">
        <w:rPr>
          <w:b/>
          <w:color w:val="000000"/>
        </w:rPr>
        <w:t>)</w:t>
      </w:r>
    </w:p>
    <w:p w14:paraId="51B1A9A8" w14:textId="77777777" w:rsidR="005A2CE9" w:rsidRDefault="005A2CE9" w:rsidP="005A2CE9">
      <w:pPr>
        <w:spacing w:line="360" w:lineRule="auto"/>
        <w:jc w:val="both"/>
        <w:rPr>
          <w:bCs/>
          <w:iCs/>
          <w:color w:val="000000"/>
        </w:rPr>
      </w:pPr>
      <w:r>
        <w:rPr>
          <w:bCs/>
          <w:iCs/>
          <w:color w:val="000000"/>
        </w:rPr>
        <w:t>White amorphous powder; yield</w:t>
      </w:r>
      <w:r w:rsidRPr="00C736D8">
        <w:rPr>
          <w:bCs/>
          <w:iCs/>
          <w:color w:val="000000"/>
        </w:rPr>
        <w:t>: 79</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94-96;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2.981 (dd, </w:t>
      </w:r>
      <w:r w:rsidRPr="004040B9">
        <w:rPr>
          <w:bCs/>
          <w:i/>
          <w:iCs/>
          <w:color w:val="000000"/>
        </w:rPr>
        <w:t>J</w:t>
      </w:r>
      <w:r w:rsidRPr="004040B9">
        <w:rPr>
          <w:bCs/>
          <w:i/>
          <w:iCs/>
          <w:color w:val="000000"/>
          <w:vertAlign w:val="subscript"/>
        </w:rPr>
        <w:t>AM</w:t>
      </w:r>
      <w:r w:rsidRPr="004040B9">
        <w:rPr>
          <w:bCs/>
          <w:i/>
          <w:iCs/>
          <w:color w:val="000000"/>
        </w:rPr>
        <w:t>=16.7 Hz</w:t>
      </w:r>
      <w:r w:rsidRPr="00C736D8">
        <w:rPr>
          <w:bCs/>
          <w:iCs/>
          <w:color w:val="000000"/>
        </w:rPr>
        <w:t xml:space="preserve">, </w:t>
      </w:r>
      <w:r w:rsidRPr="004040B9">
        <w:rPr>
          <w:bCs/>
          <w:i/>
          <w:iCs/>
          <w:color w:val="000000"/>
        </w:rPr>
        <w:t>J</w:t>
      </w:r>
      <w:r w:rsidRPr="004040B9">
        <w:rPr>
          <w:bCs/>
          <w:i/>
          <w:iCs/>
          <w:color w:val="000000"/>
          <w:vertAlign w:val="subscript"/>
        </w:rPr>
        <w:t>AX</w:t>
      </w:r>
      <w:r w:rsidRPr="004040B9">
        <w:rPr>
          <w:bCs/>
          <w:i/>
          <w:iCs/>
          <w:color w:val="000000"/>
        </w:rPr>
        <w:t>=5.1 Hz</w:t>
      </w:r>
      <w:r w:rsidRPr="00C736D8">
        <w:rPr>
          <w:bCs/>
          <w:iCs/>
          <w:color w:val="000000"/>
        </w:rPr>
        <w:t>, H</w:t>
      </w:r>
      <w:r w:rsidRPr="00C736D8">
        <w:rPr>
          <w:bCs/>
          <w:iCs/>
          <w:color w:val="000000"/>
          <w:vertAlign w:val="subscript"/>
        </w:rPr>
        <w:t>A</w:t>
      </w:r>
      <w:r w:rsidRPr="00C736D8">
        <w:rPr>
          <w:bCs/>
          <w:iCs/>
          <w:color w:val="000000"/>
        </w:rPr>
        <w:t>), 3.619</w:t>
      </w:r>
      <w:r>
        <w:rPr>
          <w:bCs/>
          <w:iCs/>
          <w:color w:val="000000"/>
        </w:rPr>
        <w:t xml:space="preserve"> </w:t>
      </w:r>
      <w:r w:rsidRPr="00C736D8">
        <w:rPr>
          <w:bCs/>
          <w:iCs/>
          <w:color w:val="000000"/>
        </w:rPr>
        <w:t xml:space="preserve">(dd, </w:t>
      </w:r>
      <w:r w:rsidRPr="004040B9">
        <w:rPr>
          <w:bCs/>
          <w:i/>
          <w:iCs/>
          <w:color w:val="000000"/>
        </w:rPr>
        <w:t>J</w:t>
      </w:r>
      <w:r w:rsidRPr="004040B9">
        <w:rPr>
          <w:bCs/>
          <w:i/>
          <w:iCs/>
          <w:color w:val="000000"/>
          <w:vertAlign w:val="subscript"/>
        </w:rPr>
        <w:t>MA</w:t>
      </w:r>
      <w:r w:rsidRPr="004040B9">
        <w:rPr>
          <w:bCs/>
          <w:i/>
          <w:iCs/>
          <w:color w:val="000000"/>
        </w:rPr>
        <w:t>=16.7 Hz</w:t>
      </w:r>
      <w:r w:rsidRPr="00C736D8">
        <w:rPr>
          <w:bCs/>
          <w:iCs/>
          <w:color w:val="000000"/>
        </w:rPr>
        <w:t xml:space="preserve">, </w:t>
      </w:r>
      <w:r w:rsidRPr="004040B9">
        <w:rPr>
          <w:bCs/>
          <w:i/>
          <w:iCs/>
          <w:color w:val="000000"/>
        </w:rPr>
        <w:t>J</w:t>
      </w:r>
      <w:r w:rsidRPr="004040B9">
        <w:rPr>
          <w:bCs/>
          <w:i/>
          <w:iCs/>
          <w:color w:val="000000"/>
          <w:vertAlign w:val="subscript"/>
        </w:rPr>
        <w:t>MX</w:t>
      </w:r>
      <w:r w:rsidRPr="004040B9">
        <w:rPr>
          <w:bCs/>
          <w:i/>
          <w:iCs/>
          <w:color w:val="000000"/>
        </w:rPr>
        <w:t>=5.3 Hz</w:t>
      </w:r>
      <w:r w:rsidRPr="00C736D8">
        <w:rPr>
          <w:bCs/>
          <w:iCs/>
          <w:color w:val="000000"/>
        </w:rPr>
        <w:t>, H</w:t>
      </w:r>
      <w:r w:rsidRPr="00C736D8">
        <w:rPr>
          <w:bCs/>
          <w:iCs/>
          <w:color w:val="000000"/>
          <w:vertAlign w:val="subscript"/>
        </w:rPr>
        <w:t>M</w:t>
      </w:r>
      <w:r w:rsidRPr="00C736D8">
        <w:rPr>
          <w:bCs/>
          <w:iCs/>
          <w:color w:val="000000"/>
        </w:rPr>
        <w:t xml:space="preserve">), 4.868 (appeared as split t, </w:t>
      </w:r>
      <w:r w:rsidRPr="004040B9">
        <w:rPr>
          <w:bCs/>
          <w:i/>
          <w:iCs/>
          <w:color w:val="000000"/>
        </w:rPr>
        <w:t>J</w:t>
      </w:r>
      <w:r w:rsidRPr="004040B9">
        <w:rPr>
          <w:bCs/>
          <w:i/>
          <w:iCs/>
          <w:color w:val="000000"/>
          <w:vertAlign w:val="subscript"/>
        </w:rPr>
        <w:t>MX</w:t>
      </w:r>
      <w:r w:rsidRPr="004040B9">
        <w:rPr>
          <w:bCs/>
          <w:i/>
          <w:iCs/>
          <w:color w:val="000000"/>
        </w:rPr>
        <w:t>=10.7 Hz</w:t>
      </w:r>
      <w:r w:rsidRPr="00C736D8">
        <w:rPr>
          <w:bCs/>
          <w:iCs/>
          <w:color w:val="000000"/>
        </w:rPr>
        <w:t>, H</w:t>
      </w:r>
      <w:r w:rsidRPr="00C736D8">
        <w:rPr>
          <w:bCs/>
          <w:iCs/>
          <w:color w:val="000000"/>
          <w:vertAlign w:val="subscript"/>
        </w:rPr>
        <w:t>X</w:t>
      </w:r>
      <w:r w:rsidRPr="00C736D8">
        <w:rPr>
          <w:bCs/>
          <w:iCs/>
          <w:color w:val="000000"/>
        </w:rPr>
        <w:t xml:space="preserve">), 6.859-7.471 (m, Ar-H, 8H), 7.843 (s, ring-NH, 1H), 11.121 (s, ArOH, 1H); </w:t>
      </w:r>
      <w:r w:rsidRPr="00C736D8">
        <w:rPr>
          <w:bCs/>
          <w:iCs/>
          <w:color w:val="000000"/>
          <w:vertAlign w:val="superscript"/>
        </w:rPr>
        <w:t>13</w:t>
      </w:r>
      <w:r w:rsidRPr="00C736D8">
        <w:rPr>
          <w:bCs/>
          <w:iCs/>
          <w:color w:val="000000"/>
        </w:rPr>
        <w:t>C-NMR (125 MHz, CDCl</w:t>
      </w:r>
      <w:r w:rsidRPr="00C736D8">
        <w:rPr>
          <w:bCs/>
          <w:iCs/>
          <w:color w:val="000000"/>
          <w:vertAlign w:val="subscript"/>
        </w:rPr>
        <w:t>3</w:t>
      </w:r>
      <w:r w:rsidRPr="00C736D8">
        <w:rPr>
          <w:bCs/>
          <w:iCs/>
          <w:color w:val="000000"/>
        </w:rPr>
        <w:t>) δ (ppm)</w:t>
      </w:r>
      <w:r>
        <w:rPr>
          <w:bCs/>
          <w:iCs/>
          <w:color w:val="000000"/>
        </w:rPr>
        <w:t xml:space="preserve"> 41.89, 62.26, 115.97, 116.46, 116.78, 119.26, 127.70, 128.22, 130.69, 137.86, 154.34, 157.89,</w:t>
      </w:r>
      <w:r w:rsidRPr="00C736D8">
        <w:rPr>
          <w:bCs/>
          <w:iCs/>
          <w:color w:val="000000"/>
        </w:rPr>
        <w:t xml:space="preserve"> 162.58; HRMS</w:t>
      </w:r>
      <w:r>
        <w:rPr>
          <w:bCs/>
          <w:iCs/>
          <w:color w:val="000000"/>
        </w:rPr>
        <w:t xml:space="preserve"> </w:t>
      </w:r>
      <w:r w:rsidRPr="00C736D8">
        <w:rPr>
          <w:bCs/>
          <w:iCs/>
          <w:color w:val="000000"/>
        </w:rPr>
        <w:t>(m/z) calcd. 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FN</w:t>
      </w:r>
      <w:r w:rsidRPr="00C736D8">
        <w:rPr>
          <w:bCs/>
          <w:iCs/>
          <w:color w:val="000000"/>
          <w:vertAlign w:val="subscript"/>
        </w:rPr>
        <w:t>2</w:t>
      </w:r>
      <w:r w:rsidRPr="00C736D8">
        <w:rPr>
          <w:bCs/>
          <w:iCs/>
          <w:color w:val="000000"/>
        </w:rPr>
        <w:t>O (M+</w:t>
      </w:r>
      <w:r>
        <w:rPr>
          <w:bCs/>
          <w:iCs/>
          <w:color w:val="000000"/>
        </w:rPr>
        <w:t>H</w:t>
      </w:r>
      <w:r w:rsidRPr="00C736D8">
        <w:rPr>
          <w:bCs/>
          <w:iCs/>
          <w:color w:val="000000"/>
        </w:rPr>
        <w:t>)</w:t>
      </w:r>
      <w:r w:rsidRPr="00C736D8">
        <w:rPr>
          <w:bCs/>
          <w:iCs/>
          <w:color w:val="000000"/>
          <w:vertAlign w:val="superscript"/>
        </w:rPr>
        <w:t xml:space="preserve">+ </w:t>
      </w:r>
      <w:r w:rsidRPr="00C736D8">
        <w:rPr>
          <w:bCs/>
          <w:iCs/>
          <w:color w:val="000000"/>
        </w:rPr>
        <w:t>257.1090, found 257.1092</w:t>
      </w:r>
      <w:r>
        <w:rPr>
          <w:bCs/>
          <w:iCs/>
          <w:color w:val="000000"/>
        </w:rPr>
        <w:t>.</w:t>
      </w:r>
    </w:p>
    <w:p w14:paraId="27C66CC5" w14:textId="77777777" w:rsidR="005A2CE9" w:rsidRPr="001132BC" w:rsidRDefault="005A2CE9" w:rsidP="005A2CE9">
      <w:pPr>
        <w:spacing w:line="360" w:lineRule="auto"/>
        <w:jc w:val="both"/>
        <w:rPr>
          <w:b/>
          <w:i/>
          <w:color w:val="000000"/>
        </w:rPr>
      </w:pPr>
      <w:r w:rsidRPr="001C71A9">
        <w:rPr>
          <w:b/>
          <w:i/>
          <w:color w:val="000000"/>
        </w:rPr>
        <w:t xml:space="preserve">2-(5-(2-bromophenyl)-4,5-dihydro-1H-pyrazol-3-yl)phenol </w:t>
      </w:r>
      <w:r w:rsidRPr="001C71A9">
        <w:rPr>
          <w:b/>
          <w:color w:val="000000"/>
        </w:rPr>
        <w:t>(</w:t>
      </w:r>
      <w:r w:rsidRPr="001132BC">
        <w:rPr>
          <w:b/>
          <w:color w:val="000000"/>
        </w:rPr>
        <w:t>48</w:t>
      </w:r>
      <w:r w:rsidRPr="001C71A9">
        <w:rPr>
          <w:b/>
          <w:color w:val="000000"/>
        </w:rPr>
        <w:t>)</w:t>
      </w:r>
    </w:p>
    <w:p w14:paraId="02479A23" w14:textId="77777777" w:rsidR="005A2CE9" w:rsidRDefault="005A2CE9" w:rsidP="005A2CE9">
      <w:pPr>
        <w:spacing w:line="360" w:lineRule="auto"/>
        <w:jc w:val="both"/>
        <w:rPr>
          <w:bCs/>
          <w:iCs/>
          <w:color w:val="000000"/>
        </w:rPr>
      </w:pPr>
      <w:r>
        <w:rPr>
          <w:bCs/>
          <w:iCs/>
          <w:color w:val="000000"/>
        </w:rPr>
        <w:t>White amorphous powder; yield</w:t>
      </w:r>
      <w:r w:rsidRPr="00C736D8">
        <w:rPr>
          <w:bCs/>
          <w:iCs/>
          <w:color w:val="000000"/>
        </w:rPr>
        <w:t>: 63</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131-133; </w:t>
      </w:r>
      <w:r w:rsidRPr="00C736D8">
        <w:rPr>
          <w:bCs/>
          <w:iCs/>
          <w:color w:val="000000"/>
          <w:vertAlign w:val="superscript"/>
        </w:rPr>
        <w:t>1</w:t>
      </w:r>
      <w:r>
        <w:rPr>
          <w:bCs/>
          <w:iCs/>
          <w:color w:val="000000"/>
        </w:rPr>
        <w:t>H-NMR (300 MHz, DMSO-</w:t>
      </w:r>
      <w:r>
        <w:rPr>
          <w:color w:val="000000" w:themeColor="text1"/>
        </w:rPr>
        <w:t>d</w:t>
      </w:r>
      <w:r w:rsidRPr="00A67B9F">
        <w:rPr>
          <w:color w:val="000000" w:themeColor="text1"/>
          <w:vertAlign w:val="subscript"/>
        </w:rPr>
        <w:t>6</w:t>
      </w:r>
      <w:r w:rsidRPr="00C736D8">
        <w:rPr>
          <w:bCs/>
          <w:iCs/>
          <w:color w:val="000000"/>
        </w:rPr>
        <w:t xml:space="preserve">) δ (ppm) 2.893 (dd, </w:t>
      </w:r>
      <w:r w:rsidRPr="004040B9">
        <w:rPr>
          <w:bCs/>
          <w:i/>
          <w:iCs/>
          <w:color w:val="000000"/>
        </w:rPr>
        <w:t>J</w:t>
      </w:r>
      <w:r w:rsidRPr="004040B9">
        <w:rPr>
          <w:bCs/>
          <w:i/>
          <w:iCs/>
          <w:color w:val="000000"/>
          <w:vertAlign w:val="subscript"/>
        </w:rPr>
        <w:t>AM</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AX</w:t>
      </w:r>
      <w:r w:rsidRPr="004040B9">
        <w:rPr>
          <w:bCs/>
          <w:i/>
          <w:iCs/>
          <w:color w:val="000000"/>
        </w:rPr>
        <w:t>=5.0 Hz</w:t>
      </w:r>
      <w:r w:rsidRPr="00C736D8">
        <w:rPr>
          <w:bCs/>
          <w:iCs/>
          <w:color w:val="000000"/>
        </w:rPr>
        <w:t>, H</w:t>
      </w:r>
      <w:r w:rsidRPr="00C736D8">
        <w:rPr>
          <w:bCs/>
          <w:iCs/>
          <w:color w:val="000000"/>
          <w:vertAlign w:val="subscript"/>
        </w:rPr>
        <w:t>A</w:t>
      </w:r>
      <w:r w:rsidRPr="00C736D8">
        <w:rPr>
          <w:bCs/>
          <w:iCs/>
          <w:color w:val="000000"/>
        </w:rPr>
        <w:t>), 3.756</w:t>
      </w:r>
      <w:r>
        <w:rPr>
          <w:bCs/>
          <w:iCs/>
          <w:color w:val="000000"/>
        </w:rPr>
        <w:t xml:space="preserve"> </w:t>
      </w:r>
      <w:r w:rsidRPr="00C736D8">
        <w:rPr>
          <w:bCs/>
          <w:iCs/>
          <w:color w:val="000000"/>
        </w:rPr>
        <w:t xml:space="preserve">(dd, </w:t>
      </w:r>
      <w:r w:rsidRPr="004040B9">
        <w:rPr>
          <w:bCs/>
          <w:i/>
          <w:iCs/>
          <w:color w:val="000000"/>
        </w:rPr>
        <w:t>J</w:t>
      </w:r>
      <w:r w:rsidRPr="004040B9">
        <w:rPr>
          <w:bCs/>
          <w:i/>
          <w:iCs/>
          <w:color w:val="000000"/>
          <w:vertAlign w:val="subscript"/>
        </w:rPr>
        <w:t>MA</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MX</w:t>
      </w:r>
      <w:r w:rsidRPr="004040B9">
        <w:rPr>
          <w:bCs/>
          <w:i/>
          <w:iCs/>
          <w:color w:val="000000"/>
        </w:rPr>
        <w:t>=5.6 Hz</w:t>
      </w:r>
      <w:r w:rsidRPr="00C736D8">
        <w:rPr>
          <w:bCs/>
          <w:iCs/>
          <w:color w:val="000000"/>
        </w:rPr>
        <w:t>, H</w:t>
      </w:r>
      <w:r w:rsidRPr="00C736D8">
        <w:rPr>
          <w:bCs/>
          <w:iCs/>
          <w:color w:val="000000"/>
          <w:vertAlign w:val="subscript"/>
        </w:rPr>
        <w:t>M</w:t>
      </w:r>
      <w:r w:rsidRPr="00C736D8">
        <w:rPr>
          <w:bCs/>
          <w:iCs/>
          <w:color w:val="000000"/>
        </w:rPr>
        <w:t xml:space="preserve">), 5.091 (appeared as split t, </w:t>
      </w:r>
      <w:r w:rsidRPr="004040B9">
        <w:rPr>
          <w:bCs/>
          <w:i/>
          <w:iCs/>
          <w:color w:val="000000"/>
        </w:rPr>
        <w:t>J</w:t>
      </w:r>
      <w:r w:rsidRPr="004040B9">
        <w:rPr>
          <w:bCs/>
          <w:i/>
          <w:iCs/>
          <w:color w:val="000000"/>
          <w:vertAlign w:val="subscript"/>
        </w:rPr>
        <w:t>MX</w:t>
      </w:r>
      <w:r w:rsidRPr="004040B9">
        <w:rPr>
          <w:bCs/>
          <w:i/>
          <w:iCs/>
          <w:color w:val="000000"/>
        </w:rPr>
        <w:t>=10.4 Hz</w:t>
      </w:r>
      <w:r w:rsidRPr="00C736D8">
        <w:rPr>
          <w:bCs/>
          <w:iCs/>
          <w:color w:val="000000"/>
        </w:rPr>
        <w:t>, H</w:t>
      </w:r>
      <w:r w:rsidRPr="00C736D8">
        <w:rPr>
          <w:bCs/>
          <w:iCs/>
          <w:color w:val="000000"/>
          <w:vertAlign w:val="subscript"/>
        </w:rPr>
        <w:t>X</w:t>
      </w:r>
      <w:r w:rsidRPr="00C736D8">
        <w:rPr>
          <w:bCs/>
          <w:iCs/>
          <w:color w:val="000000"/>
        </w:rPr>
        <w:t xml:space="preserve">), 6.843-7.668 (m, Ar-H, 8H), 7.898 (s, ring-NH, 1H), 11.073 (s, ArOH, 1H); </w:t>
      </w:r>
      <w:r w:rsidRPr="00C736D8">
        <w:rPr>
          <w:bCs/>
          <w:iCs/>
          <w:color w:val="000000"/>
          <w:vertAlign w:val="superscript"/>
        </w:rPr>
        <w:t>13</w:t>
      </w:r>
      <w:r w:rsidRPr="00C736D8">
        <w:rPr>
          <w:bCs/>
          <w:iCs/>
          <w:color w:val="000000"/>
        </w:rPr>
        <w:t>C-NMR (125 MHz, CDCl</w:t>
      </w:r>
      <w:r w:rsidRPr="00C736D8">
        <w:rPr>
          <w:bCs/>
          <w:iCs/>
          <w:color w:val="000000"/>
          <w:vertAlign w:val="subscript"/>
        </w:rPr>
        <w:t>3</w:t>
      </w:r>
      <w:r w:rsidRPr="00C736D8">
        <w:rPr>
          <w:bCs/>
          <w:iCs/>
          <w:color w:val="000000"/>
        </w:rPr>
        <w:t>) δ (ppm)</w:t>
      </w:r>
      <w:r>
        <w:rPr>
          <w:bCs/>
          <w:iCs/>
          <w:color w:val="000000"/>
        </w:rPr>
        <w:t xml:space="preserve"> 40.43, 61.86, 116.50, 116.74, 119.26, 123.12, 127.43, 127.77, 128.23, 129.44, 130.68, 133.16, 140.97, 154.23,</w:t>
      </w:r>
      <w:r w:rsidRPr="00C736D8">
        <w:rPr>
          <w:bCs/>
          <w:iCs/>
          <w:color w:val="000000"/>
        </w:rPr>
        <w:t xml:space="preserve"> 157.87; HRMS (m/z) calcd. 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BrN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317.0290, found 317.0287</w:t>
      </w:r>
      <w:r>
        <w:rPr>
          <w:bCs/>
          <w:iCs/>
          <w:color w:val="000000"/>
        </w:rPr>
        <w:t>.</w:t>
      </w:r>
    </w:p>
    <w:p w14:paraId="0FF0D8A8" w14:textId="77777777" w:rsidR="005A2CE9" w:rsidRPr="001132BC" w:rsidRDefault="005A2CE9" w:rsidP="005A2CE9">
      <w:pPr>
        <w:spacing w:line="360" w:lineRule="auto"/>
        <w:jc w:val="both"/>
        <w:rPr>
          <w:b/>
          <w:i/>
          <w:color w:val="000000"/>
        </w:rPr>
      </w:pPr>
      <w:r w:rsidRPr="001C71A9">
        <w:rPr>
          <w:b/>
          <w:i/>
          <w:color w:val="000000"/>
        </w:rPr>
        <w:t xml:space="preserve">2-(5-(4-bromophenyl)-4,5-dihydro-1H-pyrazol-3-yl)phenol </w:t>
      </w:r>
      <w:r w:rsidRPr="001C71A9">
        <w:rPr>
          <w:b/>
          <w:color w:val="000000"/>
        </w:rPr>
        <w:t>(</w:t>
      </w:r>
      <w:r w:rsidRPr="001132BC">
        <w:rPr>
          <w:b/>
          <w:color w:val="000000"/>
        </w:rPr>
        <w:t>49</w:t>
      </w:r>
      <w:r w:rsidRPr="001C71A9">
        <w:rPr>
          <w:b/>
          <w:color w:val="000000"/>
        </w:rPr>
        <w:t>)</w:t>
      </w:r>
    </w:p>
    <w:p w14:paraId="25B45165" w14:textId="77777777" w:rsidR="005A2CE9" w:rsidRDefault="005A2CE9" w:rsidP="005A2CE9">
      <w:pPr>
        <w:spacing w:line="360" w:lineRule="auto"/>
        <w:jc w:val="both"/>
        <w:rPr>
          <w:bCs/>
          <w:iCs/>
          <w:color w:val="000000"/>
        </w:rPr>
      </w:pPr>
      <w:r>
        <w:rPr>
          <w:bCs/>
          <w:iCs/>
          <w:color w:val="000000"/>
        </w:rPr>
        <w:t>White crystalline powder; yield</w:t>
      </w:r>
      <w:r w:rsidRPr="00C736D8">
        <w:rPr>
          <w:bCs/>
          <w:iCs/>
          <w:color w:val="000000"/>
        </w:rPr>
        <w:t>: 68</w:t>
      </w:r>
      <w:r>
        <w:rPr>
          <w:bCs/>
          <w:iCs/>
          <w:color w:val="000000"/>
        </w:rPr>
        <w:t>%</w:t>
      </w:r>
      <w:r w:rsidRPr="00C736D8">
        <w:rPr>
          <w:bCs/>
          <w:iCs/>
          <w:color w:val="000000"/>
        </w:rPr>
        <w:t>; mp (</w:t>
      </w:r>
      <w:r w:rsidRPr="00C736D8">
        <w:rPr>
          <w:bCs/>
          <w:iCs/>
          <w:color w:val="000000"/>
          <w:vertAlign w:val="superscript"/>
        </w:rPr>
        <w:t>◦</w:t>
      </w:r>
      <w:r w:rsidRPr="00C736D8">
        <w:rPr>
          <w:bCs/>
          <w:iCs/>
          <w:color w:val="000000"/>
        </w:rPr>
        <w:t xml:space="preserve">C): 144-146; </w:t>
      </w:r>
      <w:r w:rsidRPr="00C736D8">
        <w:rPr>
          <w:bCs/>
          <w:iCs/>
          <w:color w:val="000000"/>
          <w:vertAlign w:val="superscript"/>
        </w:rPr>
        <w:t>1</w:t>
      </w:r>
      <w:r>
        <w:rPr>
          <w:bCs/>
          <w:iCs/>
          <w:color w:val="000000"/>
        </w:rPr>
        <w:t>H-NMR (400 MHz, DMSO-</w:t>
      </w:r>
      <w:r>
        <w:rPr>
          <w:color w:val="000000" w:themeColor="text1"/>
        </w:rPr>
        <w:t>d</w:t>
      </w:r>
      <w:r w:rsidRPr="00A67B9F">
        <w:rPr>
          <w:color w:val="000000" w:themeColor="text1"/>
          <w:vertAlign w:val="subscript"/>
        </w:rPr>
        <w:t>6</w:t>
      </w:r>
      <w:r w:rsidRPr="00C736D8">
        <w:rPr>
          <w:bCs/>
          <w:iCs/>
          <w:color w:val="000000"/>
        </w:rPr>
        <w:t xml:space="preserve">) δ (ppm) 2.978 (dd, </w:t>
      </w:r>
      <w:r w:rsidRPr="004040B9">
        <w:rPr>
          <w:bCs/>
          <w:i/>
          <w:iCs/>
          <w:color w:val="000000"/>
        </w:rPr>
        <w:t>J</w:t>
      </w:r>
      <w:r w:rsidRPr="004040B9">
        <w:rPr>
          <w:bCs/>
          <w:i/>
          <w:iCs/>
          <w:color w:val="000000"/>
          <w:vertAlign w:val="subscript"/>
        </w:rPr>
        <w:t>AM</w:t>
      </w:r>
      <w:r w:rsidRPr="004040B9">
        <w:rPr>
          <w:bCs/>
          <w:i/>
          <w:iCs/>
          <w:color w:val="000000"/>
        </w:rPr>
        <w:t>=16.8 Hz</w:t>
      </w:r>
      <w:r w:rsidRPr="00C736D8">
        <w:rPr>
          <w:bCs/>
          <w:iCs/>
          <w:color w:val="000000"/>
        </w:rPr>
        <w:t xml:space="preserve">, </w:t>
      </w:r>
      <w:r w:rsidRPr="004040B9">
        <w:rPr>
          <w:bCs/>
          <w:i/>
          <w:iCs/>
          <w:color w:val="000000"/>
        </w:rPr>
        <w:t>J</w:t>
      </w:r>
      <w:r w:rsidRPr="004040B9">
        <w:rPr>
          <w:bCs/>
          <w:i/>
          <w:iCs/>
          <w:color w:val="000000"/>
          <w:vertAlign w:val="subscript"/>
        </w:rPr>
        <w:t>AX</w:t>
      </w:r>
      <w:r w:rsidRPr="004040B9">
        <w:rPr>
          <w:bCs/>
          <w:i/>
          <w:iCs/>
          <w:color w:val="000000"/>
        </w:rPr>
        <w:t>=5.4 Hz</w:t>
      </w:r>
      <w:r w:rsidRPr="00C736D8">
        <w:rPr>
          <w:bCs/>
          <w:iCs/>
          <w:color w:val="000000"/>
        </w:rPr>
        <w:t>, H</w:t>
      </w:r>
      <w:r w:rsidRPr="00C736D8">
        <w:rPr>
          <w:bCs/>
          <w:iCs/>
          <w:color w:val="000000"/>
          <w:vertAlign w:val="subscript"/>
        </w:rPr>
        <w:t>A</w:t>
      </w:r>
      <w:r w:rsidRPr="00C736D8">
        <w:rPr>
          <w:bCs/>
          <w:iCs/>
          <w:color w:val="000000"/>
        </w:rPr>
        <w:t xml:space="preserve">), 3.632 (dd, </w:t>
      </w:r>
      <w:r w:rsidRPr="004040B9">
        <w:rPr>
          <w:bCs/>
          <w:i/>
          <w:iCs/>
          <w:color w:val="000000"/>
        </w:rPr>
        <w:t>J</w:t>
      </w:r>
      <w:r w:rsidRPr="004040B9">
        <w:rPr>
          <w:bCs/>
          <w:i/>
          <w:iCs/>
          <w:color w:val="000000"/>
          <w:vertAlign w:val="subscript"/>
        </w:rPr>
        <w:t>MA</w:t>
      </w:r>
      <w:r w:rsidRPr="004040B9">
        <w:rPr>
          <w:bCs/>
          <w:i/>
          <w:iCs/>
          <w:color w:val="000000"/>
        </w:rPr>
        <w:t>=16.6 Hz</w:t>
      </w:r>
      <w:r w:rsidRPr="00C736D8">
        <w:rPr>
          <w:bCs/>
          <w:iCs/>
          <w:color w:val="000000"/>
        </w:rPr>
        <w:t xml:space="preserve">, </w:t>
      </w:r>
      <w:r w:rsidRPr="004040B9">
        <w:rPr>
          <w:bCs/>
          <w:i/>
          <w:iCs/>
          <w:color w:val="000000"/>
        </w:rPr>
        <w:t>J</w:t>
      </w:r>
      <w:r w:rsidRPr="004040B9">
        <w:rPr>
          <w:bCs/>
          <w:i/>
          <w:iCs/>
          <w:color w:val="000000"/>
          <w:vertAlign w:val="subscript"/>
        </w:rPr>
        <w:t>MX</w:t>
      </w:r>
      <w:r w:rsidRPr="004040B9">
        <w:rPr>
          <w:bCs/>
          <w:i/>
          <w:iCs/>
          <w:color w:val="000000"/>
        </w:rPr>
        <w:t>=5.2 Hz</w:t>
      </w:r>
      <w:r w:rsidRPr="00C736D8">
        <w:rPr>
          <w:bCs/>
          <w:iCs/>
          <w:color w:val="000000"/>
        </w:rPr>
        <w:t>, H</w:t>
      </w:r>
      <w:r w:rsidRPr="00C736D8">
        <w:rPr>
          <w:bCs/>
          <w:iCs/>
          <w:color w:val="000000"/>
          <w:vertAlign w:val="subscript"/>
        </w:rPr>
        <w:t>M</w:t>
      </w:r>
      <w:r w:rsidRPr="00C736D8">
        <w:rPr>
          <w:bCs/>
          <w:iCs/>
          <w:color w:val="000000"/>
        </w:rPr>
        <w:t xml:space="preserve">), 4.851 (appeared as split t, </w:t>
      </w:r>
      <w:r w:rsidRPr="004040B9">
        <w:rPr>
          <w:bCs/>
          <w:i/>
          <w:iCs/>
          <w:color w:val="000000"/>
        </w:rPr>
        <w:t>J</w:t>
      </w:r>
      <w:r w:rsidRPr="004040B9">
        <w:rPr>
          <w:bCs/>
          <w:i/>
          <w:iCs/>
          <w:color w:val="000000"/>
          <w:vertAlign w:val="subscript"/>
        </w:rPr>
        <w:t>MX</w:t>
      </w:r>
      <w:r w:rsidRPr="004040B9">
        <w:rPr>
          <w:bCs/>
          <w:i/>
          <w:iCs/>
          <w:color w:val="000000"/>
        </w:rPr>
        <w:t>=8.1 Hz</w:t>
      </w:r>
      <w:r w:rsidRPr="00C736D8">
        <w:rPr>
          <w:bCs/>
          <w:iCs/>
          <w:color w:val="000000"/>
        </w:rPr>
        <w:t>,</w:t>
      </w:r>
      <w:r>
        <w:rPr>
          <w:bCs/>
          <w:iCs/>
          <w:color w:val="000000"/>
        </w:rPr>
        <w:t xml:space="preserve"> </w:t>
      </w:r>
      <w:r w:rsidRPr="00C736D8">
        <w:rPr>
          <w:bCs/>
          <w:iCs/>
          <w:color w:val="000000"/>
        </w:rPr>
        <w:t>H</w:t>
      </w:r>
      <w:r w:rsidRPr="00C736D8">
        <w:rPr>
          <w:bCs/>
          <w:iCs/>
          <w:color w:val="000000"/>
          <w:vertAlign w:val="subscript"/>
        </w:rPr>
        <w:t>X</w:t>
      </w:r>
      <w:r w:rsidRPr="00C736D8">
        <w:rPr>
          <w:bCs/>
          <w:iCs/>
          <w:color w:val="000000"/>
        </w:rPr>
        <w:t xml:space="preserve">), 6.866-7.642 (m, Ar-H, 8H), 7.862 (s, ring-NH, 1H), 11.097 (s, Ar-OH, 1H); </w:t>
      </w:r>
      <w:r w:rsidRPr="00C736D8">
        <w:rPr>
          <w:bCs/>
          <w:iCs/>
          <w:color w:val="000000"/>
          <w:vertAlign w:val="superscript"/>
        </w:rPr>
        <w:t>13</w:t>
      </w:r>
      <w:r w:rsidRPr="00C736D8">
        <w:rPr>
          <w:bCs/>
          <w:iCs/>
          <w:color w:val="000000"/>
        </w:rPr>
        <w:t>C-NMR (125 MHz, CD</w:t>
      </w:r>
      <w:r w:rsidRPr="00C736D8">
        <w:rPr>
          <w:bCs/>
          <w:iCs/>
          <w:color w:val="000000"/>
          <w:vertAlign w:val="subscript"/>
        </w:rPr>
        <w:t>3</w:t>
      </w:r>
      <w:r w:rsidRPr="00C736D8">
        <w:rPr>
          <w:bCs/>
          <w:iCs/>
          <w:color w:val="000000"/>
        </w:rPr>
        <w:t>OD) δ (ppm)</w:t>
      </w:r>
      <w:r>
        <w:rPr>
          <w:bCs/>
          <w:iCs/>
          <w:color w:val="000000"/>
        </w:rPr>
        <w:t xml:space="preserve"> 42.23, 62.94, 116.87, 117.39, 120.04, 122.15, 128.53, 129.25, 131.04, 132.55, 142.16, 155.29,</w:t>
      </w:r>
      <w:r w:rsidRPr="00C736D8">
        <w:rPr>
          <w:bCs/>
          <w:iCs/>
          <w:color w:val="000000"/>
        </w:rPr>
        <w:t xml:space="preserve"> 158.25; HRMS (m/z) calcd. for C</w:t>
      </w:r>
      <w:r w:rsidRPr="00C736D8">
        <w:rPr>
          <w:bCs/>
          <w:iCs/>
          <w:color w:val="000000"/>
          <w:vertAlign w:val="subscript"/>
        </w:rPr>
        <w:t>15</w:t>
      </w:r>
      <w:r w:rsidRPr="00C736D8">
        <w:rPr>
          <w:bCs/>
          <w:iCs/>
          <w:color w:val="000000"/>
        </w:rPr>
        <w:t>H</w:t>
      </w:r>
      <w:r w:rsidRPr="00C736D8">
        <w:rPr>
          <w:bCs/>
          <w:iCs/>
          <w:color w:val="000000"/>
          <w:vertAlign w:val="subscript"/>
        </w:rPr>
        <w:t>13</w:t>
      </w:r>
      <w:r w:rsidRPr="00C736D8">
        <w:rPr>
          <w:bCs/>
          <w:iCs/>
          <w:color w:val="000000"/>
        </w:rPr>
        <w:t>BrN</w:t>
      </w:r>
      <w:r w:rsidRPr="00C736D8">
        <w:rPr>
          <w:bCs/>
          <w:iCs/>
          <w:color w:val="000000"/>
          <w:vertAlign w:val="subscript"/>
        </w:rPr>
        <w:t>2</w:t>
      </w:r>
      <w:r>
        <w:rPr>
          <w:bCs/>
          <w:iCs/>
          <w:color w:val="000000"/>
        </w:rPr>
        <w:t>O (M+H</w:t>
      </w:r>
      <w:r w:rsidRPr="00C736D8">
        <w:rPr>
          <w:bCs/>
          <w:iCs/>
          <w:color w:val="000000"/>
        </w:rPr>
        <w:t>)</w:t>
      </w:r>
      <w:r w:rsidRPr="00C736D8">
        <w:rPr>
          <w:bCs/>
          <w:iCs/>
          <w:color w:val="000000"/>
          <w:vertAlign w:val="superscript"/>
        </w:rPr>
        <w:t xml:space="preserve">+ </w:t>
      </w:r>
      <w:r w:rsidRPr="00C736D8">
        <w:rPr>
          <w:bCs/>
          <w:iCs/>
          <w:color w:val="000000"/>
        </w:rPr>
        <w:t>317.0290, found 317.0276</w:t>
      </w:r>
      <w:r>
        <w:rPr>
          <w:bCs/>
          <w:iCs/>
          <w:color w:val="000000"/>
        </w:rPr>
        <w:t>.</w:t>
      </w:r>
    </w:p>
    <w:p w14:paraId="11A34831" w14:textId="77777777" w:rsidR="005A2CE9" w:rsidRPr="00181744" w:rsidRDefault="005A2CE9" w:rsidP="005A2CE9">
      <w:pPr>
        <w:spacing w:line="360" w:lineRule="auto"/>
        <w:jc w:val="both"/>
        <w:rPr>
          <w:rFonts w:eastAsiaTheme="minorEastAsia"/>
          <w:b/>
          <w:bCs/>
          <w:iCs/>
          <w:lang w:val="en-US"/>
        </w:rPr>
      </w:pPr>
      <w:r w:rsidRPr="00181744">
        <w:rPr>
          <w:b/>
          <w:bCs/>
          <w:iCs/>
          <w:lang w:val="en-US"/>
        </w:rPr>
        <w:t>Anti-mycobacterial activity</w:t>
      </w:r>
      <w:r>
        <w:rPr>
          <w:b/>
          <w:bCs/>
          <w:iCs/>
          <w:lang w:val="en-US"/>
        </w:rPr>
        <w:t xml:space="preserve">. </w:t>
      </w:r>
    </w:p>
    <w:p w14:paraId="401531A1" w14:textId="6D2F0910" w:rsidR="005A2CE9" w:rsidRDefault="005A2CE9" w:rsidP="005A2CE9">
      <w:pPr>
        <w:spacing w:line="360" w:lineRule="auto"/>
        <w:jc w:val="both"/>
        <w:rPr>
          <w:lang w:val="en-US"/>
        </w:rPr>
      </w:pPr>
      <w:r>
        <w:rPr>
          <w:lang w:val="en-US"/>
        </w:rPr>
        <w:t>The resazurin microtitre</w:t>
      </w:r>
      <w:r w:rsidRPr="6A9BB44E">
        <w:rPr>
          <w:lang w:val="en-US"/>
        </w:rPr>
        <w:t xml:space="preserve"> assay</w:t>
      </w:r>
      <w:r>
        <w:rPr>
          <w:lang w:val="en-US"/>
        </w:rPr>
        <w:t xml:space="preserve"> was used to assess the minimum inhibitory concentration (MIC</w:t>
      </w:r>
      <w:r w:rsidRPr="005D0127">
        <w:rPr>
          <w:vertAlign w:val="subscript"/>
          <w:lang w:val="en-US"/>
        </w:rPr>
        <w:t>90</w:t>
      </w:r>
      <w:r>
        <w:rPr>
          <w:lang w:val="en-US"/>
        </w:rPr>
        <w:t xml:space="preserve">) of compounds against </w:t>
      </w:r>
      <w:r>
        <w:rPr>
          <w:i/>
          <w:iCs/>
          <w:lang w:val="en-US"/>
        </w:rPr>
        <w:t>M.</w:t>
      </w:r>
      <w:r w:rsidRPr="6A9BB44E">
        <w:rPr>
          <w:i/>
          <w:iCs/>
          <w:lang w:val="en-US"/>
        </w:rPr>
        <w:t xml:space="preserve"> smegmatis</w:t>
      </w:r>
      <w:r>
        <w:rPr>
          <w:i/>
          <w:iCs/>
          <w:lang w:val="en-US"/>
        </w:rPr>
        <w:t>, M. aurum, M. bovis</w:t>
      </w:r>
      <w:r w:rsidRPr="6A9BB44E">
        <w:rPr>
          <w:lang w:val="en-US"/>
        </w:rPr>
        <w:t xml:space="preserve"> </w:t>
      </w:r>
      <w:r w:rsidRPr="0021519A">
        <w:rPr>
          <w:lang w:val="en-US"/>
        </w:rPr>
        <w:t>BCG</w:t>
      </w:r>
      <w:r>
        <w:rPr>
          <w:i/>
          <w:lang w:val="en-US"/>
        </w:rPr>
        <w:t xml:space="preserve"> </w:t>
      </w:r>
      <w:r w:rsidRPr="6A9BB44E">
        <w:rPr>
          <w:lang w:val="en-US"/>
        </w:rPr>
        <w:t xml:space="preserve">and </w:t>
      </w:r>
      <w:r>
        <w:rPr>
          <w:i/>
          <w:iCs/>
          <w:lang w:val="en-US"/>
        </w:rPr>
        <w:t>M. tuberculosis</w:t>
      </w:r>
      <w:r w:rsidRPr="000331D8">
        <w:rPr>
          <w:iCs/>
          <w:lang w:val="en-US"/>
        </w:rPr>
        <w:t>.</w:t>
      </w:r>
      <w:hyperlink w:anchor="_ENREF_21" w:tooltip="Stirrett, 2008 #21" w:history="1">
        <w:r w:rsidR="008D0FB1">
          <w:rPr>
            <w:iCs/>
            <w:lang w:val="en-US"/>
          </w:rPr>
          <w:fldChar w:fldCharType="begin"/>
        </w:r>
        <w:r w:rsidR="008D0FB1">
          <w:rPr>
            <w:iCs/>
            <w:lang w:val="en-US"/>
          </w:rPr>
          <w:instrText xml:space="preserve"> ADDIN EN.CITE &lt;EndNote&gt;&lt;Cite&gt;&lt;Author&gt;Stirrett&lt;/Author&gt;&lt;Year&gt;2008&lt;/Year&gt;&lt;RecNum&gt;21&lt;/RecNum&gt;&lt;DisplayText&gt;&lt;style face="superscript"&gt;20&lt;/style&gt;&lt;/DisplayText&gt;&lt;record&gt;&lt;rec-number&gt;21&lt;/rec-number&gt;&lt;foreign-keys&gt;&lt;key app="EN" db-id="tf90d2d5bwwsa0es5rwv90vhepv5twdzd5tw" timestamp="1616747151"&gt;21&lt;/key&gt;&lt;/foreign-keys&gt;&lt;ref-type name="Journal Article"&gt;17&lt;/ref-type&gt;&lt;contributors&gt;&lt;authors&gt;&lt;author&gt;Stirrett, Karen L&lt;/author&gt;&lt;author&gt;Ferreras, Julian A&lt;/author&gt;&lt;author&gt;Jayaprakash, Venkatesan&lt;/author&gt;&lt;author&gt;Sinha, Barij N&lt;/author&gt;&lt;author&gt;Ren, Tao&lt;/author&gt;&lt;author&gt;Quadri, Luis EN&lt;/author&gt;&lt;/authors&gt;&lt;/contributors&gt;&lt;titles&gt;&lt;title&gt;Small molecules with structural similarities to siderophores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2662-2668&lt;/pages&gt;&lt;volume&gt;18&lt;/volume&gt;&lt;number&gt;8&lt;/number&gt;&lt;dates&gt;&lt;year&gt;2008&lt;/year&gt;&lt;/dates&gt;&lt;isbn&gt;0960-894X&lt;/isbn&gt;&lt;urls&gt;&lt;/urls&gt;&lt;/record&gt;&lt;/Cite&gt;&lt;/EndNote&gt;</w:instrText>
        </w:r>
        <w:r w:rsidR="008D0FB1">
          <w:rPr>
            <w:iCs/>
            <w:lang w:val="en-US"/>
          </w:rPr>
          <w:fldChar w:fldCharType="separate"/>
        </w:r>
        <w:r w:rsidR="008D0FB1" w:rsidRPr="00DC011E">
          <w:rPr>
            <w:iCs/>
            <w:noProof/>
            <w:vertAlign w:val="superscript"/>
            <w:lang w:val="en-US"/>
          </w:rPr>
          <w:t>20</w:t>
        </w:r>
        <w:r w:rsidR="008D0FB1">
          <w:rPr>
            <w:iCs/>
            <w:lang w:val="en-US"/>
          </w:rPr>
          <w:fldChar w:fldCharType="end"/>
        </w:r>
      </w:hyperlink>
      <w:r>
        <w:rPr>
          <w:i/>
          <w:iCs/>
          <w:lang w:val="en-US"/>
        </w:rPr>
        <w:t xml:space="preserve"> </w:t>
      </w:r>
      <w:r>
        <w:rPr>
          <w:iCs/>
          <w:lang w:val="en-US"/>
        </w:rPr>
        <w:t xml:space="preserve">The assay was conducted in a semi-automated </w:t>
      </w:r>
      <w:r w:rsidRPr="6A9BB44E">
        <w:rPr>
          <w:lang w:val="en-US"/>
        </w:rPr>
        <w:t>standard 96-well plate</w:t>
      </w:r>
      <w:r>
        <w:rPr>
          <w:lang w:val="en-US"/>
        </w:rPr>
        <w:t xml:space="preserve"> format</w:t>
      </w:r>
      <w:r w:rsidRPr="6A9BB44E">
        <w:rPr>
          <w:lang w:val="en-US"/>
        </w:rPr>
        <w:t>. In order to determine the minimum inhibitory concentration (MIC</w:t>
      </w:r>
      <w:r w:rsidRPr="6A9BB44E">
        <w:rPr>
          <w:vertAlign w:val="subscript"/>
          <w:lang w:val="en-US"/>
        </w:rPr>
        <w:t>90</w:t>
      </w:r>
      <w:r w:rsidRPr="6A9BB44E">
        <w:rPr>
          <w:lang w:val="en-US"/>
        </w:rPr>
        <w:t>, that inhibited &gt;90% growth), the designed analogs were scr</w:t>
      </w:r>
      <w:r>
        <w:rPr>
          <w:lang w:val="en-US"/>
        </w:rPr>
        <w:t>eened under iron-deficient (GAST) and standard iron-rich (GAST</w:t>
      </w:r>
      <w:r w:rsidRPr="6A9BB44E">
        <w:rPr>
          <w:lang w:val="en-US"/>
        </w:rPr>
        <w:t>-Fe, supplemented with 200 μM FeCl</w:t>
      </w:r>
      <w:r w:rsidRPr="6A9BB44E">
        <w:rPr>
          <w:vertAlign w:val="subscript"/>
          <w:lang w:val="en-US"/>
        </w:rPr>
        <w:t>3</w:t>
      </w:r>
      <w:r w:rsidRPr="6A9BB44E">
        <w:rPr>
          <w:lang w:val="en-US"/>
        </w:rPr>
        <w:t>) medi</w:t>
      </w:r>
      <w:r>
        <w:rPr>
          <w:lang w:val="en-US"/>
        </w:rPr>
        <w:t>a</w:t>
      </w:r>
      <w:r w:rsidRPr="6A9BB44E">
        <w:rPr>
          <w:lang w:val="en-US"/>
        </w:rPr>
        <w:t xml:space="preserve">. </w:t>
      </w:r>
      <w:r>
        <w:rPr>
          <w:lang w:val="en-US"/>
        </w:rPr>
        <w:t>S</w:t>
      </w:r>
      <w:r w:rsidRPr="6A9BB44E">
        <w:rPr>
          <w:lang w:val="en-US"/>
        </w:rPr>
        <w:t>tock solution</w:t>
      </w:r>
      <w:r>
        <w:rPr>
          <w:lang w:val="en-US"/>
        </w:rPr>
        <w:t>s</w:t>
      </w:r>
      <w:r w:rsidRPr="6A9BB44E">
        <w:rPr>
          <w:lang w:val="en-US"/>
        </w:rPr>
        <w:t xml:space="preserve"> of </w:t>
      </w:r>
      <w:r>
        <w:rPr>
          <w:lang w:val="en-US"/>
        </w:rPr>
        <w:t xml:space="preserve">test compounds </w:t>
      </w:r>
      <w:r w:rsidRPr="00E70F4B">
        <w:rPr>
          <w:b/>
          <w:bCs/>
          <w:iCs/>
          <w:lang w:val="en-US"/>
        </w:rPr>
        <w:t>1</w:t>
      </w:r>
      <w:r w:rsidRPr="00E70F4B">
        <w:rPr>
          <w:lang w:val="en-US"/>
        </w:rPr>
        <w:t>-</w:t>
      </w:r>
      <w:r w:rsidRPr="00E70F4B">
        <w:rPr>
          <w:b/>
          <w:bCs/>
          <w:iCs/>
          <w:lang w:val="en-US"/>
        </w:rPr>
        <w:t>49</w:t>
      </w:r>
      <w:r>
        <w:rPr>
          <w:lang w:val="en-US"/>
        </w:rPr>
        <w:t xml:space="preserve"> </w:t>
      </w:r>
      <w:r w:rsidRPr="6A9BB44E">
        <w:rPr>
          <w:lang w:val="en-US"/>
        </w:rPr>
        <w:t>w</w:t>
      </w:r>
      <w:r>
        <w:rPr>
          <w:lang w:val="en-US"/>
        </w:rPr>
        <w:t>ere</w:t>
      </w:r>
      <w:r w:rsidRPr="6A9BB44E">
        <w:rPr>
          <w:lang w:val="en-US"/>
        </w:rPr>
        <w:t xml:space="preserve"> prepared in DMSO </w:t>
      </w:r>
      <w:r>
        <w:rPr>
          <w:lang w:val="en-US"/>
        </w:rPr>
        <w:t>to a concentration of 10 mg/mL.</w:t>
      </w:r>
      <w:r w:rsidRPr="6A9BB44E">
        <w:rPr>
          <w:lang w:val="en-US"/>
        </w:rPr>
        <w:t xml:space="preserve"> </w:t>
      </w:r>
      <w:r>
        <w:rPr>
          <w:lang w:val="en-US"/>
        </w:rPr>
        <w:t>Rifampicin and</w:t>
      </w:r>
      <w:r w:rsidRPr="6A9BB44E">
        <w:rPr>
          <w:lang w:val="en-US"/>
        </w:rPr>
        <w:t xml:space="preserve"> </w:t>
      </w:r>
      <w:r w:rsidR="009A0C34">
        <w:rPr>
          <w:lang w:val="en-US"/>
        </w:rPr>
        <w:t>i</w:t>
      </w:r>
      <w:r w:rsidR="009A0C34" w:rsidRPr="6A9BB44E">
        <w:rPr>
          <w:lang w:val="en-US"/>
        </w:rPr>
        <w:t xml:space="preserve">soniazid </w:t>
      </w:r>
      <w:r w:rsidRPr="6A9BB44E">
        <w:rPr>
          <w:lang w:val="en-US"/>
        </w:rPr>
        <w:t xml:space="preserve">were </w:t>
      </w:r>
      <w:r>
        <w:rPr>
          <w:lang w:val="en-US"/>
        </w:rPr>
        <w:t>used</w:t>
      </w:r>
      <w:r w:rsidRPr="6A9BB44E">
        <w:rPr>
          <w:lang w:val="en-US"/>
        </w:rPr>
        <w:t xml:space="preserve"> as stand</w:t>
      </w:r>
      <w:r>
        <w:rPr>
          <w:lang w:val="en-US"/>
        </w:rPr>
        <w:t>ards for the study. The concentration range 0.5-256</w:t>
      </w:r>
      <w:r w:rsidRPr="6A9BB44E">
        <w:rPr>
          <w:lang w:val="en-US"/>
        </w:rPr>
        <w:t xml:space="preserve"> µg/m</w:t>
      </w:r>
      <w:r>
        <w:rPr>
          <w:lang w:val="en-US"/>
        </w:rPr>
        <w:t xml:space="preserve">L was used for all </w:t>
      </w:r>
      <w:r>
        <w:rPr>
          <w:lang w:val="en-US"/>
        </w:rPr>
        <w:lastRenderedPageBreak/>
        <w:t>test compounds</w:t>
      </w:r>
      <w:r w:rsidRPr="6A9BB44E">
        <w:rPr>
          <w:lang w:val="en-US"/>
        </w:rPr>
        <w:t xml:space="preserve"> in </w:t>
      </w:r>
      <w:r>
        <w:rPr>
          <w:lang w:val="en-US"/>
        </w:rPr>
        <w:t>both media</w:t>
      </w:r>
      <w:r w:rsidRPr="6A9BB44E">
        <w:rPr>
          <w:lang w:val="en-US"/>
        </w:rPr>
        <w:t xml:space="preserve">. </w:t>
      </w:r>
      <w:r>
        <w:rPr>
          <w:lang w:val="en-US"/>
        </w:rPr>
        <w:t>A</w:t>
      </w:r>
      <w:r w:rsidRPr="6A9BB44E">
        <w:rPr>
          <w:lang w:val="en-US"/>
        </w:rPr>
        <w:t>ll working concentrations were inoculated with a culture concentration of 10</w:t>
      </w:r>
      <w:r w:rsidRPr="6A9BB44E">
        <w:rPr>
          <w:vertAlign w:val="superscript"/>
          <w:lang w:val="en-US"/>
        </w:rPr>
        <w:t>5</w:t>
      </w:r>
      <w:r w:rsidRPr="6A9BB44E">
        <w:rPr>
          <w:lang w:val="en-US"/>
        </w:rPr>
        <w:t xml:space="preserve"> colony forming units (CFU)/m</w:t>
      </w:r>
      <w:r>
        <w:rPr>
          <w:lang w:val="en-US"/>
        </w:rPr>
        <w:t>L</w:t>
      </w:r>
      <w:r w:rsidRPr="6A9BB44E">
        <w:rPr>
          <w:lang w:val="en-US"/>
        </w:rPr>
        <w:t xml:space="preserve"> of </w:t>
      </w:r>
      <w:r>
        <w:rPr>
          <w:lang w:val="en-US"/>
        </w:rPr>
        <w:t>appropriate mycobacterial strains</w:t>
      </w:r>
      <w:r w:rsidRPr="6A9BB44E">
        <w:rPr>
          <w:lang w:val="en-US"/>
        </w:rPr>
        <w:t>. The inhibitory potential of the compound</w:t>
      </w:r>
      <w:r>
        <w:rPr>
          <w:lang w:val="en-US"/>
        </w:rPr>
        <w:t>s was assessed after an incubation period of 24 h (</w:t>
      </w:r>
      <w:r w:rsidRPr="6A9BB44E">
        <w:rPr>
          <w:i/>
          <w:iCs/>
          <w:lang w:val="en-US"/>
        </w:rPr>
        <w:t>M. smegmatis</w:t>
      </w:r>
      <w:r w:rsidRPr="005C312F">
        <w:rPr>
          <w:iCs/>
          <w:lang w:val="en-US"/>
        </w:rPr>
        <w:t>)</w:t>
      </w:r>
      <w:r>
        <w:rPr>
          <w:i/>
          <w:iCs/>
          <w:lang w:val="en-US"/>
        </w:rPr>
        <w:t xml:space="preserve">, </w:t>
      </w:r>
      <w:r>
        <w:rPr>
          <w:iCs/>
          <w:lang w:val="en-US"/>
        </w:rPr>
        <w:t xml:space="preserve">72 h </w:t>
      </w:r>
      <w:r w:rsidRPr="00971836">
        <w:rPr>
          <w:lang w:val="en-US"/>
        </w:rPr>
        <w:t>(</w:t>
      </w:r>
      <w:r>
        <w:rPr>
          <w:i/>
          <w:iCs/>
          <w:lang w:val="en-US"/>
        </w:rPr>
        <w:t>M. aurum</w:t>
      </w:r>
      <w:r w:rsidRPr="00485774">
        <w:rPr>
          <w:iCs/>
          <w:lang w:val="en-US"/>
        </w:rPr>
        <w:t>),</w:t>
      </w:r>
      <w:r>
        <w:rPr>
          <w:i/>
          <w:iCs/>
          <w:lang w:val="en-US"/>
        </w:rPr>
        <w:t xml:space="preserve"> </w:t>
      </w:r>
      <w:r w:rsidRPr="002446F3">
        <w:rPr>
          <w:iCs/>
          <w:lang w:val="en-US"/>
        </w:rPr>
        <w:t>5 days</w:t>
      </w:r>
      <w:r>
        <w:rPr>
          <w:i/>
          <w:iCs/>
          <w:lang w:val="en-US"/>
        </w:rPr>
        <w:t xml:space="preserve"> </w:t>
      </w:r>
      <w:r w:rsidRPr="00485774">
        <w:rPr>
          <w:iCs/>
          <w:lang w:val="en-US"/>
        </w:rPr>
        <w:t>(</w:t>
      </w:r>
      <w:r>
        <w:rPr>
          <w:i/>
          <w:iCs/>
          <w:lang w:val="en-US"/>
        </w:rPr>
        <w:t xml:space="preserve">M. bovis </w:t>
      </w:r>
      <w:r w:rsidRPr="0021519A">
        <w:rPr>
          <w:iCs/>
          <w:lang w:val="en-US"/>
        </w:rPr>
        <w:t>BCG</w:t>
      </w:r>
      <w:r w:rsidRPr="00971836">
        <w:rPr>
          <w:lang w:val="en-US"/>
        </w:rPr>
        <w:t>)</w:t>
      </w:r>
      <w:r>
        <w:rPr>
          <w:i/>
          <w:iCs/>
          <w:lang w:val="en-US"/>
        </w:rPr>
        <w:t xml:space="preserve"> </w:t>
      </w:r>
      <w:r>
        <w:rPr>
          <w:lang w:val="en-US"/>
        </w:rPr>
        <w:t>and 8 days (</w:t>
      </w:r>
      <w:r>
        <w:rPr>
          <w:i/>
          <w:iCs/>
          <w:lang w:val="en-US"/>
        </w:rPr>
        <w:t>M. tuberculosis</w:t>
      </w:r>
      <w:r w:rsidRPr="00485774">
        <w:rPr>
          <w:iCs/>
          <w:lang w:val="en-US"/>
        </w:rPr>
        <w:t>)</w:t>
      </w:r>
      <w:r>
        <w:rPr>
          <w:i/>
          <w:iCs/>
          <w:lang w:val="en-US"/>
        </w:rPr>
        <w:t xml:space="preserve"> </w:t>
      </w:r>
      <w:r w:rsidRPr="6A9BB44E">
        <w:rPr>
          <w:lang w:val="en-US"/>
        </w:rPr>
        <w:t>at 37 °C in</w:t>
      </w:r>
      <w:r>
        <w:rPr>
          <w:lang w:val="en-US"/>
        </w:rPr>
        <w:t xml:space="preserve"> static conditions. 20 μL of  (0.01</w:t>
      </w:r>
      <w:r w:rsidRPr="6A9BB44E">
        <w:rPr>
          <w:lang w:val="en-US"/>
        </w:rPr>
        <w:t>%</w:t>
      </w:r>
      <w:r>
        <w:rPr>
          <w:lang w:val="en-US"/>
        </w:rPr>
        <w:t xml:space="preserve"> w/v)</w:t>
      </w:r>
      <w:r w:rsidRPr="6A9BB44E">
        <w:rPr>
          <w:lang w:val="en-US"/>
        </w:rPr>
        <w:t xml:space="preserve"> </w:t>
      </w:r>
      <w:r>
        <w:rPr>
          <w:lang w:val="en-US"/>
        </w:rPr>
        <w:t xml:space="preserve">resazurin solution </w:t>
      </w:r>
      <w:r w:rsidRPr="6A9BB44E">
        <w:rPr>
          <w:lang w:val="en-US"/>
        </w:rPr>
        <w:t xml:space="preserve">was </w:t>
      </w:r>
      <w:r>
        <w:rPr>
          <w:lang w:val="en-US"/>
        </w:rPr>
        <w:t xml:space="preserve">then </w:t>
      </w:r>
      <w:r w:rsidRPr="6A9BB44E">
        <w:rPr>
          <w:lang w:val="en-US"/>
        </w:rPr>
        <w:t xml:space="preserve">added and cells were incubated </w:t>
      </w:r>
      <w:r>
        <w:rPr>
          <w:lang w:val="en-US"/>
        </w:rPr>
        <w:t xml:space="preserve">at 37 °C </w:t>
      </w:r>
      <w:r w:rsidRPr="6A9BB44E">
        <w:rPr>
          <w:lang w:val="en-US"/>
        </w:rPr>
        <w:t>for 4 h</w:t>
      </w:r>
      <w:r>
        <w:rPr>
          <w:lang w:val="en-US"/>
        </w:rPr>
        <w:t xml:space="preserve"> and 12 h for </w:t>
      </w:r>
      <w:r w:rsidRPr="6A9BB44E">
        <w:rPr>
          <w:i/>
          <w:iCs/>
          <w:lang w:val="en-US"/>
        </w:rPr>
        <w:t>M. smegmatis</w:t>
      </w:r>
      <w:r>
        <w:rPr>
          <w:lang w:val="en-US"/>
        </w:rPr>
        <w:t xml:space="preserve"> and </w:t>
      </w:r>
      <w:r>
        <w:rPr>
          <w:i/>
          <w:iCs/>
          <w:lang w:val="en-US"/>
        </w:rPr>
        <w:t>M. aurum</w:t>
      </w:r>
      <w:r w:rsidRPr="6A9BB44E">
        <w:rPr>
          <w:i/>
          <w:iCs/>
          <w:lang w:val="en-US"/>
        </w:rPr>
        <w:t xml:space="preserve"> </w:t>
      </w:r>
      <w:r>
        <w:rPr>
          <w:iCs/>
          <w:lang w:val="en-US"/>
        </w:rPr>
        <w:t xml:space="preserve">whereas 24 h for both </w:t>
      </w:r>
      <w:r>
        <w:rPr>
          <w:i/>
          <w:iCs/>
          <w:lang w:val="en-US"/>
        </w:rPr>
        <w:t xml:space="preserve">M. bovis </w:t>
      </w:r>
      <w:r w:rsidRPr="0021519A">
        <w:rPr>
          <w:iCs/>
          <w:lang w:val="en-US"/>
        </w:rPr>
        <w:t>BCG</w:t>
      </w:r>
      <w:r>
        <w:rPr>
          <w:iCs/>
          <w:lang w:val="en-US"/>
        </w:rPr>
        <w:t xml:space="preserve"> and</w:t>
      </w:r>
      <w:r w:rsidRPr="6A9BB44E">
        <w:rPr>
          <w:i/>
          <w:iCs/>
          <w:lang w:val="en-US"/>
        </w:rPr>
        <w:t xml:space="preserve"> M. tuberculosis</w:t>
      </w:r>
      <w:r>
        <w:rPr>
          <w:lang w:val="en-US"/>
        </w:rPr>
        <w:t>, respectively</w:t>
      </w:r>
      <w:r w:rsidRPr="6A9BB44E">
        <w:rPr>
          <w:lang w:val="en-US"/>
        </w:rPr>
        <w:t xml:space="preserve">. </w:t>
      </w:r>
      <w:r w:rsidRPr="005A2CE9">
        <w:rPr>
          <w:lang w:val="en-US"/>
        </w:rPr>
        <w:t>The colorimetric change</w:t>
      </w:r>
      <w:r>
        <w:rPr>
          <w:lang w:val="en-US"/>
        </w:rPr>
        <w:t xml:space="preserve"> (blue to pink) was measured using at </w:t>
      </w:r>
      <w:r w:rsidRPr="6A9BB44E">
        <w:rPr>
          <w:lang w:val="en-US"/>
        </w:rPr>
        <w:t xml:space="preserve">excitation </w:t>
      </w:r>
      <w:r>
        <w:rPr>
          <w:lang w:val="en-US"/>
        </w:rPr>
        <w:t xml:space="preserve">530 nm </w:t>
      </w:r>
      <w:r w:rsidRPr="6A9BB44E">
        <w:rPr>
          <w:lang w:val="en-US"/>
        </w:rPr>
        <w:t>and emission 590 nm</w:t>
      </w:r>
      <w:r>
        <w:rPr>
          <w:lang w:val="en-US"/>
        </w:rPr>
        <w:t>. The assay is based on the formation of fluorescent resorufin (pink) from nonfluorescent resazurin (blue) under the reductase activity of viable cells in each well. Assays were performed in biological triplicate. TSI</w:t>
      </w:r>
      <w:hyperlink w:anchor="_ENREF_21" w:tooltip="Stirrett, 2008 #21" w:history="1">
        <w:r w:rsidR="008D0FB1">
          <w:rPr>
            <w:color w:val="000000"/>
          </w:rPr>
          <w:fldChar w:fldCharType="begin"/>
        </w:r>
        <w:r w:rsidR="008D0FB1">
          <w:rPr>
            <w:color w:val="000000"/>
          </w:rPr>
          <w:instrText xml:space="preserve"> ADDIN EN.CITE &lt;EndNote&gt;&lt;Cite&gt;&lt;Author&gt;Stirrett&lt;/Author&gt;&lt;Year&gt;2008&lt;/Year&gt;&lt;RecNum&gt;21&lt;/RecNum&gt;&lt;DisplayText&gt;&lt;style face="superscript"&gt;20&lt;/style&gt;&lt;/DisplayText&gt;&lt;record&gt;&lt;rec-number&gt;21&lt;/rec-number&gt;&lt;foreign-keys&gt;&lt;key app="EN" db-id="tf90d2d5bwwsa0es5rwv90vhepv5twdzd5tw" timestamp="1616747151"&gt;21&lt;/key&gt;&lt;/foreign-keys&gt;&lt;ref-type name="Journal Article"&gt;17&lt;/ref-type&gt;&lt;contributors&gt;&lt;authors&gt;&lt;author&gt;Stirrett, Karen L&lt;/author&gt;&lt;author&gt;Ferreras, Julian A&lt;/author&gt;&lt;author&gt;Jayaprakash, Venkatesan&lt;/author&gt;&lt;author&gt;Sinha, Barij N&lt;/author&gt;&lt;author&gt;Ren, Tao&lt;/author&gt;&lt;author&gt;Quadri, Luis EN&lt;/author&gt;&lt;/authors&gt;&lt;/contributors&gt;&lt;titles&gt;&lt;title&gt;Small molecules with structural similarities to siderophores as novel antimicrobials against Mycobacterium tuberculosis and Yersinia pestis&lt;/title&gt;&lt;secondary-title&gt;Bioorganic &amp;amp; medicinal chemistry letters&lt;/secondary-title&gt;&lt;/titles&gt;&lt;periodical&gt;&lt;full-title&gt;Bioorganic &amp;amp; medicinal chemistry letters&lt;/full-title&gt;&lt;/periodical&gt;&lt;pages&gt;2662-2668&lt;/pages&gt;&lt;volume&gt;18&lt;/volume&gt;&lt;number&gt;8&lt;/number&gt;&lt;dates&gt;&lt;year&gt;2008&lt;/year&gt;&lt;/dates&gt;&lt;isbn&gt;0960-894X&lt;/isbn&gt;&lt;urls&gt;&lt;/urls&gt;&lt;/record&gt;&lt;/Cite&gt;&lt;/EndNote&gt;</w:instrText>
        </w:r>
        <w:r w:rsidR="008D0FB1">
          <w:rPr>
            <w:color w:val="000000"/>
          </w:rPr>
          <w:fldChar w:fldCharType="separate"/>
        </w:r>
        <w:r w:rsidR="008D0FB1" w:rsidRPr="00DC011E">
          <w:rPr>
            <w:noProof/>
            <w:color w:val="000000"/>
            <w:vertAlign w:val="superscript"/>
          </w:rPr>
          <w:t>20</w:t>
        </w:r>
        <w:r w:rsidR="008D0FB1">
          <w:rPr>
            <w:color w:val="000000"/>
          </w:rPr>
          <w:fldChar w:fldCharType="end"/>
        </w:r>
      </w:hyperlink>
      <w:r>
        <w:rPr>
          <w:lang w:val="en-US"/>
        </w:rPr>
        <w:t xml:space="preserve"> was calculated using:</w:t>
      </w:r>
    </w:p>
    <w:p w14:paraId="081DBF50" w14:textId="77777777" w:rsidR="005A2CE9" w:rsidRDefault="005A2CE9" w:rsidP="005A2CE9">
      <w:pPr>
        <w:spacing w:line="360" w:lineRule="auto"/>
        <w:jc w:val="center"/>
      </w:pPr>
      <w:r w:rsidRPr="00C00FB3">
        <w:rPr>
          <w:i/>
          <w:color w:val="000000"/>
        </w:rPr>
        <w:t>Target Specificity Index (TSI)</w:t>
      </w:r>
      <w:r>
        <w:rPr>
          <w:color w:val="000000"/>
        </w:rPr>
        <w:t xml:space="preserve"> = </w:t>
      </w:r>
      <w:r w:rsidRPr="00355269">
        <w:t xml:space="preserve"> </w:t>
      </w:r>
      <m:oMath>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in GAS-Fe medium</m:t>
            </m:r>
          </m:num>
          <m:den>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in GAS medium</m:t>
            </m:r>
          </m:den>
        </m:f>
      </m:oMath>
    </w:p>
    <w:p w14:paraId="78412106" w14:textId="77777777" w:rsidR="005A2CE9" w:rsidRPr="006B1D91" w:rsidRDefault="005A2CE9" w:rsidP="005A2CE9">
      <w:pPr>
        <w:spacing w:line="360" w:lineRule="auto"/>
        <w:jc w:val="both"/>
        <w:rPr>
          <w:b/>
          <w:bCs/>
          <w:iCs/>
          <w:lang w:val="en-US"/>
        </w:rPr>
      </w:pPr>
      <w:r>
        <w:rPr>
          <w:b/>
          <w:bCs/>
          <w:iCs/>
          <w:lang w:val="en-US"/>
        </w:rPr>
        <w:t xml:space="preserve">X-Ray </w:t>
      </w:r>
      <w:r w:rsidRPr="00C42764">
        <w:rPr>
          <w:b/>
          <w:bCs/>
          <w:iCs/>
          <w:lang w:val="en-US"/>
        </w:rPr>
        <w:t>Crystallograph</w:t>
      </w:r>
      <w:r>
        <w:rPr>
          <w:b/>
          <w:bCs/>
          <w:iCs/>
          <w:lang w:val="en-US"/>
        </w:rPr>
        <w:t>y</w:t>
      </w:r>
      <w:r w:rsidRPr="00C42764">
        <w:rPr>
          <w:b/>
          <w:bCs/>
          <w:iCs/>
          <w:lang w:val="en-US"/>
        </w:rPr>
        <w:t xml:space="preserve"> </w:t>
      </w:r>
      <w:r>
        <w:rPr>
          <w:b/>
          <w:bCs/>
          <w:iCs/>
          <w:lang w:val="en-US"/>
        </w:rPr>
        <w:t xml:space="preserve">&amp; Hirshfeld surface analysis of </w:t>
      </w:r>
      <w:r w:rsidRPr="00061097">
        <w:rPr>
          <w:b/>
          <w:bCs/>
          <w:lang w:val="en-US"/>
        </w:rPr>
        <w:t>44</w:t>
      </w:r>
      <w:r w:rsidRPr="006B1D91">
        <w:rPr>
          <w:b/>
          <w:bCs/>
          <w:iCs/>
          <w:lang w:val="en-US"/>
        </w:rPr>
        <w:t xml:space="preserve"> and </w:t>
      </w:r>
      <w:r w:rsidRPr="00061097">
        <w:rPr>
          <w:b/>
          <w:bCs/>
          <w:lang w:val="en-US"/>
        </w:rPr>
        <w:t>49</w:t>
      </w:r>
      <w:r w:rsidRPr="006B1D91">
        <w:rPr>
          <w:b/>
          <w:bCs/>
          <w:iCs/>
          <w:lang w:val="en-US"/>
        </w:rPr>
        <w:t xml:space="preserve">.  </w:t>
      </w:r>
    </w:p>
    <w:p w14:paraId="759CCF86" w14:textId="27084ED0" w:rsidR="005A2CE9" w:rsidRPr="005F7E6E" w:rsidRDefault="005A2CE9" w:rsidP="005A2CE9">
      <w:pPr>
        <w:spacing w:line="360" w:lineRule="auto"/>
        <w:jc w:val="both"/>
        <w:rPr>
          <w:color w:val="000000"/>
        </w:rPr>
      </w:pPr>
      <w:r>
        <w:rPr>
          <w:color w:val="000000"/>
        </w:rPr>
        <w:t xml:space="preserve">Compounds </w:t>
      </w:r>
      <w:r w:rsidRPr="00061097">
        <w:rPr>
          <w:b/>
          <w:bCs/>
          <w:iCs/>
          <w:color w:val="000000"/>
        </w:rPr>
        <w:t>44</w:t>
      </w:r>
      <w:r w:rsidRPr="006B1D91">
        <w:rPr>
          <w:color w:val="000000"/>
        </w:rPr>
        <w:t xml:space="preserve"> and </w:t>
      </w:r>
      <w:r w:rsidRPr="00061097">
        <w:rPr>
          <w:b/>
          <w:bCs/>
          <w:iCs/>
          <w:color w:val="000000"/>
        </w:rPr>
        <w:t>49</w:t>
      </w:r>
      <w:r>
        <w:rPr>
          <w:b/>
          <w:i/>
          <w:lang w:val="en-US"/>
        </w:rPr>
        <w:t xml:space="preserve"> </w:t>
      </w:r>
      <w:r>
        <w:rPr>
          <w:color w:val="000000"/>
        </w:rPr>
        <w:t>were crystallized from ethanol by concentration followed by cooling overnight in ice.</w:t>
      </w:r>
      <w:r>
        <w:rPr>
          <w:b/>
          <w:bCs/>
          <w:iCs/>
          <w:lang w:val="en-US"/>
        </w:rPr>
        <w:t xml:space="preserve"> </w:t>
      </w:r>
      <w:r>
        <w:rPr>
          <w:color w:val="000000"/>
        </w:rPr>
        <w:t>Single crystal X-ray data</w:t>
      </w:r>
      <w:r>
        <w:rPr>
          <w:b/>
          <w:color w:val="000000"/>
        </w:rPr>
        <w:t xml:space="preserve"> </w:t>
      </w:r>
      <w:r>
        <w:rPr>
          <w:color w:val="000000"/>
        </w:rPr>
        <w:t xml:space="preserve">for compounds </w:t>
      </w:r>
      <w:r w:rsidRPr="00061097">
        <w:rPr>
          <w:b/>
          <w:bCs/>
          <w:color w:val="000000"/>
        </w:rPr>
        <w:t>44</w:t>
      </w:r>
      <w:r w:rsidRPr="00061097">
        <w:rPr>
          <w:b/>
          <w:color w:val="000000"/>
        </w:rPr>
        <w:t xml:space="preserve"> </w:t>
      </w:r>
      <w:r w:rsidRPr="006B1D91">
        <w:rPr>
          <w:color w:val="000000"/>
        </w:rPr>
        <w:t>and</w:t>
      </w:r>
      <w:r w:rsidRPr="006B1D91">
        <w:rPr>
          <w:b/>
          <w:color w:val="000000"/>
        </w:rPr>
        <w:t xml:space="preserve"> </w:t>
      </w:r>
      <w:r w:rsidRPr="00061097">
        <w:rPr>
          <w:b/>
          <w:bCs/>
          <w:color w:val="000000"/>
        </w:rPr>
        <w:t>49</w:t>
      </w:r>
      <w:r>
        <w:rPr>
          <w:i/>
          <w:color w:val="000000"/>
        </w:rPr>
        <w:t xml:space="preserve"> </w:t>
      </w:r>
      <w:r>
        <w:rPr>
          <w:color w:val="000000"/>
        </w:rPr>
        <w:t>was collected using graphite monochromated Mo-K</w:t>
      </w:r>
      <w:r w:rsidRPr="00BB4422">
        <w:rPr>
          <w:color w:val="000000"/>
          <w:vertAlign w:val="subscript"/>
        </w:rPr>
        <w:t>α</w:t>
      </w:r>
      <w:r>
        <w:rPr>
          <w:color w:val="000000"/>
        </w:rPr>
        <w:t xml:space="preserve"> radiation (λ = 0.71073 Å). Data collection was </w:t>
      </w:r>
      <w:r w:rsidRPr="000A7056">
        <w:rPr>
          <w:color w:val="000000"/>
        </w:rPr>
        <w:t xml:space="preserve">performed with </w:t>
      </w:r>
      <w:r>
        <w:rPr>
          <w:color w:val="000000"/>
        </w:rPr>
        <w:t xml:space="preserve">the Bruker </w:t>
      </w:r>
      <w:r w:rsidRPr="000A7056">
        <w:rPr>
          <w:color w:val="000000"/>
        </w:rPr>
        <w:t>APEX2 suite</w:t>
      </w:r>
      <w:r>
        <w:rPr>
          <w:color w:val="000000"/>
        </w:rPr>
        <w:t>.</w:t>
      </w:r>
      <w:hyperlink w:anchor="_ENREF_59" w:tooltip="Bruker, 2008 #1534" w:history="1">
        <w:r w:rsidR="008D0FB1">
          <w:rPr>
            <w:color w:val="000000"/>
          </w:rPr>
          <w:fldChar w:fldCharType="begin"/>
        </w:r>
        <w:r w:rsidR="008D0FB1">
          <w:rPr>
            <w:color w:val="000000"/>
          </w:rPr>
          <w:instrText xml:space="preserve"> ADDIN EN.CITE &lt;EndNote&gt;&lt;Cite&gt;&lt;Author&gt;Bruker&lt;/Author&gt;&lt;Year&gt;2008&lt;/Year&gt;&lt;RecNum&gt;1534&lt;/RecNum&gt;&lt;DisplayText&gt;&lt;style face="superscript"&gt;58&lt;/style&gt;&lt;/DisplayText&gt;&lt;record&gt;&lt;rec-number&gt;1534&lt;/rec-number&gt;&lt;foreign-keys&gt;&lt;key app="EN" db-id="wfta9e9esxwdr5ezpscp09trewa9t025szs5"&gt;1534&lt;/key&gt;&lt;/foreign-keys&gt;&lt;ref-type name="Journal Article"&gt;17&lt;/ref-type&gt;&lt;contributors&gt;&lt;authors&gt;&lt;author&gt;Bruker, APEX&lt;/author&gt;&lt;author&gt;Saint, AXS&lt;/author&gt;&lt;/authors&gt;&lt;/contributors&gt;&lt;titles&gt;&lt;title&gt;Inc., Madison, WI, 2004 Search PubMed;(b) GM Sheldrick&lt;/title&gt;&lt;secondary-title&gt;Acta Crystallogr., Sect. A: Found. Crystallogr&lt;/secondary-title&gt;&lt;/titles&gt;&lt;periodical&gt;&lt;full-title&gt;Acta Crystallogr., Sect. A: Found. Crystallogr&lt;/full-title&gt;&lt;/periodical&gt;&lt;pages&gt;112-122&lt;/pages&gt;&lt;volume&gt;64&lt;/volume&gt;&lt;dates&gt;&lt;year&gt;2008&lt;/year&gt;&lt;/dates&gt;&lt;urls&gt;&lt;/urls&gt;&lt;/record&gt;&lt;/Cite&gt;&lt;/EndNote&gt;</w:instrText>
        </w:r>
        <w:r w:rsidR="008D0FB1">
          <w:rPr>
            <w:color w:val="000000"/>
          </w:rPr>
          <w:fldChar w:fldCharType="separate"/>
        </w:r>
        <w:r w:rsidR="008D0FB1" w:rsidRPr="008656E6">
          <w:rPr>
            <w:noProof/>
            <w:color w:val="000000"/>
            <w:vertAlign w:val="superscript"/>
          </w:rPr>
          <w:t>58</w:t>
        </w:r>
        <w:r w:rsidR="008D0FB1">
          <w:rPr>
            <w:color w:val="000000"/>
          </w:rPr>
          <w:fldChar w:fldCharType="end"/>
        </w:r>
      </w:hyperlink>
      <w:r>
        <w:rPr>
          <w:color w:val="000000"/>
        </w:rPr>
        <w:t xml:space="preserve"> </w:t>
      </w:r>
      <w:r w:rsidRPr="000A7056">
        <w:rPr>
          <w:color w:val="000000"/>
        </w:rPr>
        <w:t xml:space="preserve">Unit-cell parameter refinement, data integration and reduction were done using </w:t>
      </w:r>
      <w:r>
        <w:rPr>
          <w:color w:val="000000"/>
        </w:rPr>
        <w:t xml:space="preserve">the </w:t>
      </w:r>
      <w:r w:rsidRPr="000A7056">
        <w:rPr>
          <w:color w:val="000000"/>
        </w:rPr>
        <w:t xml:space="preserve">SAINT program and absorption correction was done </w:t>
      </w:r>
      <w:r>
        <w:rPr>
          <w:color w:val="000000"/>
        </w:rPr>
        <w:t>using the</w:t>
      </w:r>
      <w:r w:rsidRPr="000A7056">
        <w:rPr>
          <w:color w:val="000000"/>
        </w:rPr>
        <w:t xml:space="preserve"> SADABS program</w:t>
      </w:r>
      <w:r>
        <w:rPr>
          <w:color w:val="000000"/>
        </w:rPr>
        <w:t>.</w:t>
      </w:r>
      <w:hyperlink w:anchor="_ENREF_60" w:tooltip="Sheldrick, 1996 #1506" w:history="1">
        <w:r w:rsidR="008D0FB1">
          <w:rPr>
            <w:color w:val="000000"/>
          </w:rPr>
          <w:fldChar w:fldCharType="begin"/>
        </w:r>
        <w:r w:rsidR="008D0FB1">
          <w:rPr>
            <w:color w:val="000000"/>
          </w:rPr>
          <w:instrText xml:space="preserve"> ADDIN EN.CITE &lt;EndNote&gt;&lt;Cite&gt;&lt;Author&gt;Sheldrick&lt;/Author&gt;&lt;Year&gt;1996&lt;/Year&gt;&lt;RecNum&gt;1506&lt;/RecNum&gt;&lt;DisplayText&gt;&lt;style face="superscript"&gt;59&lt;/style&gt;&lt;/DisplayText&gt;&lt;record&gt;&lt;rec-number&gt;1506&lt;/rec-number&gt;&lt;foreign-keys&gt;&lt;key app="EN" db-id="wfta9e9esxwdr5ezpscp09trewa9t025szs5"&gt;1506&lt;/key&gt;&lt;/foreign-keys&gt;&lt;ref-type name="Generic"&gt;13&lt;/ref-type&gt;&lt;contributors&gt;&lt;authors&gt;&lt;author&gt;Sheldrick, GM&lt;/author&gt;&lt;/authors&gt;&lt;/contributors&gt;&lt;titles&gt;&lt;title&gt;SADABS, An empirical absorption correction program, Madison&lt;/title&gt;&lt;/titles&gt;&lt;dates&gt;&lt;year&gt;1996&lt;/year&gt;&lt;/dates&gt;&lt;publisher&gt;Bruker Analytical X-ray Systems: WI&lt;/publisher&gt;&lt;urls&gt;&lt;/urls&gt;&lt;/record&gt;&lt;/Cite&gt;&lt;/EndNote&gt;</w:instrText>
        </w:r>
        <w:r w:rsidR="008D0FB1">
          <w:rPr>
            <w:color w:val="000000"/>
          </w:rPr>
          <w:fldChar w:fldCharType="separate"/>
        </w:r>
        <w:r w:rsidR="008D0FB1" w:rsidRPr="008656E6">
          <w:rPr>
            <w:noProof/>
            <w:color w:val="000000"/>
            <w:vertAlign w:val="superscript"/>
          </w:rPr>
          <w:t>59</w:t>
        </w:r>
        <w:r w:rsidR="008D0FB1">
          <w:rPr>
            <w:color w:val="000000"/>
          </w:rPr>
          <w:fldChar w:fldCharType="end"/>
        </w:r>
      </w:hyperlink>
      <w:r w:rsidRPr="000A7056">
        <w:rPr>
          <w:color w:val="000000"/>
        </w:rPr>
        <w:t xml:space="preserve"> Structures were solved using direct methods and refined with a full-matrix least-squares method on F</w:t>
      </w:r>
      <w:r w:rsidRPr="000A7056">
        <w:rPr>
          <w:color w:val="000000"/>
          <w:vertAlign w:val="superscript"/>
        </w:rPr>
        <w:t>2</w:t>
      </w:r>
      <w:r w:rsidRPr="000A7056">
        <w:rPr>
          <w:color w:val="000000"/>
        </w:rPr>
        <w:t xml:space="preserve"> using SHELXL-2018</w:t>
      </w:r>
      <w:r>
        <w:rPr>
          <w:color w:val="000000"/>
        </w:rPr>
        <w:t xml:space="preserve"> in WinGX programs suite.</w:t>
      </w:r>
      <w:hyperlink w:anchor="_ENREF_61" w:tooltip="Sheldrick, 2015 #1507" w:history="1">
        <w:r w:rsidR="008D0FB1">
          <w:rPr>
            <w:color w:val="000000"/>
          </w:rPr>
          <w:fldChar w:fldCharType="begin"/>
        </w:r>
        <w:r w:rsidR="008D0FB1">
          <w:rPr>
            <w:color w:val="000000"/>
          </w:rPr>
          <w:instrText xml:space="preserve"> ADDIN EN.CITE &lt;EndNote&gt;&lt;Cite&gt;&lt;Author&gt;Sheldrick&lt;/Author&gt;&lt;Year&gt;2015&lt;/Year&gt;&lt;RecNum&gt;1507&lt;/RecNum&gt;&lt;DisplayText&gt;&lt;style face="superscript"&gt;60&lt;/style&gt;&lt;/DisplayText&gt;&lt;record&gt;&lt;rec-number&gt;1507&lt;/rec-number&gt;&lt;foreign-keys&gt;&lt;key app="EN" db-id="wfta9e9esxwdr5ezpscp09trewa9t025szs5"&gt;1507&lt;/key&gt;&lt;/foreign-keys&gt;&lt;ref-type name="Journal Article"&gt;17&lt;/ref-type&gt;&lt;contributors&gt;&lt;authors&gt;&lt;author&gt;Sheldrick, George M&lt;/author&gt;&lt;/authors&gt;&lt;/contributors&gt;&lt;titles&gt;&lt;title&gt;Crystal structure refinement with SHELXL&lt;/title&gt;&lt;secondary-title&gt;Acta Crystallographica Section C: Structural Chemistry&lt;/secondary-title&gt;&lt;/titles&gt;&lt;periodical&gt;&lt;full-title&gt;Acta Crystallographica Section C: Structural Chemistry&lt;/full-title&gt;&lt;/periodical&gt;&lt;pages&gt;3-8&lt;/pages&gt;&lt;volume&gt;71&lt;/volume&gt;&lt;number&gt;1&lt;/number&gt;&lt;dates&gt;&lt;year&gt;2015&lt;/year&gt;&lt;/dates&gt;&lt;isbn&gt;2053-2296&lt;/isbn&gt;&lt;urls&gt;&lt;/urls&gt;&lt;/record&gt;&lt;/Cite&gt;&lt;/EndNote&gt;</w:instrText>
        </w:r>
        <w:r w:rsidR="008D0FB1">
          <w:rPr>
            <w:color w:val="000000"/>
          </w:rPr>
          <w:fldChar w:fldCharType="separate"/>
        </w:r>
        <w:r w:rsidR="008D0FB1" w:rsidRPr="008656E6">
          <w:rPr>
            <w:noProof/>
            <w:color w:val="000000"/>
            <w:vertAlign w:val="superscript"/>
          </w:rPr>
          <w:t>60</w:t>
        </w:r>
        <w:r w:rsidR="008D0FB1">
          <w:rPr>
            <w:color w:val="000000"/>
          </w:rPr>
          <w:fldChar w:fldCharType="end"/>
        </w:r>
      </w:hyperlink>
      <w:r w:rsidRPr="00971836">
        <w:rPr>
          <w:color w:val="000000"/>
          <w:vertAlign w:val="superscript"/>
        </w:rPr>
        <w:t>,</w:t>
      </w:r>
      <w:hyperlink w:anchor="_ENREF_62" w:tooltip="Farrugia, 2012 #1508" w:history="1">
        <w:r w:rsidR="008D0FB1">
          <w:rPr>
            <w:color w:val="000000"/>
          </w:rPr>
          <w:fldChar w:fldCharType="begin"/>
        </w:r>
        <w:r w:rsidR="008D0FB1">
          <w:rPr>
            <w:color w:val="000000"/>
          </w:rPr>
          <w:instrText xml:space="preserve"> ADDIN EN.CITE &lt;EndNote&gt;&lt;Cite&gt;&lt;Author&gt;Farrugia&lt;/Author&gt;&lt;Year&gt;2012&lt;/Year&gt;&lt;RecNum&gt;1508&lt;/RecNum&gt;&lt;DisplayText&gt;&lt;style face="superscript"&gt;61&lt;/style&gt;&lt;/DisplayText&gt;&lt;record&gt;&lt;rec-number&gt;1508&lt;/rec-number&gt;&lt;foreign-keys&gt;&lt;key app="EN" db-id="wfta9e9esxwdr5ezpscp09trewa9t025szs5"&gt;1508&lt;/key&gt;&lt;/foreign-keys&gt;&lt;ref-type name="Journal Article"&gt;17&lt;/ref-type&gt;&lt;contributors&gt;&lt;authors&gt;&lt;author&gt;Farrugia, Louis J&lt;/author&gt;&lt;/authors&gt;&lt;/contributors&gt;&lt;titles&gt;&lt;title&gt;WinGX and ORTEP for Windows: an update&lt;/title&gt;&lt;secondary-title&gt;Journal of Applied Crystallography&lt;/secondary-title&gt;&lt;/titles&gt;&lt;periodical&gt;&lt;full-title&gt;Journal of Applied Crystallography&lt;/full-title&gt;&lt;/periodical&gt;&lt;pages&gt;849-854&lt;/pages&gt;&lt;volume&gt;45&lt;/volume&gt;&lt;number&gt;4&lt;/number&gt;&lt;dates&gt;&lt;year&gt;2012&lt;/year&gt;&lt;/dates&gt;&lt;isbn&gt;0021-8898&lt;/isbn&gt;&lt;urls&gt;&lt;/urls&gt;&lt;/record&gt;&lt;/Cite&gt;&lt;/EndNote&gt;</w:instrText>
        </w:r>
        <w:r w:rsidR="008D0FB1">
          <w:rPr>
            <w:color w:val="000000"/>
          </w:rPr>
          <w:fldChar w:fldCharType="separate"/>
        </w:r>
        <w:r w:rsidR="008D0FB1" w:rsidRPr="008656E6">
          <w:rPr>
            <w:noProof/>
            <w:color w:val="000000"/>
            <w:vertAlign w:val="superscript"/>
          </w:rPr>
          <w:t>61</w:t>
        </w:r>
        <w:r w:rsidR="008D0FB1">
          <w:rPr>
            <w:color w:val="000000"/>
          </w:rPr>
          <w:fldChar w:fldCharType="end"/>
        </w:r>
      </w:hyperlink>
      <w:r>
        <w:rPr>
          <w:color w:val="000000"/>
        </w:rPr>
        <w:t xml:space="preserve"> All non-hydrogen atoms were refined anisotropically where the positions of the hydrogen atoms were calculated from known geometry (bond lengths of C-H for aromatic, methylene and methyl atoms are</w:t>
      </w:r>
      <w:r>
        <w:t xml:space="preserve"> 0.93</w:t>
      </w:r>
      <w:r>
        <w:rPr>
          <w:color w:val="000000"/>
        </w:rPr>
        <w:t>, 0.97, and 0.96 Å, respectively).</w:t>
      </w:r>
    </w:p>
    <w:p w14:paraId="1BD23AB2" w14:textId="32906A93" w:rsidR="005A2CE9" w:rsidRDefault="005A2CE9" w:rsidP="005A2CE9">
      <w:pPr>
        <w:spacing w:line="360" w:lineRule="auto"/>
        <w:jc w:val="both"/>
        <w:rPr>
          <w:b/>
          <w:iCs/>
          <w:lang w:val="en-US"/>
        </w:rPr>
      </w:pPr>
      <w:r w:rsidRPr="00471505">
        <w:rPr>
          <w:color w:val="000000"/>
        </w:rPr>
        <w:t>Hirshfeld surface analysis offer</w:t>
      </w:r>
      <w:r>
        <w:rPr>
          <w:color w:val="000000"/>
        </w:rPr>
        <w:t>s</w:t>
      </w:r>
      <w:r w:rsidRPr="00471505">
        <w:rPr>
          <w:color w:val="000000"/>
        </w:rPr>
        <w:t xml:space="preserve"> an overview of the space occupied by each </w:t>
      </w:r>
      <w:r>
        <w:rPr>
          <w:color w:val="000000"/>
        </w:rPr>
        <w:t>molecule</w:t>
      </w:r>
      <w:r w:rsidRPr="00471505">
        <w:rPr>
          <w:color w:val="000000"/>
        </w:rPr>
        <w:t xml:space="preserve"> in the crystal</w:t>
      </w:r>
      <w:r>
        <w:rPr>
          <w:color w:val="000000"/>
        </w:rPr>
        <w:t xml:space="preserve"> and</w:t>
      </w:r>
      <w:r w:rsidRPr="00471505">
        <w:rPr>
          <w:color w:val="000000"/>
        </w:rPr>
        <w:t xml:space="preserve"> can be </w:t>
      </w:r>
      <w:r>
        <w:rPr>
          <w:color w:val="000000"/>
        </w:rPr>
        <w:t>used to analyse all intermolecular interactions between compounds in a crystal lattice</w:t>
      </w:r>
      <w:r w:rsidRPr="00471505">
        <w:rPr>
          <w:color w:val="000000"/>
        </w:rPr>
        <w:t>.</w:t>
      </w:r>
      <w:r>
        <w:rPr>
          <w:color w:val="000000"/>
        </w:rPr>
        <w:t xml:space="preserve"> </w:t>
      </w:r>
      <w:r w:rsidRPr="00471505">
        <w:rPr>
          <w:color w:val="000000"/>
        </w:rPr>
        <w:t>Hirshfeld surface analysis was performed using the Crystalexplorer 17.5 package</w:t>
      </w:r>
      <w:r>
        <w:rPr>
          <w:color w:val="000000"/>
        </w:rPr>
        <w:t>.</w:t>
      </w:r>
      <w:hyperlink w:anchor="_ENREF_63" w:tooltip="Spackman, 2009 #1510" w:history="1">
        <w:r w:rsidR="008D0FB1" w:rsidRPr="00471505">
          <w:rPr>
            <w:color w:val="000000"/>
          </w:rPr>
          <w:fldChar w:fldCharType="begin"/>
        </w:r>
        <w:r w:rsidR="008D0FB1">
          <w:rPr>
            <w:color w:val="000000"/>
          </w:rPr>
          <w:instrText xml:space="preserve"> ADDIN EN.CITE &lt;EndNote&gt;&lt;Cite&gt;&lt;Author&gt;Spackman&lt;/Author&gt;&lt;Year&gt;2009&lt;/Year&gt;&lt;RecNum&gt;1510&lt;/RecNum&gt;&lt;DisplayText&gt;&lt;style face="superscript"&gt;62&lt;/style&gt;&lt;/DisplayText&gt;&lt;record&gt;&lt;rec-number&gt;1510&lt;/rec-number&gt;&lt;foreign-keys&gt;&lt;key app="EN" db-id="wfta9e9esxwdr5ezpscp09trewa9t025szs5"&gt;1510&lt;/key&gt;&lt;/foreign-keys&gt;&lt;ref-type name="Journal Article"&gt;17&lt;/ref-type&gt;&lt;contributors&gt;&lt;authors&gt;&lt;author&gt;Spackman, Mark A&lt;/author&gt;&lt;author&gt;Jayatilaka, Dylan&lt;/author&gt;&lt;/authors&gt;&lt;/contributors&gt;&lt;titles&gt;&lt;title&gt;Hirshfeld surface analysis&lt;/title&gt;&lt;secondary-title&gt;CrystEngComm&lt;/secondary-title&gt;&lt;/titles&gt;&lt;periodical&gt;&lt;full-title&gt;CrystEngComm&lt;/full-title&gt;&lt;/periodical&gt;&lt;pages&gt;19-32&lt;/pages&gt;&lt;volume&gt;11&lt;/volume&gt;&lt;number&gt;1&lt;/number&gt;&lt;dates&gt;&lt;year&gt;2009&lt;/year&gt;&lt;/dates&gt;&lt;urls&gt;&lt;/urls&gt;&lt;/record&gt;&lt;/Cite&gt;&lt;/EndNote&gt;</w:instrText>
        </w:r>
        <w:r w:rsidR="008D0FB1" w:rsidRPr="00471505">
          <w:rPr>
            <w:color w:val="000000"/>
          </w:rPr>
          <w:fldChar w:fldCharType="separate"/>
        </w:r>
        <w:r w:rsidR="008D0FB1" w:rsidRPr="008656E6">
          <w:rPr>
            <w:noProof/>
            <w:color w:val="000000"/>
            <w:vertAlign w:val="superscript"/>
          </w:rPr>
          <w:t>62</w:t>
        </w:r>
        <w:r w:rsidR="008D0FB1" w:rsidRPr="00471505">
          <w:rPr>
            <w:color w:val="000000"/>
          </w:rPr>
          <w:fldChar w:fldCharType="end"/>
        </w:r>
      </w:hyperlink>
      <w:r w:rsidRPr="00471505">
        <w:rPr>
          <w:color w:val="000000"/>
          <w:vertAlign w:val="superscript"/>
        </w:rPr>
        <w:t>,</w:t>
      </w:r>
      <w:hyperlink w:anchor="_ENREF_64" w:tooltip="Molla, 2018 #27" w:history="1">
        <w:r w:rsidR="008D0FB1" w:rsidRPr="00471505">
          <w:rPr>
            <w:color w:val="000000"/>
          </w:rPr>
          <w:fldChar w:fldCharType="begin"/>
        </w:r>
        <w:r w:rsidR="008D0FB1">
          <w:rPr>
            <w:color w:val="000000"/>
          </w:rPr>
          <w:instrText xml:space="preserve"> ADDIN EN.CITE &lt;EndNote&gt;&lt;Cite&gt;&lt;Author&gt;Molla&lt;/Author&gt;&lt;Year&gt;2018&lt;/Year&gt;&lt;RecNum&gt;27&lt;/RecNum&gt;&lt;DisplayText&gt;&lt;style face="superscript"&gt;63&lt;/style&gt;&lt;/DisplayText&gt;&lt;record&gt;&lt;rec-number&gt;27&lt;/rec-number&gt;&lt;foreign-keys&gt;&lt;key app="EN" db-id="tf90d2d5bwwsa0es5rwv90vhepv5twdzd5tw" timestamp="1616747152"&gt;27&lt;/key&gt;&lt;/foreign-keys&gt;&lt;ref-type name="Journal Article"&gt;17&lt;/ref-type&gt;&lt;contributors&gt;&lt;authors&gt;&lt;author&gt;Molla, Aniruddha&lt;/author&gt;&lt;author&gt;Ranjan, Subham&lt;/author&gt;&lt;author&gt;Rao, Mugada Sugunakara&lt;/author&gt;&lt;author&gt;Dar, Arif Hassan&lt;/author&gt;&lt;author&gt;Shyam, Mousumi&lt;/author&gt;&lt;author&gt;Jayaprakash, Venkatesan&lt;/author&gt;&lt;author&gt;Hussain, Sahid&lt;/author&gt;&lt;/authors&gt;&lt;/contributors&gt;&lt;titles&gt;&lt;title&gt;Borax Catalysed Domino Synthesis of Highly Functionalised Spirooxindole and Chromenopyridine Derivatives: X</w:instrText>
        </w:r>
        <w:r w:rsidR="008D0FB1">
          <w:rPr>
            <w:rFonts w:ascii="Cambria Math" w:hAnsi="Cambria Math" w:cs="Cambria Math"/>
            <w:color w:val="000000"/>
          </w:rPr>
          <w:instrText>‐</w:instrText>
        </w:r>
        <w:r w:rsidR="008D0FB1">
          <w:rPr>
            <w:color w:val="000000"/>
          </w:rPr>
          <w:instrText>Ray Structure, Hirshfeld Surface Analysis and Molecular Docking Studies&lt;/title&gt;&lt;secondary-title&gt;ChemistrySelect&lt;/secondary-title&gt;&lt;/titles&gt;&lt;periodical&gt;&lt;full-title&gt;ChemistrySelect&lt;/full-title&gt;&lt;/periodical&gt;&lt;pages&gt;8669-8677&lt;/pages&gt;&lt;volume&gt;3&lt;/volume&gt;&lt;number&gt;30&lt;/number&gt;&lt;dates&gt;&lt;year&gt;2018&lt;/year&gt;&lt;/dates&gt;&lt;isbn&gt;2365-6549&lt;/isbn&gt;&lt;urls&gt;&lt;/urls&gt;&lt;/record&gt;&lt;/Cite&gt;&lt;/EndNote&gt;</w:instrText>
        </w:r>
        <w:r w:rsidR="008D0FB1" w:rsidRPr="00471505">
          <w:rPr>
            <w:color w:val="000000"/>
          </w:rPr>
          <w:fldChar w:fldCharType="separate"/>
        </w:r>
        <w:r w:rsidR="008D0FB1" w:rsidRPr="008656E6">
          <w:rPr>
            <w:noProof/>
            <w:color w:val="000000"/>
            <w:vertAlign w:val="superscript"/>
          </w:rPr>
          <w:t>63</w:t>
        </w:r>
        <w:r w:rsidR="008D0FB1" w:rsidRPr="00471505">
          <w:rPr>
            <w:color w:val="000000"/>
          </w:rPr>
          <w:fldChar w:fldCharType="end"/>
        </w:r>
      </w:hyperlink>
      <w:r w:rsidRPr="00471505">
        <w:rPr>
          <w:color w:val="000000"/>
        </w:rPr>
        <w:t xml:space="preserve"> The normalized contact distance (d</w:t>
      </w:r>
      <w:r w:rsidRPr="00471505">
        <w:rPr>
          <w:color w:val="000000"/>
          <w:vertAlign w:val="subscript"/>
        </w:rPr>
        <w:t>norm</w:t>
      </w:r>
      <w:r w:rsidRPr="00471505">
        <w:rPr>
          <w:color w:val="000000"/>
        </w:rPr>
        <w:t xml:space="preserve">) based on the </w:t>
      </w:r>
      <w:r>
        <w:rPr>
          <w:color w:val="000000"/>
        </w:rPr>
        <w:t>v</w:t>
      </w:r>
      <w:r w:rsidRPr="00471505">
        <w:rPr>
          <w:color w:val="000000"/>
        </w:rPr>
        <w:t>an der Waal</w:t>
      </w:r>
      <w:r>
        <w:rPr>
          <w:color w:val="000000"/>
        </w:rPr>
        <w:t>s</w:t>
      </w:r>
      <w:r w:rsidRPr="00471505">
        <w:rPr>
          <w:color w:val="000000"/>
        </w:rPr>
        <w:t xml:space="preserve"> radii were mapped into Hirshfeld surfaces where</w:t>
      </w:r>
      <w:r>
        <w:rPr>
          <w:color w:val="000000"/>
        </w:rPr>
        <w:t xml:space="preserve"> </w:t>
      </w:r>
      <w:r w:rsidRPr="00471505">
        <w:rPr>
          <w:color w:val="000000"/>
        </w:rPr>
        <w:t>negative and positive value</w:t>
      </w:r>
      <w:r>
        <w:rPr>
          <w:color w:val="000000"/>
        </w:rPr>
        <w:t>s</w:t>
      </w:r>
      <w:r w:rsidRPr="00471505">
        <w:rPr>
          <w:color w:val="000000"/>
        </w:rPr>
        <w:t xml:space="preserve"> of d</w:t>
      </w:r>
      <w:r w:rsidRPr="00971836">
        <w:rPr>
          <w:color w:val="000000"/>
          <w:vertAlign w:val="subscript"/>
        </w:rPr>
        <w:t>norm</w:t>
      </w:r>
      <w:r w:rsidRPr="00471505">
        <w:rPr>
          <w:color w:val="000000"/>
        </w:rPr>
        <w:t xml:space="preserve"> indicate </w:t>
      </w:r>
      <w:r>
        <w:rPr>
          <w:color w:val="000000"/>
        </w:rPr>
        <w:t xml:space="preserve">whether intermolecular contacts are </w:t>
      </w:r>
      <w:r w:rsidRPr="00471505">
        <w:rPr>
          <w:color w:val="000000"/>
        </w:rPr>
        <w:t>shorter (</w:t>
      </w:r>
      <w:r>
        <w:rPr>
          <w:color w:val="000000"/>
        </w:rPr>
        <w:t>red</w:t>
      </w:r>
      <w:r w:rsidRPr="00471505">
        <w:rPr>
          <w:color w:val="000000"/>
        </w:rPr>
        <w:t xml:space="preserve"> color) </w:t>
      </w:r>
      <w:r>
        <w:rPr>
          <w:color w:val="000000"/>
        </w:rPr>
        <w:t>or</w:t>
      </w:r>
      <w:r w:rsidRPr="00471505">
        <w:rPr>
          <w:color w:val="000000"/>
        </w:rPr>
        <w:t xml:space="preserve"> longer </w:t>
      </w:r>
      <w:r>
        <w:rPr>
          <w:color w:val="000000"/>
        </w:rPr>
        <w:t>(blue</w:t>
      </w:r>
      <w:r w:rsidRPr="00471505">
        <w:rPr>
          <w:color w:val="000000"/>
        </w:rPr>
        <w:t xml:space="preserve"> color)</w:t>
      </w:r>
      <w:r>
        <w:rPr>
          <w:color w:val="000000"/>
        </w:rPr>
        <w:t xml:space="preserve"> than the van der Waals separations</w:t>
      </w:r>
      <w:r w:rsidRPr="00471505">
        <w:rPr>
          <w:color w:val="000000"/>
        </w:rPr>
        <w:t xml:space="preserve"> respectively. </w:t>
      </w:r>
    </w:p>
    <w:p w14:paraId="6B22919B" w14:textId="77777777" w:rsidR="005A2CE9" w:rsidRPr="00181744" w:rsidRDefault="005A2CE9" w:rsidP="005A2CE9">
      <w:pPr>
        <w:spacing w:line="360" w:lineRule="auto"/>
        <w:jc w:val="both"/>
        <w:rPr>
          <w:b/>
          <w:iCs/>
          <w:lang w:val="en-US"/>
        </w:rPr>
      </w:pPr>
      <w:r>
        <w:rPr>
          <w:b/>
          <w:iCs/>
          <w:lang w:val="en-US"/>
        </w:rPr>
        <w:t>Estimation of s</w:t>
      </w:r>
      <w:r w:rsidRPr="00181744">
        <w:rPr>
          <w:b/>
          <w:iCs/>
          <w:lang w:val="en-US"/>
        </w:rPr>
        <w:t xml:space="preserve">iderophore </w:t>
      </w:r>
      <w:r>
        <w:rPr>
          <w:b/>
          <w:iCs/>
          <w:lang w:val="en-US"/>
        </w:rPr>
        <w:t>p</w:t>
      </w:r>
      <w:r w:rsidRPr="00181744">
        <w:rPr>
          <w:b/>
          <w:iCs/>
          <w:lang w:val="en-US"/>
        </w:rPr>
        <w:t>roduction</w:t>
      </w:r>
      <w:r>
        <w:rPr>
          <w:b/>
          <w:iCs/>
          <w:lang w:val="en-US"/>
        </w:rPr>
        <w:t>.</w:t>
      </w:r>
    </w:p>
    <w:p w14:paraId="2838EA6F" w14:textId="1C4E42E3" w:rsidR="005A2CE9" w:rsidRDefault="005A2CE9" w:rsidP="005A2CE9">
      <w:pPr>
        <w:spacing w:line="360" w:lineRule="auto"/>
        <w:jc w:val="both"/>
        <w:rPr>
          <w:color w:val="000000"/>
        </w:rPr>
      </w:pPr>
      <w:r>
        <w:rPr>
          <w:lang w:val="en-US"/>
        </w:rPr>
        <w:t>I</w:t>
      </w:r>
      <w:r w:rsidRPr="00181744">
        <w:rPr>
          <w:lang w:val="en-US"/>
        </w:rPr>
        <w:t>nhibition</w:t>
      </w:r>
      <w:r w:rsidRPr="00181744">
        <w:rPr>
          <w:b/>
          <w:lang w:val="en-US"/>
        </w:rPr>
        <w:t xml:space="preserve"> </w:t>
      </w:r>
      <w:r>
        <w:rPr>
          <w:bCs/>
          <w:lang w:val="en-US"/>
        </w:rPr>
        <w:t xml:space="preserve">of </w:t>
      </w:r>
      <w:r w:rsidRPr="00181744">
        <w:rPr>
          <w:lang w:val="en-US"/>
        </w:rPr>
        <w:t xml:space="preserve">siderophore production was measured </w:t>
      </w:r>
      <w:r>
        <w:rPr>
          <w:lang w:val="en-US"/>
        </w:rPr>
        <w:t>using</w:t>
      </w:r>
      <w:r w:rsidRPr="00181744">
        <w:rPr>
          <w:lang w:val="en-US"/>
        </w:rPr>
        <w:t xml:space="preserve"> the universal CAS liquid assay</w:t>
      </w:r>
      <w:r>
        <w:rPr>
          <w:lang w:val="en-US"/>
        </w:rPr>
        <w:t>.</w:t>
      </w:r>
      <w:hyperlink w:anchor="_ENREF_65" w:tooltip="Mori, 2020 #22" w:history="1">
        <w:r w:rsidR="008D0FB1" w:rsidRPr="00181744">
          <w:rPr>
            <w:lang w:val="en-US"/>
          </w:rPr>
          <w:fldChar w:fldCharType="begin"/>
        </w:r>
        <w:r w:rsidR="008D0FB1">
          <w:rPr>
            <w:lang w:val="en-US"/>
          </w:rPr>
          <w:instrText xml:space="preserve"> ADDIN EN.CITE &lt;EndNote&gt;&lt;Cite&gt;&lt;Author&gt;Mori&lt;/Author&gt;&lt;Year&gt;2020&lt;/Year&gt;&lt;RecNum&gt;22&lt;/RecNum&gt;&lt;DisplayText&gt;&lt;style face="superscript"&gt;64&lt;/style&gt;&lt;/DisplayText&gt;&lt;record&gt;&lt;rec-number&gt;22&lt;/rec-number&gt;&lt;foreign-keys&gt;&lt;key app="EN" db-id="tf90d2d5bwwsa0es5rwv90vhepv5twdzd5tw" timestamp="1616747152"&gt;22&lt;/key&gt;&lt;/foreign-keys&gt;&lt;ref-type name="Journal Article"&gt;17&lt;/ref-type&gt;&lt;contributors&gt;&lt;authors&gt;&lt;author&gt;Mori, Matteo&lt;/author&gt;&lt;author&gt;Stelitano, Giovanni&lt;/author&gt;&lt;author&gt;Gelain, Arianna&lt;/author&gt;&lt;author&gt;Pini, Elena&lt;/author&gt;&lt;author&gt;Chiarelli, Laurent R&lt;/author&gt;&lt;author&gt;Sammartino, José C&lt;/author&gt;&lt;author&gt;Poli, Giulio&lt;/author&gt;&lt;author&gt;Tuccinardi, Tiziano&lt;/author&gt;&lt;author&gt;Beretta, Giangiacomo&lt;/author&gt;&lt;author&gt;Porta, Alessio&lt;/author&gt;&lt;/authors&gt;&lt;/contributors&gt;&lt;titles&gt;&lt;title&gt;Shedding X-ray light on the role of magnesium in the activity of Mycobacterium tuberculosis salicylate synthase (MbtI) for drug design&lt;/title&gt;&lt;secondary-title&gt;Journal of Medicinal Chemistry&lt;/secondary-title&gt;&lt;/titles&gt;&lt;periodical&gt;&lt;full-title&gt;Journal of Medicinal Chemistry&lt;/full-title&gt;&lt;/periodical&gt;&lt;pages&gt;7066-7080&lt;/pages&gt;&lt;volume&gt;63&lt;/volume&gt;&lt;number&gt;13&lt;/number&gt;&lt;dates&gt;&lt;year&gt;2020&lt;/year&gt;&lt;/dates&gt;&lt;isbn&gt;0022-2623&lt;/isbn&gt;&lt;urls&gt;&lt;/urls&gt;&lt;/record&gt;&lt;/Cite&gt;&lt;/EndNote&gt;</w:instrText>
        </w:r>
        <w:r w:rsidR="008D0FB1" w:rsidRPr="00181744">
          <w:rPr>
            <w:lang w:val="en-US"/>
          </w:rPr>
          <w:fldChar w:fldCharType="separate"/>
        </w:r>
        <w:r w:rsidR="008D0FB1" w:rsidRPr="008656E6">
          <w:rPr>
            <w:noProof/>
            <w:vertAlign w:val="superscript"/>
            <w:lang w:val="en-US"/>
          </w:rPr>
          <w:t>64</w:t>
        </w:r>
        <w:r w:rsidR="008D0FB1" w:rsidRPr="00181744">
          <w:rPr>
            <w:lang w:val="en-US"/>
          </w:rPr>
          <w:fldChar w:fldCharType="end"/>
        </w:r>
      </w:hyperlink>
      <w:r w:rsidRPr="00181744">
        <w:rPr>
          <w:lang w:val="en-US"/>
        </w:rPr>
        <w:t xml:space="preserve"> </w:t>
      </w:r>
      <w:r w:rsidRPr="00181744">
        <w:rPr>
          <w:i/>
          <w:color w:val="000000"/>
        </w:rPr>
        <w:t>M. smegmatis</w:t>
      </w:r>
      <w:r w:rsidRPr="00181744">
        <w:rPr>
          <w:color w:val="000000"/>
        </w:rPr>
        <w:t xml:space="preserve"> cells were grown in GAS</w:t>
      </w:r>
      <w:r>
        <w:rPr>
          <w:color w:val="000000"/>
        </w:rPr>
        <w:t>T</w:t>
      </w:r>
      <w:r w:rsidRPr="00181744">
        <w:rPr>
          <w:color w:val="000000"/>
        </w:rPr>
        <w:t xml:space="preserve"> medium and diluted to an optical density (OD</w:t>
      </w:r>
      <w:r w:rsidRPr="00181744">
        <w:rPr>
          <w:color w:val="000000"/>
          <w:vertAlign w:val="subscript"/>
        </w:rPr>
        <w:t>6</w:t>
      </w:r>
      <w:r>
        <w:rPr>
          <w:color w:val="000000"/>
          <w:vertAlign w:val="subscript"/>
        </w:rPr>
        <w:t>3</w:t>
      </w:r>
      <w:r w:rsidRPr="00181744">
        <w:rPr>
          <w:color w:val="000000"/>
          <w:vertAlign w:val="subscript"/>
        </w:rPr>
        <w:t>0</w:t>
      </w:r>
      <w:r w:rsidRPr="00181744">
        <w:rPr>
          <w:color w:val="000000"/>
        </w:rPr>
        <w:t xml:space="preserve">) of </w:t>
      </w:r>
      <w:r w:rsidRPr="00181744">
        <w:rPr>
          <w:color w:val="000000"/>
        </w:rPr>
        <w:lastRenderedPageBreak/>
        <w:t>0.01 in chelated GAS</w:t>
      </w:r>
      <w:r>
        <w:rPr>
          <w:color w:val="000000"/>
        </w:rPr>
        <w:t>T</w:t>
      </w:r>
      <w:r w:rsidRPr="00181744">
        <w:rPr>
          <w:color w:val="000000"/>
        </w:rPr>
        <w:t xml:space="preserve"> medium</w:t>
      </w:r>
      <w:r w:rsidR="009A0C34">
        <w:rPr>
          <w:color w:val="000000"/>
        </w:rPr>
        <w:t>.</w:t>
      </w:r>
      <w:hyperlink w:anchor="_ENREF_27" w:tooltip="Jones, 2010 #1766" w:history="1">
        <w:r w:rsidR="008D0FB1">
          <w:rPr>
            <w:color w:val="000000"/>
          </w:rPr>
          <w:fldChar w:fldCharType="begin"/>
        </w:r>
        <w:r w:rsidR="008D0FB1">
          <w:rPr>
            <w:color w:val="000000"/>
          </w:rPr>
          <w:instrText xml:space="preserve"> ADDIN EN.CITE &lt;EndNote&gt;&lt;Cite&gt;&lt;Author&gt;Jones&lt;/Author&gt;&lt;Year&gt;2010&lt;/Year&gt;&lt;RecNum&gt;1766&lt;/RecNum&gt;&lt;DisplayText&gt;&lt;style face="superscript"&gt;26&lt;/style&gt;&lt;/DisplayText&gt;&lt;record&gt;&lt;rec-number&gt;1766&lt;/rec-number&gt;&lt;foreign-keys&gt;&lt;key app="EN" db-id="wfta9e9esxwdr5ezpscp09trewa9t025szs5"&gt;1766&lt;/key&gt;&lt;/foreign-keys&gt;&lt;ref-type name="Journal Article"&gt;17&lt;/ref-type&gt;&lt;contributors&gt;&lt;authors&gt;&lt;author&gt;Jones, Christopher M&lt;/author&gt;&lt;author&gt;Niederweis, Michael&lt;/author&gt;&lt;/authors&gt;&lt;/contributors&gt;&lt;titles&gt;&lt;title&gt;Role of porins in iron uptake by Mycobacterium smegmatis&lt;/title&gt;&lt;secondary-title&gt;Journal of bacteriology&lt;/secondary-title&gt;&lt;/titles&gt;&lt;periodical&gt;&lt;full-title&gt;Journal of bacteriology&lt;/full-title&gt;&lt;/periodical&gt;&lt;pages&gt;6411-6417&lt;/pages&gt;&lt;volume&gt;192&lt;/volume&gt;&lt;number&gt;24&lt;/number&gt;&lt;dates&gt;&lt;year&gt;2010&lt;/year&gt;&lt;/dates&gt;&lt;isbn&gt;0021-9193&lt;/isbn&gt;&lt;urls&gt;&lt;/urls&gt;&lt;/record&gt;&lt;/Cite&gt;&lt;/EndNote&gt;</w:instrText>
        </w:r>
        <w:r w:rsidR="008D0FB1">
          <w:rPr>
            <w:color w:val="000000"/>
          </w:rPr>
          <w:fldChar w:fldCharType="separate"/>
        </w:r>
        <w:r w:rsidR="008D0FB1" w:rsidRPr="007F1A9B">
          <w:rPr>
            <w:noProof/>
            <w:color w:val="000000"/>
            <w:vertAlign w:val="superscript"/>
          </w:rPr>
          <w:t>26</w:t>
        </w:r>
        <w:r w:rsidR="008D0FB1">
          <w:rPr>
            <w:color w:val="000000"/>
          </w:rPr>
          <w:fldChar w:fldCharType="end"/>
        </w:r>
      </w:hyperlink>
      <w:r w:rsidRPr="00181744">
        <w:rPr>
          <w:color w:val="000000"/>
        </w:rPr>
        <w:t xml:space="preserve"> First, siderophore production was measured at various iron concentrations (0-200 µM)</w:t>
      </w:r>
      <w:r>
        <w:rPr>
          <w:color w:val="000000"/>
        </w:rPr>
        <w:t xml:space="preserve"> </w:t>
      </w:r>
      <w:r w:rsidRPr="00181744">
        <w:rPr>
          <w:color w:val="000000"/>
        </w:rPr>
        <w:t xml:space="preserve">by checking OD at 630 nm </w:t>
      </w:r>
      <w:r>
        <w:rPr>
          <w:color w:val="000000"/>
        </w:rPr>
        <w:t>using supernatant solution (</w:t>
      </w:r>
      <w:r w:rsidRPr="00181744">
        <w:rPr>
          <w:color w:val="000000"/>
        </w:rPr>
        <w:t>100 µL</w:t>
      </w:r>
      <w:r>
        <w:rPr>
          <w:color w:val="000000"/>
        </w:rPr>
        <w:t>) and</w:t>
      </w:r>
      <w:r w:rsidRPr="004F0205">
        <w:rPr>
          <w:color w:val="000000"/>
        </w:rPr>
        <w:t xml:space="preserve"> </w:t>
      </w:r>
      <w:r w:rsidRPr="00181744">
        <w:rPr>
          <w:color w:val="000000"/>
        </w:rPr>
        <w:t>addition of CAS assay liquid solution</w:t>
      </w:r>
      <w:r>
        <w:rPr>
          <w:color w:val="000000"/>
        </w:rPr>
        <w:t xml:space="preserve"> (</w:t>
      </w:r>
      <w:r w:rsidRPr="00181744">
        <w:rPr>
          <w:color w:val="000000"/>
        </w:rPr>
        <w:t>100 µL</w:t>
      </w:r>
      <w:r w:rsidRPr="005A2CE9">
        <w:rPr>
          <w:color w:val="000000"/>
        </w:rPr>
        <w:t>) to each well.</w:t>
      </w:r>
      <w:r w:rsidRPr="00181744">
        <w:rPr>
          <w:lang w:val="en-US"/>
        </w:rPr>
        <w:t xml:space="preserve">  </w:t>
      </w:r>
      <w:r>
        <w:rPr>
          <w:lang w:val="en-US"/>
        </w:rPr>
        <w:t xml:space="preserve">The </w:t>
      </w:r>
      <w:r w:rsidRPr="00181744">
        <w:rPr>
          <w:lang w:val="en-US"/>
        </w:rPr>
        <w:t xml:space="preserve">assay </w:t>
      </w:r>
      <w:r w:rsidRPr="00181744">
        <w:rPr>
          <w:color w:val="000000"/>
        </w:rPr>
        <w:t>was</w:t>
      </w:r>
      <w:r>
        <w:rPr>
          <w:color w:val="000000"/>
        </w:rPr>
        <w:t xml:space="preserve"> then</w:t>
      </w:r>
      <w:r w:rsidRPr="00181744">
        <w:rPr>
          <w:color w:val="000000"/>
        </w:rPr>
        <w:t xml:space="preserve"> carried out in </w:t>
      </w:r>
      <w:r>
        <w:rPr>
          <w:color w:val="000000"/>
        </w:rPr>
        <w:t xml:space="preserve">the </w:t>
      </w:r>
      <w:r w:rsidRPr="00181744">
        <w:rPr>
          <w:color w:val="000000"/>
        </w:rPr>
        <w:t>presence of test compounds</w:t>
      </w:r>
      <w:r>
        <w:rPr>
          <w:color w:val="000000"/>
        </w:rPr>
        <w:t xml:space="preserve"> (</w:t>
      </w:r>
      <w:r w:rsidRPr="00A83097">
        <w:rPr>
          <w:b/>
          <w:bCs/>
          <w:iCs/>
          <w:color w:val="000000"/>
        </w:rPr>
        <w:t>44</w:t>
      </w:r>
      <w:r w:rsidRPr="00B15854">
        <w:rPr>
          <w:color w:val="000000"/>
        </w:rPr>
        <w:t xml:space="preserve"> and </w:t>
      </w:r>
      <w:r w:rsidRPr="00A83097">
        <w:rPr>
          <w:b/>
          <w:bCs/>
          <w:iCs/>
          <w:color w:val="000000"/>
        </w:rPr>
        <w:t>49</w:t>
      </w:r>
      <w:r>
        <w:rPr>
          <w:color w:val="000000"/>
        </w:rPr>
        <w:t>)</w:t>
      </w:r>
      <w:r w:rsidRPr="00181744">
        <w:rPr>
          <w:color w:val="000000"/>
        </w:rPr>
        <w:t xml:space="preserve"> in </w:t>
      </w:r>
      <w:r>
        <w:rPr>
          <w:color w:val="000000"/>
        </w:rPr>
        <w:t>a 96-well plate format using</w:t>
      </w:r>
      <w:r w:rsidR="00F13E18">
        <w:rPr>
          <w:color w:val="000000"/>
        </w:rPr>
        <w:t xml:space="preserve"> test concentrations 1</w:t>
      </w:r>
      <w:r>
        <w:rPr>
          <w:color w:val="000000"/>
        </w:rPr>
        <w:t xml:space="preserve"> x MIC</w:t>
      </w:r>
      <w:r w:rsidRPr="00574C4F">
        <w:rPr>
          <w:color w:val="000000"/>
          <w:vertAlign w:val="subscript"/>
        </w:rPr>
        <w:t>90</w:t>
      </w:r>
      <w:r>
        <w:rPr>
          <w:color w:val="000000"/>
          <w:vertAlign w:val="subscript"/>
        </w:rPr>
        <w:t xml:space="preserve"> </w:t>
      </w:r>
      <w:r w:rsidR="002C0020">
        <w:rPr>
          <w:color w:val="000000"/>
        </w:rPr>
        <w:t>(4</w:t>
      </w:r>
      <w:r w:rsidR="002C0020" w:rsidRPr="002C0020">
        <w:rPr>
          <w:lang w:val="en-US"/>
        </w:rPr>
        <w:t xml:space="preserve"> </w:t>
      </w:r>
      <w:r w:rsidR="002C0020" w:rsidRPr="6A9BB44E">
        <w:rPr>
          <w:lang w:val="en-US"/>
        </w:rPr>
        <w:t>µg/m</w:t>
      </w:r>
      <w:r w:rsidR="002C0020">
        <w:rPr>
          <w:lang w:val="en-US"/>
        </w:rPr>
        <w:t>L</w:t>
      </w:r>
      <w:r w:rsidR="002C0020">
        <w:rPr>
          <w:color w:val="000000"/>
        </w:rPr>
        <w:t xml:space="preserve">) for </w:t>
      </w:r>
      <w:r>
        <w:rPr>
          <w:color w:val="000000"/>
        </w:rPr>
        <w:t>3 h</w:t>
      </w:r>
      <w:r w:rsidRPr="00181744">
        <w:rPr>
          <w:color w:val="000000"/>
        </w:rPr>
        <w:t xml:space="preserve">. </w:t>
      </w:r>
      <w:r>
        <w:rPr>
          <w:color w:val="000000"/>
        </w:rPr>
        <w:t>T</w:t>
      </w:r>
      <w:r w:rsidRPr="00181744">
        <w:rPr>
          <w:color w:val="000000"/>
        </w:rPr>
        <w:t>reated bacteria</w:t>
      </w:r>
      <w:r>
        <w:rPr>
          <w:color w:val="000000"/>
        </w:rPr>
        <w:t>l</w:t>
      </w:r>
      <w:r w:rsidRPr="00181744">
        <w:rPr>
          <w:color w:val="000000"/>
        </w:rPr>
        <w:t xml:space="preserve"> culture with test compounds </w:t>
      </w:r>
      <w:r>
        <w:rPr>
          <w:color w:val="000000"/>
        </w:rPr>
        <w:t xml:space="preserve">(100 μL) </w:t>
      </w:r>
      <w:r w:rsidRPr="00181744">
        <w:rPr>
          <w:color w:val="000000"/>
        </w:rPr>
        <w:t>w</w:t>
      </w:r>
      <w:r>
        <w:rPr>
          <w:color w:val="000000"/>
        </w:rPr>
        <w:t>as</w:t>
      </w:r>
      <w:r w:rsidRPr="00181744">
        <w:rPr>
          <w:color w:val="000000"/>
        </w:rPr>
        <w:t xml:space="preserve"> added </w:t>
      </w:r>
      <w:r>
        <w:rPr>
          <w:color w:val="000000"/>
        </w:rPr>
        <w:t>to</w:t>
      </w:r>
      <w:r w:rsidRPr="00181744">
        <w:rPr>
          <w:color w:val="000000"/>
        </w:rPr>
        <w:t xml:space="preserve"> 96 well plates followed by the addition of CAS assay liquid solution</w:t>
      </w:r>
      <w:r>
        <w:rPr>
          <w:color w:val="000000"/>
        </w:rPr>
        <w:t xml:space="preserve"> (</w:t>
      </w:r>
      <w:r w:rsidRPr="00181744">
        <w:rPr>
          <w:color w:val="000000"/>
        </w:rPr>
        <w:t>100 µL</w:t>
      </w:r>
      <w:r>
        <w:rPr>
          <w:color w:val="000000"/>
        </w:rPr>
        <w:t>)</w:t>
      </w:r>
      <w:r w:rsidRPr="00181744">
        <w:rPr>
          <w:color w:val="000000"/>
        </w:rPr>
        <w:t xml:space="preserve">. </w:t>
      </w:r>
      <w:r>
        <w:rPr>
          <w:color w:val="000000"/>
        </w:rPr>
        <w:t>S</w:t>
      </w:r>
      <w:r w:rsidRPr="00181744">
        <w:rPr>
          <w:color w:val="000000"/>
        </w:rPr>
        <w:t xml:space="preserve">upernatant solution from untreated bacterial culture </w:t>
      </w:r>
      <w:r>
        <w:rPr>
          <w:color w:val="000000"/>
        </w:rPr>
        <w:t>(</w:t>
      </w:r>
      <w:r w:rsidRPr="00181744">
        <w:rPr>
          <w:color w:val="000000"/>
        </w:rPr>
        <w:t>100 µL</w:t>
      </w:r>
      <w:r>
        <w:rPr>
          <w:color w:val="000000"/>
        </w:rPr>
        <w:t xml:space="preserve">) with </w:t>
      </w:r>
      <w:r w:rsidRPr="00181744">
        <w:rPr>
          <w:color w:val="000000"/>
        </w:rPr>
        <w:t>CAS assay liquid solution</w:t>
      </w:r>
      <w:r>
        <w:rPr>
          <w:color w:val="000000"/>
        </w:rPr>
        <w:t xml:space="preserve"> (</w:t>
      </w:r>
      <w:r w:rsidRPr="00181744">
        <w:rPr>
          <w:color w:val="000000"/>
        </w:rPr>
        <w:t>100 µL</w:t>
      </w:r>
      <w:r>
        <w:rPr>
          <w:color w:val="000000"/>
        </w:rPr>
        <w:t xml:space="preserve">) </w:t>
      </w:r>
      <w:r w:rsidRPr="00181744">
        <w:rPr>
          <w:color w:val="000000"/>
        </w:rPr>
        <w:t>was used as</w:t>
      </w:r>
      <w:r>
        <w:rPr>
          <w:color w:val="000000"/>
        </w:rPr>
        <w:t xml:space="preserve"> a</w:t>
      </w:r>
      <w:r w:rsidRPr="00181744">
        <w:rPr>
          <w:color w:val="000000"/>
        </w:rPr>
        <w:t xml:space="preserve"> control</w:t>
      </w:r>
      <w:r>
        <w:rPr>
          <w:color w:val="000000"/>
        </w:rPr>
        <w:t>.</w:t>
      </w:r>
      <w:r w:rsidRPr="00181744">
        <w:rPr>
          <w:color w:val="000000"/>
        </w:rPr>
        <w:t xml:space="preserve"> Plates were incubated for 10 min at </w:t>
      </w:r>
      <w:r>
        <w:rPr>
          <w:color w:val="000000"/>
        </w:rPr>
        <w:t>room temperature</w:t>
      </w:r>
      <w:r w:rsidRPr="00181744">
        <w:rPr>
          <w:color w:val="000000"/>
        </w:rPr>
        <w:t xml:space="preserve"> and </w:t>
      </w:r>
      <w:r w:rsidRPr="00574C4F">
        <w:rPr>
          <w:color w:val="000000"/>
        </w:rPr>
        <w:t>absorbance was read at 630 nm.</w:t>
      </w:r>
      <w:r w:rsidRPr="00181744">
        <w:rPr>
          <w:color w:val="000000"/>
        </w:rPr>
        <w:t xml:space="preserve"> The experiment was performed in triplicate for each sample.</w:t>
      </w:r>
    </w:p>
    <w:p w14:paraId="2A86795F" w14:textId="77777777" w:rsidR="005A2CE9" w:rsidRDefault="005A2CE9" w:rsidP="005A2CE9">
      <w:pPr>
        <w:pStyle w:val="ListParagraph"/>
        <w:spacing w:line="360" w:lineRule="auto"/>
        <w:jc w:val="center"/>
      </w:pPr>
      <w:r>
        <w:rPr>
          <w:color w:val="000000"/>
        </w:rPr>
        <w:t xml:space="preserve">Siderophore units (SU) = </w:t>
      </w:r>
      <m:oMath>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)*100)/</m:t>
        </m:r>
        <m:sSub>
          <m:sSubPr>
            <m:ctrlPr>
              <w:rPr>
                <w:rFonts w:ascii="Cambria Math" w:hAnsi="Cambria Math"/>
                <w:i/>
              </w:rPr>
            </m:ctrlPr>
          </m:sSubPr>
          <m:e>
            <m:r>
              <w:rPr>
                <w:rFonts w:ascii="Cambria Math" w:hAnsi="Cambria Math"/>
              </w:rPr>
              <m:t>A</m:t>
            </m:r>
          </m:e>
          <m:sub>
            <m:r>
              <w:rPr>
                <w:rFonts w:ascii="Cambria Math" w:hAnsi="Cambria Math"/>
              </w:rPr>
              <m:t>r</m:t>
            </m:r>
          </m:sub>
        </m:sSub>
      </m:oMath>
    </w:p>
    <w:p w14:paraId="03EAEB36" w14:textId="77777777" w:rsidR="005A2CE9" w:rsidRDefault="005A2CE9" w:rsidP="005A2CE9">
      <w:pPr>
        <w:pStyle w:val="ListParagraph"/>
        <w:spacing w:line="360" w:lineRule="auto"/>
        <w:jc w:val="center"/>
      </w:pPr>
      <w:r w:rsidRPr="00355269">
        <w:rPr>
          <w:i/>
        </w:rPr>
        <w:t>A</w:t>
      </w:r>
      <w:r w:rsidRPr="00355269">
        <w:rPr>
          <w:i/>
          <w:vertAlign w:val="subscript"/>
        </w:rPr>
        <w:t>r</w:t>
      </w:r>
      <w:r>
        <w:t xml:space="preserve"> - absorbance at 630 nm of the blank with CAS assay solution.</w:t>
      </w:r>
    </w:p>
    <w:p w14:paraId="664E24D9" w14:textId="77777777" w:rsidR="005A2CE9" w:rsidRDefault="005A2CE9" w:rsidP="005A2CE9">
      <w:pPr>
        <w:pStyle w:val="ListParagraph"/>
        <w:spacing w:line="360" w:lineRule="auto"/>
        <w:jc w:val="center"/>
      </w:pPr>
      <w:r w:rsidRPr="00355269">
        <w:rPr>
          <w:i/>
        </w:rPr>
        <w:t>A</w:t>
      </w:r>
      <w:r>
        <w:rPr>
          <w:i/>
          <w:vertAlign w:val="subscript"/>
        </w:rPr>
        <w:t>s</w:t>
      </w:r>
      <w:r>
        <w:t xml:space="preserve"> - absorbance of test culture supernatant with CAS assay solution.</w:t>
      </w:r>
    </w:p>
    <w:p w14:paraId="5EE87571" w14:textId="77777777" w:rsidR="005A2CE9" w:rsidRPr="00181744" w:rsidRDefault="005A2CE9" w:rsidP="005A2CE9">
      <w:pPr>
        <w:spacing w:line="360" w:lineRule="auto"/>
        <w:jc w:val="both"/>
        <w:rPr>
          <w:b/>
          <w:iCs/>
          <w:lang w:val="en-US"/>
        </w:rPr>
      </w:pPr>
      <w:r>
        <w:rPr>
          <w:b/>
          <w:iCs/>
          <w:lang w:val="en-US"/>
        </w:rPr>
        <w:t>Determination of m</w:t>
      </w:r>
      <w:r w:rsidRPr="00181744">
        <w:rPr>
          <w:b/>
          <w:iCs/>
          <w:lang w:val="en-US"/>
        </w:rPr>
        <w:t>ode of action</w:t>
      </w:r>
      <w:r>
        <w:rPr>
          <w:b/>
          <w:iCs/>
          <w:lang w:val="en-US"/>
        </w:rPr>
        <w:t>.</w:t>
      </w:r>
    </w:p>
    <w:p w14:paraId="16EE5D60" w14:textId="38DE18F9" w:rsidR="005A2CE9" w:rsidRDefault="005A2CE9" w:rsidP="005A2CE9">
      <w:pPr>
        <w:spacing w:line="360" w:lineRule="auto"/>
        <w:jc w:val="both"/>
        <w:rPr>
          <w:lang w:val="en-US"/>
        </w:rPr>
      </w:pPr>
      <w:bookmarkStart w:id="30" w:name="_Hlk76487806"/>
      <w:r>
        <w:rPr>
          <w:lang w:val="en-US"/>
        </w:rPr>
        <w:t xml:space="preserve">The </w:t>
      </w:r>
      <w:r w:rsidRPr="00526708">
        <w:rPr>
          <w:lang w:val="en-US"/>
        </w:rPr>
        <w:t>HT-SPOTi agar based</w:t>
      </w:r>
      <w:r>
        <w:rPr>
          <w:lang w:val="en-US"/>
        </w:rPr>
        <w:t xml:space="preserve"> </w:t>
      </w:r>
      <w:r w:rsidRPr="00181744">
        <w:rPr>
          <w:lang w:val="en-US"/>
        </w:rPr>
        <w:t xml:space="preserve">method was used to determine the mode of action of the potent compounds </w:t>
      </w:r>
      <w:r>
        <w:rPr>
          <w:lang w:val="en-US"/>
        </w:rPr>
        <w:t>using</w:t>
      </w:r>
      <w:r w:rsidRPr="00181744">
        <w:rPr>
          <w:lang w:val="en-US"/>
        </w:rPr>
        <w:t xml:space="preserve"> </w:t>
      </w:r>
      <w:r w:rsidRPr="00181744">
        <w:rPr>
          <w:i/>
          <w:lang w:val="en-US"/>
        </w:rPr>
        <w:t>M. smegmatis</w:t>
      </w:r>
      <w:r w:rsidRPr="00181744">
        <w:rPr>
          <w:lang w:val="en-US"/>
        </w:rPr>
        <w:t xml:space="preserve"> as surrogate bacteria model</w:t>
      </w:r>
      <w:r>
        <w:rPr>
          <w:lang w:val="en-US"/>
        </w:rPr>
        <w:t>.</w:t>
      </w:r>
      <w:r w:rsidRPr="00181744">
        <w:rPr>
          <w:lang w:val="en-US"/>
        </w:rPr>
        <w:fldChar w:fldCharType="begin"/>
      </w:r>
      <w:r w:rsidR="008656E6">
        <w:rPr>
          <w:lang w:val="en-US"/>
        </w:rPr>
        <w:instrText xml:space="preserve"> ADDIN EN.CITE &lt;EndNote&gt;&lt;Cite&gt;&lt;Author&gt;Evangelopoulos&lt;/Author&gt;&lt;Year&gt;2010&lt;/Year&gt;&lt;RecNum&gt;65&lt;/RecNum&gt;&lt;DisplayText&gt;&lt;style face="superscript"&gt;25, 65&lt;/style&gt;&lt;/DisplayText&gt;&lt;record&gt;&lt;rec-number&gt;65&lt;/rec-number&gt;&lt;foreign-keys&gt;&lt;key app="EN" db-id="tf90d2d5bwwsa0es5rwv90vhepv5twdzd5tw" timestamp="1616747154"&gt;65&lt;/key&gt;&lt;/foreign-keys&gt;&lt;ref-type name="Book Section"&gt;5&lt;/ref-type&gt;&lt;contributors&gt;&lt;authors&gt;&lt;author&gt;Evangelopoulos, Dimitrios&lt;/author&gt;&lt;author&gt;Bhakta, Sanjib&lt;/author&gt;&lt;/authors&gt;&lt;/contributors&gt;&lt;titles&gt;&lt;title&gt;Rapid methods for testing inhibitors of mycobacterial growth&lt;/title&gt;&lt;secondary-title&gt;Antibiotic Resistance Protocols&lt;/secondary-title&gt;&lt;/titles&gt;&lt;pages&gt;193-201&lt;/pages&gt;&lt;dates&gt;&lt;year&gt;2010&lt;/year&gt;&lt;/dates&gt;&lt;publisher&gt;Springer&lt;/publisher&gt;&lt;urls&gt;&lt;/urls&gt;&lt;/record&gt;&lt;/Cite&gt;&lt;Cite&gt;&lt;Author&gt;Danquah&lt;/Author&gt;&lt;Year&gt;2016&lt;/Year&gt;&lt;RecNum&gt;1594&lt;/RecNum&gt;&lt;record&gt;&lt;rec-number&gt;1594&lt;/rec-number&gt;&lt;foreign-keys&gt;&lt;key app="EN" db-id="wfta9e9esxwdr5ezpscp09trewa9t025szs5"&gt;1594&lt;/key&gt;&lt;/foreign-keys&gt;&lt;ref-type name="Journal Article"&gt;17&lt;/ref-type&gt;&lt;contributors&gt;&lt;authors&gt;&lt;author&gt;Danquah, Cynthia A&lt;/author&gt;&lt;author&gt;Maitra, Arundhati&lt;/author&gt;&lt;author&gt;Gibbons, Simon&lt;/author&gt;&lt;author&gt;Faull, Jane&lt;/author&gt;&lt;author&gt;Bhakta, Sanjib&lt;/author&gt;&lt;/authors&gt;&lt;/contributors&gt;&lt;titles&gt;&lt;title&gt;HT</w:instrText>
      </w:r>
      <w:r w:rsidR="008656E6">
        <w:rPr>
          <w:rFonts w:ascii="Cambria Math" w:hAnsi="Cambria Math" w:cs="Cambria Math"/>
          <w:lang w:val="en-US"/>
        </w:rPr>
        <w:instrText>‐</w:instrText>
      </w:r>
      <w:r w:rsidR="008656E6">
        <w:rPr>
          <w:lang w:val="en-US"/>
        </w:rPr>
        <w:instrText>SPOTi: a rapid drug susceptibility test (DST) to evaluate antibiotic resistance profiles and novel chemicals for anti</w:instrText>
      </w:r>
      <w:r w:rsidR="008656E6">
        <w:rPr>
          <w:rFonts w:ascii="Cambria Math" w:hAnsi="Cambria Math" w:cs="Cambria Math"/>
          <w:lang w:val="en-US"/>
        </w:rPr>
        <w:instrText>‐</w:instrText>
      </w:r>
      <w:r w:rsidR="008656E6">
        <w:rPr>
          <w:lang w:val="en-US"/>
        </w:rPr>
        <w:instrText>infective drug discovery&lt;/title&gt;&lt;secondary-title&gt;Current protocols in microbiology&lt;/secondary-title&gt;&lt;/titles&gt;&lt;periodical&gt;&lt;full-title&gt;Current protocols in microbiology&lt;/full-title&gt;&lt;/periodical&gt;&lt;pages&gt;17.8. 1-17.8. 12&lt;/pages&gt;&lt;volume&gt;40&lt;/volume&gt;&lt;number&gt;1&lt;/number&gt;&lt;dates&gt;&lt;year&gt;2016&lt;/year&gt;&lt;/dates&gt;&lt;isbn&gt;1934-8525&lt;/isbn&gt;&lt;urls&gt;&lt;/urls&gt;&lt;/record&gt;&lt;/Cite&gt;&lt;/EndNote&gt;</w:instrText>
      </w:r>
      <w:r w:rsidRPr="00181744">
        <w:rPr>
          <w:lang w:val="en-US"/>
        </w:rPr>
        <w:fldChar w:fldCharType="separate"/>
      </w:r>
      <w:hyperlink w:anchor="_ENREF_26" w:tooltip="Evangelopoulos, 2010 #65" w:history="1">
        <w:r w:rsidR="008D0FB1" w:rsidRPr="008656E6">
          <w:rPr>
            <w:noProof/>
            <w:vertAlign w:val="superscript"/>
            <w:lang w:val="en-US"/>
          </w:rPr>
          <w:t>25</w:t>
        </w:r>
      </w:hyperlink>
      <w:r w:rsidR="008656E6" w:rsidRPr="008656E6">
        <w:rPr>
          <w:noProof/>
          <w:vertAlign w:val="superscript"/>
          <w:lang w:val="en-US"/>
        </w:rPr>
        <w:t xml:space="preserve">, </w:t>
      </w:r>
      <w:hyperlink w:anchor="_ENREF_66" w:tooltip="Danquah, 2016 #1594" w:history="1">
        <w:r w:rsidR="008D0FB1" w:rsidRPr="008656E6">
          <w:rPr>
            <w:noProof/>
            <w:vertAlign w:val="superscript"/>
            <w:lang w:val="en-US"/>
          </w:rPr>
          <w:t>65</w:t>
        </w:r>
      </w:hyperlink>
      <w:r w:rsidRPr="00181744">
        <w:rPr>
          <w:lang w:val="en-US"/>
        </w:rPr>
        <w:fldChar w:fldCharType="end"/>
      </w:r>
      <w:r w:rsidRPr="00181744">
        <w:rPr>
          <w:lang w:val="en-US"/>
        </w:rPr>
        <w:t xml:space="preserve"> The assay was conducted in a semiautomated 96-well plate format. </w:t>
      </w:r>
      <w:r w:rsidR="009A0C34">
        <w:rPr>
          <w:lang w:val="en-US"/>
        </w:rPr>
        <w:t>To e</w:t>
      </w:r>
      <w:r>
        <w:rPr>
          <w:lang w:val="en-US"/>
        </w:rPr>
        <w:t xml:space="preserve">ach well of </w:t>
      </w:r>
      <w:r w:rsidR="009A0C34">
        <w:rPr>
          <w:lang w:val="en-US"/>
        </w:rPr>
        <w:t xml:space="preserve">a </w:t>
      </w:r>
      <w:r>
        <w:rPr>
          <w:lang w:val="en-US"/>
        </w:rPr>
        <w:t>96-well plate</w:t>
      </w:r>
      <w:r w:rsidR="009A0C34">
        <w:rPr>
          <w:lang w:val="en-US"/>
        </w:rPr>
        <w:t>,</w:t>
      </w:r>
      <w:r>
        <w:rPr>
          <w:lang w:val="en-US"/>
        </w:rPr>
        <w:t xml:space="preserve"> 198</w:t>
      </w:r>
      <w:r w:rsidRPr="00DD0F53">
        <w:rPr>
          <w:lang w:val="en-US"/>
        </w:rPr>
        <w:t xml:space="preserve"> </w:t>
      </w:r>
      <w:r w:rsidRPr="00181744">
        <w:rPr>
          <w:lang w:val="en-US"/>
        </w:rPr>
        <w:t xml:space="preserve">μL </w:t>
      </w:r>
      <w:r>
        <w:rPr>
          <w:lang w:val="en-US"/>
        </w:rPr>
        <w:t>agar and 2</w:t>
      </w:r>
      <w:r w:rsidRPr="00DD0F53">
        <w:rPr>
          <w:lang w:val="en-US"/>
        </w:rPr>
        <w:t xml:space="preserve"> </w:t>
      </w:r>
      <w:r w:rsidRPr="00181744">
        <w:rPr>
          <w:lang w:val="en-US"/>
        </w:rPr>
        <w:t>μL</w:t>
      </w:r>
      <w:r>
        <w:rPr>
          <w:lang w:val="en-US"/>
        </w:rPr>
        <w:t xml:space="preserve"> of drugs were added. </w:t>
      </w:r>
      <w:r w:rsidRPr="00181744">
        <w:rPr>
          <w:lang w:val="en-US"/>
        </w:rPr>
        <w:t>To all plates 2 μL of early to mid-log bacterial culture containing 2 × 10</w:t>
      </w:r>
      <w:r w:rsidRPr="00181744">
        <w:rPr>
          <w:vertAlign w:val="superscript"/>
          <w:lang w:val="en-US"/>
        </w:rPr>
        <w:t xml:space="preserve">3 </w:t>
      </w:r>
      <w:r w:rsidRPr="00181744">
        <w:rPr>
          <w:lang w:val="en-US"/>
        </w:rPr>
        <w:t xml:space="preserve">colony forming units (CFUs) was spotted in the middle of each well.  </w:t>
      </w:r>
      <w:r>
        <w:rPr>
          <w:lang w:val="en-US"/>
        </w:rPr>
        <w:t>P</w:t>
      </w:r>
      <w:r w:rsidRPr="00181744">
        <w:rPr>
          <w:lang w:val="en-US"/>
        </w:rPr>
        <w:t>lates were incubated for 48 h at 37</w:t>
      </w:r>
      <w:r>
        <w:rPr>
          <w:lang w:val="en-US"/>
        </w:rPr>
        <w:t xml:space="preserve"> </w:t>
      </w:r>
      <w:r w:rsidRPr="00181744">
        <w:rPr>
          <w:lang w:val="en-US"/>
        </w:rPr>
        <w:t xml:space="preserve">ºC. </w:t>
      </w:r>
      <w:r>
        <w:rPr>
          <w:lang w:val="en-US"/>
        </w:rPr>
        <w:t xml:space="preserve">The </w:t>
      </w:r>
      <w:r w:rsidRPr="00181744">
        <w:rPr>
          <w:lang w:val="en-US"/>
        </w:rPr>
        <w:t>MIC</w:t>
      </w:r>
      <w:r w:rsidRPr="00574C4F">
        <w:rPr>
          <w:vertAlign w:val="subscript"/>
          <w:lang w:val="en-US"/>
        </w:rPr>
        <w:t>90</w:t>
      </w:r>
      <w:r w:rsidRPr="00181744">
        <w:rPr>
          <w:lang w:val="en-US"/>
        </w:rPr>
        <w:t xml:space="preserve"> w</w:t>
      </w:r>
      <w:r>
        <w:rPr>
          <w:lang w:val="en-US"/>
        </w:rPr>
        <w:t>as</w:t>
      </w:r>
      <w:r w:rsidRPr="00181744">
        <w:rPr>
          <w:lang w:val="en-US"/>
        </w:rPr>
        <w:t xml:space="preserve"> determined as the lowest concentration of the compound where mycobacterial growth was completely inhibited</w:t>
      </w:r>
      <w:r w:rsidRPr="009029A4">
        <w:rPr>
          <w:lang w:val="en-US"/>
        </w:rPr>
        <w:t xml:space="preserve"> </w:t>
      </w:r>
      <w:r w:rsidRPr="00181744">
        <w:rPr>
          <w:lang w:val="en-US"/>
        </w:rPr>
        <w:t>on the agar. F</w:t>
      </w:r>
      <w:r>
        <w:rPr>
          <w:lang w:val="en-US"/>
        </w:rPr>
        <w:t>ollowing this, the</w:t>
      </w:r>
      <w:r w:rsidRPr="00181744">
        <w:rPr>
          <w:lang w:val="en-US"/>
        </w:rPr>
        <w:t xml:space="preserve"> surface of the agar was scraped</w:t>
      </w:r>
      <w:r>
        <w:rPr>
          <w:lang w:val="en-US"/>
        </w:rPr>
        <w:t xml:space="preserve"> from the MIC well</w:t>
      </w:r>
      <w:r w:rsidRPr="00181744">
        <w:rPr>
          <w:lang w:val="en-US"/>
        </w:rPr>
        <w:t xml:space="preserve"> and transferred into GAS</w:t>
      </w:r>
      <w:r w:rsidR="00167E47">
        <w:rPr>
          <w:lang w:val="en-US"/>
        </w:rPr>
        <w:t>T</w:t>
      </w:r>
      <w:r w:rsidRPr="00181744">
        <w:rPr>
          <w:lang w:val="en-US"/>
        </w:rPr>
        <w:t xml:space="preserve"> medium</w:t>
      </w:r>
      <w:r>
        <w:rPr>
          <w:lang w:val="en-US"/>
        </w:rPr>
        <w:t>. This was</w:t>
      </w:r>
      <w:r w:rsidRPr="00181744">
        <w:rPr>
          <w:lang w:val="en-US"/>
        </w:rPr>
        <w:t xml:space="preserve"> incubat</w:t>
      </w:r>
      <w:r>
        <w:rPr>
          <w:lang w:val="en-US"/>
        </w:rPr>
        <w:t>ed for</w:t>
      </w:r>
      <w:r w:rsidRPr="00181744">
        <w:rPr>
          <w:lang w:val="en-US"/>
        </w:rPr>
        <w:t xml:space="preserve"> </w:t>
      </w:r>
      <w:r>
        <w:rPr>
          <w:lang w:val="en-US"/>
        </w:rPr>
        <w:t>5 days</w:t>
      </w:r>
      <w:r w:rsidRPr="00181744">
        <w:rPr>
          <w:lang w:val="en-US"/>
        </w:rPr>
        <w:t xml:space="preserve"> at 37 ºC in </w:t>
      </w:r>
      <w:r>
        <w:rPr>
          <w:lang w:val="en-US"/>
        </w:rPr>
        <w:t xml:space="preserve">a shaking </w:t>
      </w:r>
      <w:r w:rsidRPr="00181744">
        <w:rPr>
          <w:lang w:val="en-US"/>
        </w:rPr>
        <w:t xml:space="preserve">incubator </w:t>
      </w:r>
      <w:r>
        <w:rPr>
          <w:lang w:val="en-US"/>
        </w:rPr>
        <w:t>at</w:t>
      </w:r>
      <w:r w:rsidRPr="00181744">
        <w:rPr>
          <w:lang w:val="en-US"/>
        </w:rPr>
        <w:t xml:space="preserve"> 180 rpm</w:t>
      </w:r>
      <w:r>
        <w:rPr>
          <w:lang w:val="en-US"/>
        </w:rPr>
        <w:t>,</w:t>
      </w:r>
      <w:r w:rsidRPr="00181744">
        <w:rPr>
          <w:lang w:val="en-US"/>
        </w:rPr>
        <w:t xml:space="preserve"> and</w:t>
      </w:r>
      <w:r>
        <w:rPr>
          <w:lang w:val="en-US"/>
        </w:rPr>
        <w:t xml:space="preserve"> further plating was done on agar plates to </w:t>
      </w:r>
      <w:r w:rsidRPr="00181744">
        <w:rPr>
          <w:lang w:val="en-US"/>
        </w:rPr>
        <w:t>monitor</w:t>
      </w:r>
      <w:r>
        <w:rPr>
          <w:lang w:val="en-US"/>
        </w:rPr>
        <w:t xml:space="preserve"> </w:t>
      </w:r>
      <w:r w:rsidRPr="00181744">
        <w:rPr>
          <w:lang w:val="en-US"/>
        </w:rPr>
        <w:t xml:space="preserve">growth </w:t>
      </w:r>
      <w:r>
        <w:rPr>
          <w:lang w:val="en-US"/>
        </w:rPr>
        <w:t>by naked eye</w:t>
      </w:r>
      <w:r w:rsidRPr="00181744">
        <w:rPr>
          <w:lang w:val="en-US"/>
        </w:rPr>
        <w:t>.</w:t>
      </w:r>
    </w:p>
    <w:p w14:paraId="5180DFE0" w14:textId="77777777" w:rsidR="005A2CE9" w:rsidRPr="00731799" w:rsidRDefault="005A2CE9" w:rsidP="005A2CE9">
      <w:pPr>
        <w:spacing w:line="360" w:lineRule="auto"/>
        <w:jc w:val="both"/>
        <w:rPr>
          <w:b/>
          <w:iCs/>
          <w:lang w:val="en-US"/>
        </w:rPr>
      </w:pPr>
      <w:r>
        <w:rPr>
          <w:b/>
          <w:iCs/>
          <w:lang w:val="en-US"/>
        </w:rPr>
        <w:t>Cytotoxicity assay.</w:t>
      </w:r>
    </w:p>
    <w:p w14:paraId="58197076" w14:textId="390A3B8F" w:rsidR="005A2CE9" w:rsidRPr="00EE00EF" w:rsidRDefault="005A2CE9" w:rsidP="005A2CE9">
      <w:pPr>
        <w:spacing w:line="360" w:lineRule="auto"/>
        <w:jc w:val="both"/>
        <w:rPr>
          <w:lang w:val="en-US"/>
        </w:rPr>
      </w:pPr>
      <w:r>
        <w:t>The cytotoxicity assay was performed according to published procedures.</w:t>
      </w:r>
      <w:hyperlink w:anchor="_ENREF_45" w:tooltip="Bhakta, 2016 #66" w:history="1">
        <w:r w:rsidR="008D0FB1" w:rsidRPr="00731799">
          <w:rPr>
            <w:lang w:val="en-US"/>
          </w:rPr>
          <w:fldChar w:fldCharType="begin"/>
        </w:r>
        <w:r w:rsidR="008D0FB1">
          <w:rPr>
            <w:lang w:val="en-US"/>
          </w:rPr>
          <w:instrText xml:space="preserve"> ADDIN EN.CITE &lt;EndNote&gt;&lt;Cite&gt;&lt;Author&gt;Bhakta&lt;/Author&gt;&lt;Year&gt;2016&lt;/Year&gt;&lt;RecNum&gt;66&lt;/RecNum&gt;&lt;DisplayText&gt;&lt;style face="superscript"&gt;44&lt;/style&gt;&lt;/DisplayText&gt;&lt;record&gt;&lt;rec-number&gt;66&lt;/rec-number&gt;&lt;foreign-keys&gt;&lt;key app="EN" db-id="tf90d2d5bwwsa0es5rwv90vhepv5twdzd5tw" timestamp="1616747154"&gt;66&lt;/key&gt;&lt;/foreign-keys&gt;&lt;ref-type name="Journal Article"&gt;17&lt;/ref-type&gt;&lt;contributors&gt;&lt;authors&gt;&lt;author&gt;Bhakta, Sanjib&lt;/author&gt;&lt;author&gt;Scalacci, Nicolò&lt;/author&gt;&lt;author&gt;Maitra, Arundhati&lt;/author&gt;&lt;author&gt;Brown, Alistair K&lt;/author&gt;&lt;author&gt;Dasugari, Saiprasad&lt;/author&gt;&lt;author&gt;Evangelopoulos, Dimitrios&lt;/author&gt;&lt;author&gt;McHugh, Timothy D&lt;/author&gt;&lt;author&gt;Mortazavi, Parisa N&lt;/author&gt;&lt;author&gt;Twist, Alexander&lt;/author&gt;&lt;author&gt;Petricci, Elena&lt;/author&gt;&lt;/authors&gt;&lt;/contributors&gt;&lt;titles&gt;&lt;title&gt;Design and Synthesis of 1-((1, 5-Bis (4-chlorophenyl)-2-methyl-1 H-pyrrol-3-yl) methyl)-4-methylpiperazine (BM212) and N-Adamantan-2-yl-N′-((E)-3, 7-dimethylocta-2, 6-dienyl) ethane-1, 2-diamine (SQ109) Pyrrole Hybrid Derivatives: Discovery of Potent Antitubercular Agents Effective Against Multidrug-resistant Mycobacteria&lt;/title&gt;&lt;secondary-title&gt;Journal of medicinal chemistry&lt;/secondary-title&gt;&lt;/titles&gt;&lt;periodical&gt;&lt;full-title&gt;Journal of Medicinal Chemistry&lt;/full-title&gt;&lt;/periodical&gt;&lt;pages&gt;2780-2793&lt;/pages&gt;&lt;volume&gt;59&lt;/volume&gt;&lt;number&gt;6&lt;/number&gt;&lt;dates&gt;&lt;year&gt;2016&lt;/year&gt;&lt;/dates&gt;&lt;isbn&gt;0022-2623&lt;/isbn&gt;&lt;urls&gt;&lt;/urls&gt;&lt;/record&gt;&lt;/Cite&gt;&lt;/EndNote&gt;</w:instrText>
        </w:r>
        <w:r w:rsidR="008D0FB1" w:rsidRPr="00731799">
          <w:rPr>
            <w:lang w:val="en-US"/>
          </w:rPr>
          <w:fldChar w:fldCharType="separate"/>
        </w:r>
        <w:r w:rsidR="008D0FB1" w:rsidRPr="008656E6">
          <w:rPr>
            <w:noProof/>
            <w:vertAlign w:val="superscript"/>
            <w:lang w:val="en-US"/>
          </w:rPr>
          <w:t>44</w:t>
        </w:r>
        <w:r w:rsidR="008D0FB1" w:rsidRPr="00731799">
          <w:rPr>
            <w:lang w:val="en-US"/>
          </w:rPr>
          <w:fldChar w:fldCharType="end"/>
        </w:r>
      </w:hyperlink>
      <w:r w:rsidR="0012502E" w:rsidRPr="0012502E">
        <w:rPr>
          <w:vertAlign w:val="superscript"/>
          <w:lang w:val="en-US"/>
        </w:rPr>
        <w:t>,48</w:t>
      </w:r>
      <w:r>
        <w:rPr>
          <w:lang w:val="en-US"/>
        </w:rPr>
        <w:t xml:space="preserve"> </w:t>
      </w:r>
      <w:r w:rsidRPr="00731799">
        <w:rPr>
          <w:lang w:val="en-US"/>
        </w:rPr>
        <w:t xml:space="preserve">The cell lines, confluent murine macrophage cells RAW 264.7 and THP-1 </w:t>
      </w:r>
      <w:r>
        <w:rPr>
          <w:lang w:val="en-US"/>
        </w:rPr>
        <w:t xml:space="preserve">cells, </w:t>
      </w:r>
      <w:r w:rsidRPr="00731799">
        <w:rPr>
          <w:lang w:val="en-US"/>
        </w:rPr>
        <w:t>were grown and maintained in RPMI-1640 supplemented with 10% FBS at 37</w:t>
      </w:r>
      <w:r>
        <w:rPr>
          <w:lang w:val="en-US"/>
        </w:rPr>
        <w:t xml:space="preserve"> </w:t>
      </w:r>
      <w:r w:rsidRPr="00731799">
        <w:rPr>
          <w:lang w:val="en-US"/>
        </w:rPr>
        <w:t>°C in a humidified incubator with 5% CO</w:t>
      </w:r>
      <w:r w:rsidRPr="00731799">
        <w:rPr>
          <w:vertAlign w:val="subscript"/>
          <w:lang w:val="en-US"/>
        </w:rPr>
        <w:t>2</w:t>
      </w:r>
      <w:r>
        <w:rPr>
          <w:lang w:val="en-US"/>
        </w:rPr>
        <w:t>.</w:t>
      </w:r>
      <w:r w:rsidRPr="00731799">
        <w:rPr>
          <w:lang w:val="en-US"/>
        </w:rPr>
        <w:t xml:space="preserve"> </w:t>
      </w:r>
      <w:r>
        <w:rPr>
          <w:lang w:val="en-US"/>
        </w:rPr>
        <w:t>2</w:t>
      </w:r>
      <w:r w:rsidRPr="00D600A9">
        <w:rPr>
          <w:vertAlign w:val="superscript"/>
          <w:lang w:val="en-US"/>
        </w:rPr>
        <w:t>nd</w:t>
      </w:r>
      <w:r>
        <w:rPr>
          <w:lang w:val="en-US"/>
        </w:rPr>
        <w:t xml:space="preserve"> passage of the cell-lines </w:t>
      </w:r>
      <w:r w:rsidR="009A0C34">
        <w:rPr>
          <w:lang w:val="en-US"/>
        </w:rPr>
        <w:t>wa</w:t>
      </w:r>
      <w:r>
        <w:rPr>
          <w:lang w:val="en-US"/>
        </w:rPr>
        <w:t xml:space="preserve">s used for the assays. </w:t>
      </w:r>
      <w:r w:rsidRPr="00731799">
        <w:rPr>
          <w:lang w:val="en-US"/>
        </w:rPr>
        <w:t xml:space="preserve">For cytotoxicity determination, 2 μL of </w:t>
      </w:r>
      <w:r>
        <w:rPr>
          <w:lang w:val="en-US"/>
        </w:rPr>
        <w:t xml:space="preserve">a </w:t>
      </w:r>
      <w:r w:rsidRPr="00731799">
        <w:rPr>
          <w:lang w:val="en-US"/>
        </w:rPr>
        <w:t>50 mg/m</w:t>
      </w:r>
      <w:r>
        <w:rPr>
          <w:lang w:val="en-US"/>
        </w:rPr>
        <w:t>L</w:t>
      </w:r>
      <w:r w:rsidRPr="00731799">
        <w:rPr>
          <w:lang w:val="en-US"/>
        </w:rPr>
        <w:t xml:space="preserve"> stock solution of each compound was diluted in 200 μL of RPMI-1640 medium in the first row of a 96-well microplate</w:t>
      </w:r>
      <w:r>
        <w:rPr>
          <w:lang w:val="en-US"/>
        </w:rPr>
        <w:t>,</w:t>
      </w:r>
      <w:r w:rsidRPr="00731799">
        <w:rPr>
          <w:lang w:val="en-US"/>
        </w:rPr>
        <w:t xml:space="preserve"> and 2-fold dilutions were performed along the rows, leaving the last row as a media control. Then 100 μL of RAW 264.7 and THP-1 </w:t>
      </w:r>
      <w:r>
        <w:rPr>
          <w:lang w:val="en-US"/>
        </w:rPr>
        <w:t xml:space="preserve">cells </w:t>
      </w:r>
      <w:r w:rsidRPr="00731799">
        <w:rPr>
          <w:lang w:val="en-US"/>
        </w:rPr>
        <w:t>(</w:t>
      </w:r>
      <w:r>
        <w:rPr>
          <w:lang w:val="en-US"/>
        </w:rPr>
        <w:t>5×</w:t>
      </w:r>
      <w:r w:rsidRPr="00731799">
        <w:rPr>
          <w:lang w:val="en-US"/>
        </w:rPr>
        <w:t>10</w:t>
      </w:r>
      <w:r w:rsidRPr="00731799">
        <w:rPr>
          <w:vertAlign w:val="superscript"/>
          <w:lang w:val="en-US"/>
        </w:rPr>
        <w:t>5</w:t>
      </w:r>
      <w:r w:rsidRPr="00731799">
        <w:rPr>
          <w:lang w:val="en-US"/>
        </w:rPr>
        <w:t xml:space="preserve"> cells/mL) in logarithmic growth phase were added to each well. The plates were incubated at 37</w:t>
      </w:r>
      <w:r>
        <w:rPr>
          <w:lang w:val="en-US"/>
        </w:rPr>
        <w:t xml:space="preserve"> </w:t>
      </w:r>
      <w:r w:rsidRPr="00731799">
        <w:rPr>
          <w:lang w:val="en-US"/>
        </w:rPr>
        <w:t>°C in a humidified incubator with 5% CO</w:t>
      </w:r>
      <w:r w:rsidRPr="00731799">
        <w:rPr>
          <w:vertAlign w:val="subscript"/>
          <w:lang w:val="en-US"/>
        </w:rPr>
        <w:t>2</w:t>
      </w:r>
      <w:r w:rsidRPr="00731799">
        <w:rPr>
          <w:lang w:val="en-US"/>
        </w:rPr>
        <w:t xml:space="preserve"> for 48 h. </w:t>
      </w:r>
      <w:r w:rsidRPr="000963E0">
        <w:rPr>
          <w:bCs/>
          <w:lang w:val="en-GB"/>
        </w:rPr>
        <w:t xml:space="preserve">To avoid the large loss of </w:t>
      </w:r>
      <w:r>
        <w:rPr>
          <w:bCs/>
          <w:lang w:val="en-GB"/>
        </w:rPr>
        <w:t xml:space="preserve">THP-1 </w:t>
      </w:r>
      <w:r w:rsidRPr="000963E0">
        <w:rPr>
          <w:bCs/>
          <w:lang w:val="en-GB"/>
        </w:rPr>
        <w:t xml:space="preserve">cells </w:t>
      </w:r>
      <w:r w:rsidRPr="000963E0">
        <w:rPr>
          <w:bCs/>
          <w:lang w:val="en-GB"/>
        </w:rPr>
        <w:lastRenderedPageBreak/>
        <w:t>and detachment u</w:t>
      </w:r>
      <w:r w:rsidR="00AA30B6">
        <w:rPr>
          <w:bCs/>
          <w:lang w:val="en-GB"/>
        </w:rPr>
        <w:t xml:space="preserve">pon washing, </w:t>
      </w:r>
      <w:r>
        <w:rPr>
          <w:bCs/>
          <w:lang w:val="en-GB"/>
        </w:rPr>
        <w:t xml:space="preserve">THP-1 </w:t>
      </w:r>
      <w:r w:rsidRPr="000963E0">
        <w:rPr>
          <w:bCs/>
          <w:lang w:val="en-GB"/>
        </w:rPr>
        <w:t>96-well plates</w:t>
      </w:r>
      <w:r w:rsidR="00AA30B6">
        <w:rPr>
          <w:bCs/>
          <w:lang w:val="en-GB"/>
        </w:rPr>
        <w:t xml:space="preserve"> were centrifuged</w:t>
      </w:r>
      <w:r w:rsidRPr="000963E0">
        <w:rPr>
          <w:bCs/>
          <w:lang w:val="en-GB"/>
        </w:rPr>
        <w:t xml:space="preserve"> </w:t>
      </w:r>
      <w:r w:rsidR="00AA30B6">
        <w:rPr>
          <w:bCs/>
          <w:lang w:val="en-GB"/>
        </w:rPr>
        <w:t xml:space="preserve">at 1200 rpm for 5 minutes </w:t>
      </w:r>
      <w:r>
        <w:rPr>
          <w:bCs/>
          <w:lang w:val="en-GB"/>
        </w:rPr>
        <w:t xml:space="preserve">using </w:t>
      </w:r>
      <w:r w:rsidR="00AA30B6">
        <w:rPr>
          <w:bCs/>
          <w:lang w:val="en-GB"/>
        </w:rPr>
        <w:t xml:space="preserve">a Thermo scientific 75003624 </w:t>
      </w:r>
      <w:r>
        <w:rPr>
          <w:bCs/>
          <w:lang w:val="en-GB"/>
        </w:rPr>
        <w:t>M-20</w:t>
      </w:r>
      <w:r w:rsidR="00AA30B6">
        <w:rPr>
          <w:bCs/>
          <w:lang w:val="en-GB"/>
        </w:rPr>
        <w:t xml:space="preserve"> rotor,</w:t>
      </w:r>
      <w:r>
        <w:rPr>
          <w:bCs/>
          <w:lang w:val="en-GB"/>
        </w:rPr>
        <w:t xml:space="preserve"> in </w:t>
      </w:r>
      <w:r w:rsidR="00AA30B6">
        <w:rPr>
          <w:bCs/>
          <w:lang w:val="en-GB"/>
        </w:rPr>
        <w:t xml:space="preserve">a </w:t>
      </w:r>
      <w:r>
        <w:rPr>
          <w:bCs/>
          <w:lang w:val="en-GB"/>
        </w:rPr>
        <w:t xml:space="preserve">Heraeus Megafuge 16R centrifuge. </w:t>
      </w:r>
      <w:r w:rsidR="00AA30B6">
        <w:rPr>
          <w:bCs/>
          <w:lang w:val="en-GB"/>
        </w:rPr>
        <w:t xml:space="preserve">After centrifugation, each well was </w:t>
      </w:r>
      <w:r w:rsidR="00AA30B6">
        <w:rPr>
          <w:lang w:val="en-US"/>
        </w:rPr>
        <w:t xml:space="preserve">washed </w:t>
      </w:r>
      <w:r w:rsidRPr="00731799">
        <w:rPr>
          <w:lang w:val="en-US"/>
        </w:rPr>
        <w:t>twice with 1x PBS</w:t>
      </w:r>
      <w:r>
        <w:rPr>
          <w:lang w:val="en-US"/>
        </w:rPr>
        <w:t>,</w:t>
      </w:r>
      <w:r w:rsidRPr="00731799">
        <w:rPr>
          <w:lang w:val="en-US"/>
        </w:rPr>
        <w:t xml:space="preserve"> </w:t>
      </w:r>
      <w:r w:rsidR="00AA30B6">
        <w:rPr>
          <w:lang w:val="en-US"/>
        </w:rPr>
        <w:t xml:space="preserve">followed by the addition of </w:t>
      </w:r>
      <w:r w:rsidRPr="00731799">
        <w:rPr>
          <w:lang w:val="en-US"/>
        </w:rPr>
        <w:t xml:space="preserve">fresh RPMI-1640 </w:t>
      </w:r>
      <w:r>
        <w:rPr>
          <w:lang w:val="en-US"/>
        </w:rPr>
        <w:t xml:space="preserve">containing 10% FBS </w:t>
      </w:r>
      <w:r w:rsidR="00AA30B6">
        <w:rPr>
          <w:lang w:val="en-US"/>
        </w:rPr>
        <w:t>(</w:t>
      </w:r>
      <w:r w:rsidR="00AA30B6" w:rsidRPr="00731799">
        <w:rPr>
          <w:lang w:val="en-US"/>
        </w:rPr>
        <w:t>170 μL</w:t>
      </w:r>
      <w:r w:rsidR="00AA30B6">
        <w:rPr>
          <w:lang w:val="en-US"/>
        </w:rPr>
        <w:t xml:space="preserve">) </w:t>
      </w:r>
      <w:r w:rsidRPr="00731799">
        <w:rPr>
          <w:lang w:val="en-US"/>
        </w:rPr>
        <w:t xml:space="preserve">to each well. 30 μL of 0.01% resazurin solution was </w:t>
      </w:r>
      <w:r>
        <w:rPr>
          <w:lang w:val="en-US"/>
        </w:rPr>
        <w:t xml:space="preserve">then </w:t>
      </w:r>
      <w:r w:rsidR="00AA30B6">
        <w:rPr>
          <w:lang w:val="en-US"/>
        </w:rPr>
        <w:t xml:space="preserve">added to </w:t>
      </w:r>
      <w:r w:rsidRPr="00731799">
        <w:rPr>
          <w:lang w:val="en-US"/>
        </w:rPr>
        <w:t>each well and plates were incubated at 37</w:t>
      </w:r>
      <w:r>
        <w:rPr>
          <w:lang w:val="en-US"/>
        </w:rPr>
        <w:t xml:space="preserve"> </w:t>
      </w:r>
      <w:r w:rsidRPr="00731799">
        <w:rPr>
          <w:lang w:val="en-US"/>
        </w:rPr>
        <w:t>°C in a humidified incubator with 5% CO</w:t>
      </w:r>
      <w:r w:rsidRPr="00731799">
        <w:rPr>
          <w:vertAlign w:val="subscript"/>
          <w:lang w:val="en-US"/>
        </w:rPr>
        <w:t>2</w:t>
      </w:r>
      <w:r w:rsidRPr="00731799">
        <w:rPr>
          <w:lang w:val="en-US"/>
        </w:rPr>
        <w:t xml:space="preserve"> overnight. The change in color was observed and fluorescence intensity was measured at </w:t>
      </w:r>
      <w:r>
        <w:rPr>
          <w:lang w:val="en-US"/>
        </w:rPr>
        <w:t xml:space="preserve">excitation </w:t>
      </w:r>
      <w:r w:rsidRPr="00731799">
        <w:rPr>
          <w:lang w:val="en-US"/>
        </w:rPr>
        <w:t>560</w:t>
      </w:r>
      <w:r>
        <w:rPr>
          <w:lang w:val="en-US"/>
        </w:rPr>
        <w:t xml:space="preserve"> nm and emission </w:t>
      </w:r>
      <w:r w:rsidRPr="00731799">
        <w:rPr>
          <w:lang w:val="en-US"/>
        </w:rPr>
        <w:t>590 nm.</w:t>
      </w:r>
      <w:r>
        <w:rPr>
          <w:lang w:val="en-US"/>
        </w:rPr>
        <w:t xml:space="preserve"> The assays were performed in biological triplicate. The selectivity index (SI) was calculated using:</w:t>
      </w:r>
    </w:p>
    <w:p w14:paraId="62FC41C5" w14:textId="77777777" w:rsidR="005A2CE9" w:rsidRDefault="005A2CE9" w:rsidP="005A2CE9">
      <w:pPr>
        <w:spacing w:line="360" w:lineRule="auto"/>
        <w:jc w:val="center"/>
      </w:pPr>
      <w:r>
        <w:rPr>
          <w:i/>
          <w:color w:val="000000"/>
        </w:rPr>
        <w:t>Selectivity Index</w:t>
      </w:r>
      <w:r w:rsidRPr="00C00FB3">
        <w:rPr>
          <w:i/>
          <w:color w:val="000000"/>
        </w:rPr>
        <w:t xml:space="preserve"> (SI)</w:t>
      </w:r>
      <w:r>
        <w:rPr>
          <w:color w:val="000000"/>
        </w:rPr>
        <w:t xml:space="preserve"> = </w:t>
      </w:r>
      <w:r w:rsidRPr="00355269">
        <w:t xml:space="preserve"> </w:t>
      </w:r>
      <m:oMath>
        <m:f>
          <m:fPr>
            <m:ctrlPr>
              <w:rPr>
                <w:rFonts w:ascii="Cambria Math" w:eastAsia="Cambria Math" w:hAnsi="Cambria Math" w:cs="Cambria Math"/>
              </w:rPr>
            </m:ctrlPr>
          </m:fPr>
          <m:num>
            <m:r>
              <w:rPr>
                <w:rFonts w:ascii="Cambria Math" w:eastAsia="Cambria Math" w:hAnsi="Cambria Math" w:cs="Cambria Math"/>
              </w:rPr>
              <m:t>Cell Inhibition Concentration</m:t>
            </m:r>
          </m:num>
          <m:den>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in GAS medium</m:t>
            </m:r>
          </m:den>
        </m:f>
      </m:oMath>
    </w:p>
    <w:bookmarkEnd w:id="30"/>
    <w:p w14:paraId="027419C8" w14:textId="77777777" w:rsidR="005A2CE9" w:rsidRPr="00892AB1" w:rsidRDefault="005A2CE9" w:rsidP="005A2CE9">
      <w:pPr>
        <w:spacing w:line="360" w:lineRule="auto"/>
        <w:jc w:val="both"/>
        <w:rPr>
          <w:lang w:val="en-US"/>
        </w:rPr>
      </w:pPr>
      <w:r w:rsidRPr="0098746A">
        <w:rPr>
          <w:b/>
          <w:iCs/>
          <w:lang w:val="en-US"/>
        </w:rPr>
        <w:t>Antimycobacterial activity in macrophage infection model.</w:t>
      </w:r>
    </w:p>
    <w:p w14:paraId="3B0DC0C2" w14:textId="77C30A3B" w:rsidR="005A2CE9" w:rsidRPr="00892AB1" w:rsidRDefault="005A2CE9" w:rsidP="005A2CE9">
      <w:pPr>
        <w:spacing w:line="360" w:lineRule="auto"/>
        <w:jc w:val="both"/>
        <w:rPr>
          <w:lang w:val="en-US"/>
        </w:rPr>
      </w:pPr>
      <w:r w:rsidRPr="00892AB1">
        <w:rPr>
          <w:lang w:val="en-US"/>
        </w:rPr>
        <w:t>In the killing assay, RAW 264.7 mouse macrophages (5×10</w:t>
      </w:r>
      <w:r w:rsidRPr="00892AB1">
        <w:rPr>
          <w:vertAlign w:val="superscript"/>
          <w:lang w:val="en-US"/>
        </w:rPr>
        <w:t>5</w:t>
      </w:r>
      <w:r w:rsidRPr="00892AB1">
        <w:rPr>
          <w:lang w:val="en-US"/>
        </w:rPr>
        <w:t xml:space="preserve">) were infected with </w:t>
      </w:r>
      <w:r w:rsidRPr="00892AB1">
        <w:rPr>
          <w:i/>
          <w:lang w:val="en-US"/>
        </w:rPr>
        <w:t>M. aurum</w:t>
      </w:r>
      <w:r w:rsidRPr="00892AB1">
        <w:rPr>
          <w:lang w:val="en-US"/>
        </w:rPr>
        <w:t xml:space="preserve"> at 10:1 multiplicity of infection (moi) for 1 h at 37</w:t>
      </w:r>
      <w:r>
        <w:rPr>
          <w:lang w:val="en-US"/>
        </w:rPr>
        <w:t xml:space="preserve"> </w:t>
      </w:r>
      <w:r w:rsidRPr="00892AB1">
        <w:rPr>
          <w:lang w:val="en-US"/>
        </w:rPr>
        <w:t xml:space="preserve">°C in a 24-well plate. The culture was washed with RPMI-1640 </w:t>
      </w:r>
      <w:r>
        <w:rPr>
          <w:lang w:val="en-US"/>
        </w:rPr>
        <w:t>three times</w:t>
      </w:r>
      <w:r w:rsidRPr="00892AB1">
        <w:rPr>
          <w:lang w:val="en-US"/>
        </w:rPr>
        <w:t xml:space="preserve"> and </w:t>
      </w:r>
      <w:r>
        <w:rPr>
          <w:lang w:val="en-US"/>
        </w:rPr>
        <w:t xml:space="preserve">then </w:t>
      </w:r>
      <w:r w:rsidRPr="00892AB1">
        <w:rPr>
          <w:lang w:val="en-US"/>
        </w:rPr>
        <w:t>incubated with different concentration</w:t>
      </w:r>
      <w:r>
        <w:rPr>
          <w:lang w:val="en-US"/>
        </w:rPr>
        <w:t>s</w:t>
      </w:r>
      <w:r w:rsidRPr="00892AB1">
        <w:rPr>
          <w:lang w:val="en-US"/>
        </w:rPr>
        <w:t xml:space="preserve"> </w:t>
      </w:r>
      <w:r w:rsidR="00007830">
        <w:rPr>
          <w:lang w:val="en-US"/>
        </w:rPr>
        <w:t>(</w:t>
      </w:r>
      <w:r w:rsidR="001C2274">
        <w:rPr>
          <w:lang w:val="en-US"/>
        </w:rPr>
        <w:t>concentration range 1</w:t>
      </w:r>
      <w:r w:rsidR="00007830">
        <w:rPr>
          <w:lang w:val="en-US"/>
        </w:rPr>
        <w:t>-16</w:t>
      </w:r>
      <w:r w:rsidR="00007830" w:rsidRPr="6A9BB44E">
        <w:rPr>
          <w:lang w:val="en-US"/>
        </w:rPr>
        <w:t xml:space="preserve"> µg/m</w:t>
      </w:r>
      <w:r w:rsidR="00007830">
        <w:rPr>
          <w:lang w:val="en-US"/>
        </w:rPr>
        <w:t xml:space="preserve">L) </w:t>
      </w:r>
      <w:r>
        <w:rPr>
          <w:lang w:val="en-US"/>
        </w:rPr>
        <w:t xml:space="preserve">of </w:t>
      </w:r>
      <w:r w:rsidRPr="00A83097">
        <w:rPr>
          <w:b/>
          <w:bCs/>
          <w:iCs/>
          <w:lang w:val="en-US"/>
        </w:rPr>
        <w:t>44</w:t>
      </w:r>
      <w:r w:rsidRPr="00B15854">
        <w:rPr>
          <w:lang w:val="en-US"/>
        </w:rPr>
        <w:t xml:space="preserve"> and </w:t>
      </w:r>
      <w:r w:rsidRPr="00A83097">
        <w:rPr>
          <w:b/>
          <w:bCs/>
          <w:iCs/>
          <w:lang w:val="en-US"/>
        </w:rPr>
        <w:t>49</w:t>
      </w:r>
      <w:r w:rsidRPr="00B15854">
        <w:rPr>
          <w:b/>
          <w:bCs/>
          <w:lang w:val="en-US"/>
        </w:rPr>
        <w:t xml:space="preserve"> </w:t>
      </w:r>
      <w:r w:rsidRPr="00892AB1">
        <w:rPr>
          <w:lang w:val="en-US"/>
        </w:rPr>
        <w:t xml:space="preserve">in complete RPMI medium. </w:t>
      </w:r>
      <w:r>
        <w:rPr>
          <w:lang w:val="en-US"/>
        </w:rPr>
        <w:t>Cultures were incubated</w:t>
      </w:r>
      <w:r w:rsidRPr="00892AB1">
        <w:rPr>
          <w:lang w:val="en-US"/>
        </w:rPr>
        <w:t xml:space="preserve"> </w:t>
      </w:r>
      <w:r>
        <w:rPr>
          <w:lang w:val="en-US"/>
        </w:rPr>
        <w:t>for four</w:t>
      </w:r>
      <w:r w:rsidRPr="00892AB1">
        <w:rPr>
          <w:lang w:val="en-US"/>
        </w:rPr>
        <w:t xml:space="preserve"> different times</w:t>
      </w:r>
      <w:r>
        <w:rPr>
          <w:lang w:val="en-US"/>
        </w:rPr>
        <w:t>:</w:t>
      </w:r>
      <w:r w:rsidRPr="00892AB1">
        <w:rPr>
          <w:lang w:val="en-US"/>
        </w:rPr>
        <w:t xml:space="preserve"> 2 h, 24 h, 48 h, and 72 h. After the stipulated time</w:t>
      </w:r>
      <w:r>
        <w:rPr>
          <w:lang w:val="en-US"/>
        </w:rPr>
        <w:t>,</w:t>
      </w:r>
      <w:r w:rsidRPr="00892AB1">
        <w:rPr>
          <w:lang w:val="en-US"/>
        </w:rPr>
        <w:t xml:space="preserve"> cells were</w:t>
      </w:r>
      <w:r>
        <w:rPr>
          <w:lang w:val="en-US"/>
        </w:rPr>
        <w:t xml:space="preserve"> </w:t>
      </w:r>
      <w:r w:rsidRPr="00892AB1">
        <w:rPr>
          <w:lang w:val="en-US"/>
        </w:rPr>
        <w:t>washed twice with RPMI-1640 medium and lysed in 500 μ</w:t>
      </w:r>
      <w:r>
        <w:rPr>
          <w:lang w:val="en-US"/>
        </w:rPr>
        <w:t>L</w:t>
      </w:r>
      <w:r w:rsidRPr="00892AB1">
        <w:rPr>
          <w:lang w:val="en-US"/>
        </w:rPr>
        <w:t xml:space="preserve"> of distilled water at </w:t>
      </w:r>
      <w:r>
        <w:rPr>
          <w:lang w:val="en-US"/>
        </w:rPr>
        <w:t>rt</w:t>
      </w:r>
      <w:r w:rsidRPr="00892AB1">
        <w:rPr>
          <w:lang w:val="en-US"/>
        </w:rPr>
        <w:t xml:space="preserve"> using </w:t>
      </w:r>
      <w:r>
        <w:rPr>
          <w:lang w:val="en-US"/>
        </w:rPr>
        <w:t xml:space="preserve">a </w:t>
      </w:r>
      <w:r w:rsidRPr="00892AB1">
        <w:rPr>
          <w:lang w:val="en-US"/>
        </w:rPr>
        <w:t>rubber plunger for 10 min. Lysed cells were centrifuged and</w:t>
      </w:r>
      <w:r>
        <w:rPr>
          <w:lang w:val="en-US"/>
        </w:rPr>
        <w:t xml:space="preserve"> re</w:t>
      </w:r>
      <w:r w:rsidRPr="00892AB1">
        <w:rPr>
          <w:lang w:val="en-US"/>
        </w:rPr>
        <w:t>suspended in 50 μ</w:t>
      </w:r>
      <w:r>
        <w:rPr>
          <w:lang w:val="en-US"/>
        </w:rPr>
        <w:t>L</w:t>
      </w:r>
      <w:r w:rsidRPr="00892AB1">
        <w:rPr>
          <w:lang w:val="en-US"/>
        </w:rPr>
        <w:t xml:space="preserve"> of distilled water. From the cell suspension 5</w:t>
      </w:r>
      <w:r>
        <w:rPr>
          <w:lang w:val="en-US"/>
        </w:rPr>
        <w:t xml:space="preserve"> </w:t>
      </w:r>
      <w:r w:rsidRPr="00892AB1">
        <w:rPr>
          <w:lang w:val="en-US"/>
        </w:rPr>
        <w:t>μ</w:t>
      </w:r>
      <w:r>
        <w:rPr>
          <w:lang w:val="en-US"/>
        </w:rPr>
        <w:t>L</w:t>
      </w:r>
      <w:r w:rsidRPr="00892AB1">
        <w:rPr>
          <w:lang w:val="en-US"/>
        </w:rPr>
        <w:t xml:space="preserve"> was spotted onto wells of 24-well plate containing </w:t>
      </w:r>
      <w:r>
        <w:rPr>
          <w:lang w:val="en-US"/>
        </w:rPr>
        <w:t xml:space="preserve">2 ml </w:t>
      </w:r>
      <w:r w:rsidRPr="00892AB1">
        <w:rPr>
          <w:lang w:val="en-US"/>
        </w:rPr>
        <w:t>MB 7H10 agar supplemented with 10% OADC. Plates were incubated at 37</w:t>
      </w:r>
      <w:r>
        <w:rPr>
          <w:lang w:val="en-US"/>
        </w:rPr>
        <w:t xml:space="preserve"> </w:t>
      </w:r>
      <w:r w:rsidRPr="00892AB1">
        <w:rPr>
          <w:lang w:val="en-US"/>
        </w:rPr>
        <w:t xml:space="preserve">°C for 5 days to determine the intracellular survival of </w:t>
      </w:r>
      <w:r w:rsidRPr="00892AB1">
        <w:rPr>
          <w:i/>
          <w:lang w:val="en-US"/>
        </w:rPr>
        <w:t>M. aurum</w:t>
      </w:r>
      <w:r w:rsidRPr="00892AB1">
        <w:rPr>
          <w:lang w:val="en-US"/>
        </w:rPr>
        <w:t xml:space="preserve"> in </w:t>
      </w:r>
      <w:r>
        <w:rPr>
          <w:lang w:val="en-US"/>
        </w:rPr>
        <w:t xml:space="preserve">the </w:t>
      </w:r>
      <w:r w:rsidRPr="00892AB1">
        <w:rPr>
          <w:lang w:val="en-US"/>
        </w:rPr>
        <w:t>presence of different concentration</w:t>
      </w:r>
      <w:r>
        <w:rPr>
          <w:lang w:val="en-US"/>
        </w:rPr>
        <w:t>s of inhibitor</w:t>
      </w:r>
      <w:r w:rsidRPr="00892AB1">
        <w:rPr>
          <w:lang w:val="en-US"/>
        </w:rPr>
        <w:t xml:space="preserve">. </w:t>
      </w:r>
    </w:p>
    <w:p w14:paraId="19A8A7AD" w14:textId="77777777" w:rsidR="005A2CE9" w:rsidRPr="00117E75" w:rsidRDefault="005A2CE9" w:rsidP="005A2CE9">
      <w:pPr>
        <w:spacing w:line="360" w:lineRule="auto"/>
        <w:jc w:val="both"/>
        <w:rPr>
          <w:b/>
          <w:iCs/>
        </w:rPr>
      </w:pPr>
      <w:r w:rsidRPr="00117E75">
        <w:rPr>
          <w:b/>
          <w:iCs/>
        </w:rPr>
        <w:t>Checkerboard assay for drug-drug interactions</w:t>
      </w:r>
      <w:r>
        <w:rPr>
          <w:b/>
          <w:iCs/>
        </w:rPr>
        <w:t xml:space="preserve">. </w:t>
      </w:r>
    </w:p>
    <w:p w14:paraId="7635501E" w14:textId="7B4C1368" w:rsidR="005A2CE9" w:rsidRPr="00117E75" w:rsidRDefault="005A2CE9" w:rsidP="005A2CE9">
      <w:pPr>
        <w:spacing w:line="360" w:lineRule="auto"/>
        <w:jc w:val="both"/>
        <w:rPr>
          <w:color w:val="000000"/>
        </w:rPr>
      </w:pPr>
      <w:bookmarkStart w:id="31" w:name="_Hlk76490125"/>
      <w:r w:rsidRPr="00117E75">
        <w:rPr>
          <w:color w:val="000000"/>
        </w:rPr>
        <w:t>The HT-SPOTi assay was modified for this experiment. Each combination of drug was tested on a separate 96-well microtitre plate</w:t>
      </w:r>
      <w:r w:rsidRPr="00A20171">
        <w:rPr>
          <w:lang w:val="en-US"/>
        </w:rPr>
        <w:t xml:space="preserve"> </w:t>
      </w:r>
      <w:r>
        <w:rPr>
          <w:lang w:val="en-US"/>
        </w:rPr>
        <w:t>using</w:t>
      </w:r>
      <w:r w:rsidRPr="00181744">
        <w:rPr>
          <w:lang w:val="en-US"/>
        </w:rPr>
        <w:t xml:space="preserve"> </w:t>
      </w:r>
      <w:r w:rsidRPr="00181744">
        <w:rPr>
          <w:i/>
          <w:lang w:val="en-US"/>
        </w:rPr>
        <w:t>M. smegmatis</w:t>
      </w:r>
      <w:r w:rsidRPr="00117E75">
        <w:rPr>
          <w:color w:val="000000"/>
        </w:rPr>
        <w:t>. Concentrations ranging from 1/8</w:t>
      </w:r>
      <w:r w:rsidR="00E30451">
        <w:rPr>
          <w:color w:val="000000"/>
        </w:rPr>
        <w:t xml:space="preserve"> </w:t>
      </w:r>
      <w:r w:rsidRPr="00117E75">
        <w:rPr>
          <w:color w:val="000000"/>
        </w:rPr>
        <w:t>x</w:t>
      </w:r>
      <w:r>
        <w:rPr>
          <w:color w:val="000000"/>
        </w:rPr>
        <w:t xml:space="preserve"> </w:t>
      </w:r>
      <w:r w:rsidRPr="00117E75">
        <w:rPr>
          <w:color w:val="000000"/>
        </w:rPr>
        <w:t>-</w:t>
      </w:r>
      <w:r>
        <w:rPr>
          <w:color w:val="000000"/>
        </w:rPr>
        <w:t xml:space="preserve"> </w:t>
      </w:r>
      <w:r w:rsidRPr="00117E75">
        <w:rPr>
          <w:color w:val="000000"/>
        </w:rPr>
        <w:t>8</w:t>
      </w:r>
      <w:r w:rsidR="00E30451">
        <w:rPr>
          <w:color w:val="000000"/>
        </w:rPr>
        <w:t xml:space="preserve"> </w:t>
      </w:r>
      <w:r w:rsidRPr="00117E75">
        <w:rPr>
          <w:color w:val="000000"/>
        </w:rPr>
        <w:t>x MIC of each drug was tested. 1 μL of the dilutions from</w:t>
      </w:r>
      <w:r>
        <w:rPr>
          <w:color w:val="000000"/>
        </w:rPr>
        <w:t xml:space="preserve"> the DMSO stock solution of drugs </w:t>
      </w:r>
      <w:r w:rsidRPr="00117E75">
        <w:rPr>
          <w:color w:val="000000"/>
        </w:rPr>
        <w:t>were added along the rows. Similarly, 1 μL of the dilutions from the working stocks of the second drug were added along the columns. This creates a checkerboard of different concentration of the drugs to evaluate drug-drug synergism/antagonism profile. The fractional inhibitory concentration index (FICI) was calculated for each antibiotic in each combination using</w:t>
      </w:r>
      <w:r>
        <w:rPr>
          <w:color w:val="000000"/>
        </w:rPr>
        <w:t>:</w:t>
      </w:r>
      <w:r w:rsidRPr="00117E75">
        <w:rPr>
          <w:color w:val="000000"/>
        </w:rPr>
        <w:t xml:space="preserve">  </w:t>
      </w:r>
    </w:p>
    <w:p w14:paraId="764F788B" w14:textId="77777777" w:rsidR="005A2CE9" w:rsidRDefault="005A2CE9" w:rsidP="005A2CE9">
      <w:pPr>
        <w:pStyle w:val="ListParagraph"/>
        <w:spacing w:line="360" w:lineRule="auto"/>
        <w:jc w:val="center"/>
        <w:rPr>
          <w:color w:val="000000"/>
        </w:rPr>
      </w:pPr>
      <w:r>
        <w:rPr>
          <w:color w:val="000000"/>
        </w:rPr>
        <w:t>FIC</w:t>
      </w:r>
      <w:r w:rsidRPr="008F63C6">
        <w:rPr>
          <w:color w:val="000000"/>
          <w:vertAlign w:val="subscript"/>
        </w:rPr>
        <w:t>A</w:t>
      </w:r>
      <w:r>
        <w:rPr>
          <w:color w:val="000000"/>
        </w:rPr>
        <w:t xml:space="preserve"> + FIC</w:t>
      </w:r>
      <w:r>
        <w:rPr>
          <w:color w:val="000000"/>
          <w:vertAlign w:val="subscript"/>
        </w:rPr>
        <w:t xml:space="preserve">B </w:t>
      </w:r>
      <w:r>
        <w:rPr>
          <w:color w:val="000000"/>
        </w:rPr>
        <w:t>= FICI</w:t>
      </w:r>
    </w:p>
    <w:p w14:paraId="61D07131" w14:textId="77777777" w:rsidR="005A2CE9" w:rsidRDefault="005A2CE9" w:rsidP="005A2CE9">
      <w:pPr>
        <w:pStyle w:val="ListParagraph"/>
        <w:spacing w:line="360" w:lineRule="auto"/>
        <w:jc w:val="center"/>
        <w:rPr>
          <w:color w:val="000000"/>
        </w:rPr>
      </w:pPr>
      <w:r>
        <w:rPr>
          <w:color w:val="000000"/>
        </w:rPr>
        <w:t>FIC</w:t>
      </w:r>
      <w:r w:rsidRPr="008F63C6">
        <w:rPr>
          <w:color w:val="000000"/>
          <w:vertAlign w:val="subscript"/>
        </w:rPr>
        <w:t>A</w:t>
      </w:r>
      <w:r>
        <w:rPr>
          <w:color w:val="000000"/>
          <w:vertAlign w:val="subscript"/>
        </w:rPr>
        <w:t xml:space="preserve"> </w:t>
      </w:r>
      <w:r>
        <w:rPr>
          <w:color w:val="000000"/>
        </w:rPr>
        <w:t xml:space="preserve">= </w:t>
      </w:r>
      <m:oMath>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of combination of drug A and B</m:t>
            </m:r>
          </m:num>
          <m:den>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of drug A alone</m:t>
            </m:r>
          </m:den>
        </m:f>
      </m:oMath>
      <w:r>
        <w:t xml:space="preserve"> </w:t>
      </w:r>
    </w:p>
    <w:p w14:paraId="14935904" w14:textId="77777777" w:rsidR="005A2CE9" w:rsidRDefault="005A2CE9" w:rsidP="005A2CE9">
      <w:pPr>
        <w:pStyle w:val="ListParagraph"/>
        <w:spacing w:line="360" w:lineRule="auto"/>
        <w:jc w:val="center"/>
        <w:rPr>
          <w:color w:val="000000"/>
        </w:rPr>
      </w:pPr>
      <w:r>
        <w:rPr>
          <w:color w:val="000000"/>
        </w:rPr>
        <w:lastRenderedPageBreak/>
        <w:t>FIC</w:t>
      </w:r>
      <w:r>
        <w:rPr>
          <w:color w:val="000000"/>
          <w:vertAlign w:val="subscript"/>
        </w:rPr>
        <w:t xml:space="preserve">B </w:t>
      </w:r>
      <w:r>
        <w:rPr>
          <w:color w:val="000000"/>
        </w:rPr>
        <w:t xml:space="preserve">= </w:t>
      </w:r>
      <m:oMath>
        <m:f>
          <m:fPr>
            <m:ctrlPr>
              <w:rPr>
                <w:rFonts w:ascii="Cambria Math" w:eastAsia="Cambria Math" w:hAnsi="Cambria Math" w:cs="Cambria Math"/>
              </w:rPr>
            </m:ctrlPr>
          </m:fPr>
          <m:num>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of combination of drug A and B</m:t>
            </m:r>
          </m:num>
          <m:den>
            <m:sSub>
              <m:sSubPr>
                <m:ctrlPr>
                  <w:rPr>
                    <w:rFonts w:ascii="Cambria Math" w:eastAsia="Cambria Math" w:hAnsi="Cambria Math" w:cs="Cambria Math"/>
                    <w:i/>
                  </w:rPr>
                </m:ctrlPr>
              </m:sSubPr>
              <m:e>
                <m:r>
                  <w:rPr>
                    <w:rFonts w:ascii="Cambria Math" w:eastAsia="Cambria Math" w:hAnsi="Cambria Math" w:cs="Cambria Math"/>
                  </w:rPr>
                  <m:t>MIC</m:t>
                </m:r>
              </m:e>
              <m:sub>
                <m:r>
                  <w:rPr>
                    <w:rFonts w:ascii="Cambria Math" w:eastAsia="Cambria Math" w:hAnsi="Cambria Math" w:cs="Cambria Math"/>
                  </w:rPr>
                  <m:t>90</m:t>
                </m:r>
              </m:sub>
            </m:sSub>
            <m:r>
              <w:rPr>
                <w:rFonts w:ascii="Cambria Math" w:eastAsia="Cambria Math" w:hAnsi="Cambria Math" w:cs="Cambria Math"/>
              </w:rPr>
              <m:t xml:space="preserve"> of drug B alone</m:t>
            </m:r>
          </m:den>
        </m:f>
      </m:oMath>
      <w:r>
        <w:rPr>
          <w:color w:val="000000"/>
        </w:rPr>
        <w:t xml:space="preserve"> </w:t>
      </w:r>
    </w:p>
    <w:p w14:paraId="73CABDB9" w14:textId="77777777" w:rsidR="005A2CE9" w:rsidRDefault="005A2CE9" w:rsidP="005A2CE9">
      <w:pPr>
        <w:pStyle w:val="ListParagraph"/>
        <w:spacing w:line="360" w:lineRule="auto"/>
        <w:jc w:val="center"/>
        <w:rPr>
          <w:color w:val="000000"/>
        </w:rPr>
      </w:pPr>
      <w:r>
        <w:rPr>
          <w:color w:val="000000"/>
        </w:rPr>
        <w:t>The FICIs were interpreted as follows: synergy, FICI of ≤ 0.5; additivity, FICI of &gt;0.5 to ≤1; no interaction (indifference), FICI of &gt;1 to ≤4; antagonism, FICI of &gt;4.</w:t>
      </w:r>
    </w:p>
    <w:bookmarkEnd w:id="31"/>
    <w:p w14:paraId="1AF802B8" w14:textId="77777777" w:rsidR="002B5EC5" w:rsidRDefault="005A2CE9" w:rsidP="002B5EC5">
      <w:pPr>
        <w:pStyle w:val="BodyText"/>
        <w:spacing w:before="1" w:line="360" w:lineRule="auto"/>
        <w:ind w:right="84"/>
        <w:jc w:val="both"/>
        <w:rPr>
          <w:b/>
        </w:rPr>
      </w:pPr>
      <w:r w:rsidRPr="00AE5327">
        <w:rPr>
          <w:b/>
        </w:rPr>
        <w:t>Enzyme-</w:t>
      </w:r>
      <w:r>
        <w:rPr>
          <w:b/>
        </w:rPr>
        <w:t>inhibitor</w:t>
      </w:r>
      <w:r w:rsidRPr="00AE5327">
        <w:rPr>
          <w:b/>
        </w:rPr>
        <w:t xml:space="preserve"> interaction study using </w:t>
      </w:r>
      <w:r>
        <w:rPr>
          <w:b/>
        </w:rPr>
        <w:t>T</w:t>
      </w:r>
      <w:r w:rsidRPr="00AE5327">
        <w:rPr>
          <w:b/>
        </w:rPr>
        <w:t>hermofluor</w:t>
      </w:r>
      <w:r>
        <w:rPr>
          <w:b/>
        </w:rPr>
        <w:t>imetry.</w:t>
      </w:r>
    </w:p>
    <w:p w14:paraId="2017DC41" w14:textId="378D16A6" w:rsidR="005A2CE9" w:rsidRPr="002B5EC5" w:rsidRDefault="005A2CE9" w:rsidP="002B5EC5">
      <w:pPr>
        <w:pStyle w:val="BodyText"/>
        <w:spacing w:before="1" w:line="360" w:lineRule="auto"/>
        <w:ind w:right="84"/>
        <w:jc w:val="both"/>
        <w:rPr>
          <w:b/>
        </w:rPr>
      </w:pPr>
      <w:r w:rsidRPr="00117E75">
        <w:rPr>
          <w:iCs/>
        </w:rPr>
        <w:t>Fluorescence-thermal shift assay</w:t>
      </w:r>
      <w:r>
        <w:rPr>
          <w:iCs/>
        </w:rPr>
        <w:t>s</w:t>
      </w:r>
      <w:r w:rsidRPr="00117E75">
        <w:rPr>
          <w:iCs/>
        </w:rPr>
        <w:t xml:space="preserve"> </w:t>
      </w:r>
      <w:r>
        <w:rPr>
          <w:iCs/>
        </w:rPr>
        <w:t>were</w:t>
      </w:r>
      <w:r w:rsidRPr="00117E75">
        <w:rPr>
          <w:iCs/>
        </w:rPr>
        <w:t xml:space="preserve"> carried out in a 96-well plate format using the MyIQ instrument (Bio-Rad). Purified MbtA was first diluted to a concentration of 20 µM with different buffers: 50 mM Mes pH 6.5 100 mM NaCl or 500 mM NaCl; 50 mM Hepes pH 7.5 100 mM NaCl or 500 mM NaCl; 50 mM Tris pH 8.5 100 mM Na</w:t>
      </w:r>
      <w:r>
        <w:rPr>
          <w:iCs/>
        </w:rPr>
        <w:t>Cl</w:t>
      </w:r>
      <w:r w:rsidRPr="00117E75">
        <w:rPr>
          <w:iCs/>
        </w:rPr>
        <w:t xml:space="preserve"> or 500 mM NaCl.  These buffers had already been supplemented with 3 mM MgCl</w:t>
      </w:r>
      <w:r w:rsidRPr="005D0127">
        <w:rPr>
          <w:iCs/>
          <w:vertAlign w:val="subscript"/>
        </w:rPr>
        <w:t>2</w:t>
      </w:r>
      <w:r w:rsidRPr="00117E75">
        <w:rPr>
          <w:iCs/>
        </w:rPr>
        <w:t xml:space="preserve"> and 1 mM ATP.  25 µL reaction</w:t>
      </w:r>
      <w:r>
        <w:rPr>
          <w:iCs/>
        </w:rPr>
        <w:t>s</w:t>
      </w:r>
      <w:r w:rsidRPr="00117E75">
        <w:rPr>
          <w:iCs/>
        </w:rPr>
        <w:t xml:space="preserve"> were set up with 10 µM MbtA and </w:t>
      </w:r>
      <w:r>
        <w:rPr>
          <w:iCs/>
        </w:rPr>
        <w:t xml:space="preserve">a </w:t>
      </w:r>
      <w:r w:rsidRPr="00117E75">
        <w:rPr>
          <w:iCs/>
        </w:rPr>
        <w:t xml:space="preserve">1/500 dilution of 5000x SYPRO Orange (Invitrogen). Depending on the experiment, 1% DMSO or 100 µM </w:t>
      </w:r>
      <w:r>
        <w:rPr>
          <w:iCs/>
        </w:rPr>
        <w:t>inhibitor</w:t>
      </w:r>
      <w:r w:rsidRPr="00117E75">
        <w:rPr>
          <w:iCs/>
        </w:rPr>
        <w:t xml:space="preserve"> (</w:t>
      </w:r>
      <w:r w:rsidRPr="0048616E">
        <w:rPr>
          <w:b/>
          <w:bCs/>
        </w:rPr>
        <w:t>1</w:t>
      </w:r>
      <w:r w:rsidRPr="00BF71FA">
        <w:rPr>
          <w:iCs/>
        </w:rPr>
        <w:t xml:space="preserve">, </w:t>
      </w:r>
      <w:r w:rsidRPr="0048616E">
        <w:rPr>
          <w:b/>
          <w:bCs/>
        </w:rPr>
        <w:t>44</w:t>
      </w:r>
      <w:r w:rsidRPr="00BF71FA">
        <w:rPr>
          <w:iCs/>
        </w:rPr>
        <w:t xml:space="preserve"> and </w:t>
      </w:r>
      <w:r w:rsidRPr="0048616E">
        <w:rPr>
          <w:b/>
          <w:bCs/>
        </w:rPr>
        <w:t>49</w:t>
      </w:r>
      <w:r w:rsidRPr="00117E75">
        <w:rPr>
          <w:iCs/>
        </w:rPr>
        <w:t xml:space="preserve">) prepared at a final concentration of 1% DMSO were also added and incubated for 1 h at </w:t>
      </w:r>
      <w:r w:rsidRPr="00995A7B">
        <w:rPr>
          <w:iCs/>
        </w:rPr>
        <w:t xml:space="preserve">4 </w:t>
      </w:r>
      <w:r w:rsidRPr="00971836">
        <w:rPr>
          <w:rFonts w:ascii="Cambria Math" w:hAnsi="Cambria Math" w:cs="Cambria Math"/>
          <w:iCs/>
        </w:rPr>
        <w:t>℃</w:t>
      </w:r>
      <w:r w:rsidRPr="00995A7B">
        <w:rPr>
          <w:iCs/>
        </w:rPr>
        <w:t>.</w:t>
      </w:r>
      <w:r w:rsidRPr="00117E75">
        <w:rPr>
          <w:iCs/>
        </w:rPr>
        <w:t xml:space="preserve"> The plates were sealed, centrifuged for 5 min and relative fluorescence w</w:t>
      </w:r>
      <w:r>
        <w:rPr>
          <w:iCs/>
        </w:rPr>
        <w:t>as</w:t>
      </w:r>
      <w:r w:rsidRPr="00117E75">
        <w:rPr>
          <w:iCs/>
        </w:rPr>
        <w:t xml:space="preserve"> recorded at a rate of 0.5 °C min</w:t>
      </w:r>
      <w:r>
        <w:rPr>
          <w:iCs/>
          <w:vertAlign w:val="superscript"/>
        </w:rPr>
        <w:t>-1</w:t>
      </w:r>
      <w:r w:rsidRPr="00117E75">
        <w:rPr>
          <w:iCs/>
        </w:rPr>
        <w:t xml:space="preserve"> from </w:t>
      </w:r>
      <w:r w:rsidRPr="00995A7B">
        <w:rPr>
          <w:iCs/>
        </w:rPr>
        <w:t xml:space="preserve">25 </w:t>
      </w:r>
      <w:r w:rsidRPr="00971836">
        <w:rPr>
          <w:rFonts w:ascii="Cambria Math" w:hAnsi="Cambria Math" w:cs="Cambria Math"/>
          <w:iCs/>
        </w:rPr>
        <w:t>℃</w:t>
      </w:r>
      <w:r w:rsidRPr="00995A7B">
        <w:rPr>
          <w:iCs/>
        </w:rPr>
        <w:t xml:space="preserve"> to 95 </w:t>
      </w:r>
      <w:r w:rsidRPr="00971836">
        <w:rPr>
          <w:rFonts w:ascii="Cambria Math" w:hAnsi="Cambria Math" w:cs="Cambria Math"/>
          <w:iCs/>
        </w:rPr>
        <w:t>℃</w:t>
      </w:r>
      <w:r w:rsidRPr="00117E75">
        <w:rPr>
          <w:iCs/>
        </w:rPr>
        <w:t xml:space="preserve">. Each experiment was conducted in triplicate.  Note: </w:t>
      </w:r>
      <w:r>
        <w:rPr>
          <w:iCs/>
        </w:rPr>
        <w:t>t</w:t>
      </w:r>
      <w:r w:rsidRPr="00117E75">
        <w:rPr>
          <w:iCs/>
        </w:rPr>
        <w:t>he presence of MgCl</w:t>
      </w:r>
      <w:r w:rsidRPr="005D0127">
        <w:rPr>
          <w:iCs/>
          <w:vertAlign w:val="subscript"/>
        </w:rPr>
        <w:t>2</w:t>
      </w:r>
      <w:r w:rsidRPr="00117E75">
        <w:rPr>
          <w:iCs/>
        </w:rPr>
        <w:t xml:space="preserve"> or ATP did not affect the melting curve (data not shown).</w:t>
      </w:r>
    </w:p>
    <w:p w14:paraId="4E697058" w14:textId="77777777" w:rsidR="005A2CE9" w:rsidRPr="00FD7CC0" w:rsidRDefault="005A2CE9" w:rsidP="005A2CE9">
      <w:pPr>
        <w:spacing w:line="360" w:lineRule="auto"/>
        <w:jc w:val="both"/>
        <w:rPr>
          <w:b/>
          <w:iCs/>
          <w:lang w:val="en-US"/>
        </w:rPr>
      </w:pPr>
      <w:r>
        <w:rPr>
          <w:b/>
          <w:iCs/>
          <w:lang w:val="en-US"/>
        </w:rPr>
        <w:t>Molecular docking and Molecular dynamics.</w:t>
      </w:r>
    </w:p>
    <w:p w14:paraId="3E07CBCA" w14:textId="6F46AED9" w:rsidR="005A2CE9" w:rsidRDefault="005A2CE9" w:rsidP="005A2CE9">
      <w:pPr>
        <w:autoSpaceDE w:val="0"/>
        <w:autoSpaceDN w:val="0"/>
        <w:adjustRightInd w:val="0"/>
        <w:spacing w:line="360" w:lineRule="auto"/>
        <w:jc w:val="both"/>
        <w:rPr>
          <w:bCs/>
          <w:lang w:val="en-US"/>
        </w:rPr>
      </w:pPr>
      <w:r w:rsidRPr="003475B3">
        <w:rPr>
          <w:i/>
          <w:iCs/>
          <w:lang w:eastAsia="en-IN"/>
        </w:rPr>
        <w:t>Docking</w:t>
      </w:r>
      <w:r>
        <w:rPr>
          <w:i/>
          <w:iCs/>
          <w:lang w:eastAsia="en-IN"/>
        </w:rPr>
        <w:t xml:space="preserve">. </w:t>
      </w:r>
      <w:r>
        <w:rPr>
          <w:lang w:eastAsia="en-IN"/>
        </w:rPr>
        <w:t xml:space="preserve">In order to understand the molecular level interaction </w:t>
      </w:r>
      <w:r w:rsidRPr="00526708">
        <w:rPr>
          <w:bCs/>
          <w:lang w:val="en-US"/>
        </w:rPr>
        <w:t>molecular docking studies were performed using AutoDock 4.2 (The Scripps Research Institute) and RHEL-5.0 Operating system (Dell Precision workstation with Intel core 2 quad processor and 8GB RAM</w:t>
      </w:r>
      <w:r w:rsidR="00415DEE">
        <w:rPr>
          <w:bCs/>
          <w:lang w:val="en-US"/>
        </w:rPr>
        <w:t>)</w:t>
      </w:r>
      <w:hyperlink w:anchor="_ENREF_67" w:tooltip="Morris, 2009 #1593" w:history="1">
        <w:r w:rsidR="008D0FB1" w:rsidRPr="00526708">
          <w:rPr>
            <w:bCs/>
            <w:lang w:val="en-US"/>
          </w:rPr>
          <w:fldChar w:fldCharType="begin"/>
        </w:r>
        <w:r w:rsidR="008D0FB1">
          <w:rPr>
            <w:bCs/>
            <w:lang w:val="en-US"/>
          </w:rPr>
          <w:instrText xml:space="preserve"> ADDIN EN.CITE &lt;EndNote&gt;&lt;Cite&gt;&lt;Author&gt;Morris&lt;/Author&gt;&lt;Year&gt;2009&lt;/Year&gt;&lt;RecNum&gt;1593&lt;/RecNum&gt;&lt;DisplayText&gt;&lt;style face="superscript"&gt;66&lt;/style&gt;&lt;/DisplayText&gt;&lt;record&gt;&lt;rec-number&gt;1593&lt;/rec-number&gt;&lt;foreign-keys&gt;&lt;key app="EN" db-id="wfta9e9esxwdr5ezpscp09trewa9t025szs5"&gt;1593&lt;/key&gt;&lt;/foreign-keys&gt;&lt;ref-type name="Journal Article"&gt;17&lt;/ref-type&gt;&lt;contributors&gt;&lt;authors&gt;&lt;author&gt;Morris, Garrett M&lt;/author&gt;&lt;author&gt;Huey, Ruth&lt;/author&gt;&lt;author&gt;Lindstrom, William&lt;/author&gt;&lt;author&gt;Sanner, Michel F&lt;/author&gt;&lt;author&gt;Belew, Richard K&lt;/author&gt;&lt;author&gt;Goodsell, David S&lt;/author&gt;&lt;author&gt;Olson, Arthur J&lt;/author&gt;&lt;/authors&gt;&lt;/contributors&gt;&lt;titles&gt;&lt;title&gt;AutoDock4 and AutoDockTools4: Automated docking with selective receptor flexibility&lt;/title&gt;&lt;secondary-title&gt;Journal of computational chemistry&lt;/secondary-title&gt;&lt;/titles&gt;&lt;periodical&gt;&lt;full-title&gt;Journal of computational chemistry&lt;/full-title&gt;&lt;/periodical&gt;&lt;pages&gt;2785-2791&lt;/pages&gt;&lt;volume&gt;30&lt;/volume&gt;&lt;number&gt;16&lt;/number&gt;&lt;dates&gt;&lt;year&gt;2009&lt;/year&gt;&lt;/dates&gt;&lt;isbn&gt;0192-8651&lt;/isbn&gt;&lt;urls&gt;&lt;/urls&gt;&lt;/record&gt;&lt;/Cite&gt;&lt;/EndNote&gt;</w:instrText>
        </w:r>
        <w:r w:rsidR="008D0FB1" w:rsidRPr="00526708">
          <w:rPr>
            <w:bCs/>
            <w:lang w:val="en-US"/>
          </w:rPr>
          <w:fldChar w:fldCharType="separate"/>
        </w:r>
        <w:r w:rsidR="008D0FB1" w:rsidRPr="008656E6">
          <w:rPr>
            <w:bCs/>
            <w:noProof/>
            <w:vertAlign w:val="superscript"/>
            <w:lang w:val="en-US"/>
          </w:rPr>
          <w:t>66</w:t>
        </w:r>
        <w:r w:rsidR="008D0FB1" w:rsidRPr="00526708">
          <w:rPr>
            <w:bCs/>
            <w:lang w:val="en-US"/>
          </w:rPr>
          <w:fldChar w:fldCharType="end"/>
        </w:r>
      </w:hyperlink>
      <w:r w:rsidRPr="00526708">
        <w:rPr>
          <w:bCs/>
          <w:lang w:val="en-US"/>
        </w:rPr>
        <w:t>.</w:t>
      </w:r>
      <w:r w:rsidRPr="00561F93">
        <w:rPr>
          <w:lang w:eastAsia="en-IN"/>
        </w:rPr>
        <w:t xml:space="preserve"> </w:t>
      </w:r>
      <w:r>
        <w:rPr>
          <w:lang w:eastAsia="en-IN"/>
        </w:rPr>
        <w:t>Docking was conducted with an X-ray crystal structure of salicyl-AMP ligase (PDB ID: 5KEI)</w:t>
      </w:r>
      <w:hyperlink w:anchor="_ENREF_18" w:tooltip="Vergnolle, 2016 #17" w:history="1">
        <w:r w:rsidR="008D0FB1" w:rsidRPr="00210C3A">
          <w:fldChar w:fldCharType="begin"/>
        </w:r>
        <w:r w:rsidR="008D0FB1">
          <w:instrText xml:space="preserve"> ADDIN EN.CITE &lt;EndNote&gt;&lt;Cite&gt;&lt;Author&gt;Vergnolle&lt;/Author&gt;&lt;Year&gt;2016&lt;/Year&gt;&lt;RecNum&gt;17&lt;/RecNum&gt;&lt;DisplayText&gt;&lt;style face="superscript"&gt;17b&lt;/style&gt;&lt;/DisplayText&gt;&lt;record&gt;&lt;rec-number&gt;17&lt;/rec-number&gt;&lt;foreign-keys&gt;&lt;key app="EN" db-id="tf90d2d5bwwsa0es5rwv90vhepv5twdzd5tw" timestamp="1616747151"&gt;17&lt;/key&gt;&lt;/foreign-keys&gt;&lt;ref-type name="Journal Article"&gt;17&lt;/ref-type&gt;&lt;contributors&gt;&lt;authors&gt;&lt;author&gt;Vergnolle, Olivia&lt;/author&gt;&lt;author&gt;Xu, Hua&lt;/author&gt;&lt;author&gt;Tufariello, JoAnn M&lt;/author&gt;&lt;author&gt;Favrot, Lorenza&lt;/author&gt;&lt;author&gt;Malek, Adel A&lt;/author&gt;&lt;author&gt;Jacobs Jr,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rsidRPr="00210C3A">
          <w:fldChar w:fldCharType="separate"/>
        </w:r>
        <w:r w:rsidR="008D0FB1" w:rsidRPr="00933B72">
          <w:rPr>
            <w:noProof/>
            <w:vertAlign w:val="superscript"/>
          </w:rPr>
          <w:t>17b</w:t>
        </w:r>
        <w:r w:rsidR="008D0FB1" w:rsidRPr="00210C3A">
          <w:fldChar w:fldCharType="end"/>
        </w:r>
      </w:hyperlink>
      <w:r>
        <w:rPr>
          <w:lang w:eastAsia="en-IN"/>
        </w:rPr>
        <w:t xml:space="preserve"> downloaded from Protein </w:t>
      </w:r>
      <w:r w:rsidRPr="00CC38C1">
        <w:rPr>
          <w:lang w:eastAsia="en-IN"/>
        </w:rPr>
        <w:t>Data Bank (</w:t>
      </w:r>
      <w:hyperlink r:id="rId34" w:history="1">
        <w:r w:rsidRPr="00CC38C1">
          <w:rPr>
            <w:rStyle w:val="Hyperlink"/>
            <w:rFonts w:eastAsiaTheme="majorEastAsia"/>
            <w:lang w:eastAsia="en-IN"/>
          </w:rPr>
          <w:t>www.rcsb.org</w:t>
        </w:r>
      </w:hyperlink>
      <w:r w:rsidRPr="00CC38C1">
        <w:rPr>
          <w:lang w:eastAsia="en-IN"/>
        </w:rPr>
        <w:t>).</w:t>
      </w:r>
      <w:r w:rsidR="00D24DCC" w:rsidRPr="00CC38C1">
        <w:rPr>
          <w:vertAlign w:val="superscript"/>
        </w:rPr>
        <w:t>67</w:t>
      </w:r>
      <w:r w:rsidR="00E30451" w:rsidRPr="00CC38C1">
        <w:rPr>
          <w:vertAlign w:val="subscript"/>
        </w:rPr>
        <w:t xml:space="preserve"> </w:t>
      </w:r>
      <w:r w:rsidRPr="00CC38C1">
        <w:rPr>
          <w:lang w:eastAsia="en-IN"/>
        </w:rPr>
        <w:t>The</w:t>
      </w:r>
      <w:r>
        <w:rPr>
          <w:lang w:eastAsia="en-IN"/>
        </w:rPr>
        <w:t xml:space="preserve"> protein structure was prepared by manual removal of water molecules, merging non-polar hydrogen atoms, and computing Gasteiger charge with assigning AD4 atom type. Ligands were prepared through the PRODRG webserver (http://davapc1.bioch.dundee.ac.uk/cgi-bin/prodrg). Grid parameter files (.gpf) and docking parameter files (.dpf) were written using MGLTools-1.5.6. Receptor grids were generated using Grid points in xyz co-ordinate 60 × 60 × 60 with grid spacing of 0.375 Å. The grid box was centered on </w:t>
      </w:r>
      <w:r w:rsidR="00E30451">
        <w:rPr>
          <w:lang w:eastAsia="en-IN"/>
        </w:rPr>
        <w:t>Lys546</w:t>
      </w:r>
      <w:r>
        <w:rPr>
          <w:lang w:eastAsia="en-IN"/>
        </w:rPr>
        <w:t xml:space="preserve">. Map types were generated using autogrid-4.2. Docking was carried out with following parameters: number of runs: 50, population size: 150, number of evaluations: 2,500,000 and number of generations: 27,000, using AutoDock4.2. Analysis of docking results was done using MGLTools-1.5.6. </w:t>
      </w:r>
    </w:p>
    <w:p w14:paraId="4C21ECD5" w14:textId="796B4565" w:rsidR="005A2CE9" w:rsidRPr="00210C3A" w:rsidRDefault="005A2CE9" w:rsidP="005A2CE9">
      <w:pPr>
        <w:spacing w:line="360" w:lineRule="auto"/>
        <w:jc w:val="both"/>
        <w:rPr>
          <w:b/>
          <w:lang w:val="en-US"/>
        </w:rPr>
      </w:pPr>
      <w:r>
        <w:rPr>
          <w:i/>
          <w:iCs/>
        </w:rPr>
        <w:t xml:space="preserve">Molecular dynamics. </w:t>
      </w:r>
      <w:r w:rsidRPr="00210C3A">
        <w:t xml:space="preserve">Coordinates of the </w:t>
      </w:r>
      <w:r>
        <w:t>M</w:t>
      </w:r>
      <w:r w:rsidRPr="00210C3A">
        <w:t>btA enzyme (PDB ID: 5KEI)</w:t>
      </w:r>
      <w:hyperlink w:anchor="_ENREF_18" w:tooltip="Vergnolle, 2016 #17" w:history="1">
        <w:r w:rsidR="008D0FB1" w:rsidRPr="00210C3A">
          <w:fldChar w:fldCharType="begin"/>
        </w:r>
        <w:r w:rsidR="008D0FB1">
          <w:instrText xml:space="preserve"> ADDIN EN.CITE &lt;EndNote&gt;&lt;Cite&gt;&lt;Author&gt;Vergnolle&lt;/Author&gt;&lt;Year&gt;2016&lt;/Year&gt;&lt;RecNum&gt;17&lt;/RecNum&gt;&lt;DisplayText&gt;&lt;style face="superscript"&gt;17b&lt;/style&gt;&lt;/DisplayText&gt;&lt;record&gt;&lt;rec-number&gt;17&lt;/rec-number&gt;&lt;foreign-keys&gt;&lt;key app="EN" db-id="tf90d2d5bwwsa0es5rwv90vhepv5twdzd5tw" timestamp="1616747151"&gt;17&lt;/key&gt;&lt;/foreign-keys&gt;&lt;ref-type name="Journal Article"&gt;17&lt;/ref-type&gt;&lt;contributors&gt;&lt;authors&gt;&lt;author&gt;Vergnolle, Olivia&lt;/author&gt;&lt;author&gt;Xu, Hua&lt;/author&gt;&lt;author&gt;Tufariello, JoAnn M&lt;/author&gt;&lt;author&gt;Favrot, Lorenza&lt;/author&gt;&lt;author&gt;Malek, Adel A&lt;/author&gt;&lt;author&gt;Jacobs Jr, William R&lt;/author&gt;&lt;author&gt;Blanchard, John S&lt;/author&gt;&lt;/authors&gt;&lt;/contributors&gt;&lt;titles&gt;&lt;title&gt;Post-translational acetylation of MbtA modulates mycobacterial siderophore biosynthesis&lt;/title&gt;&lt;secondary-title&gt;Journal of Biological Chemistry&lt;/secondary-title&gt;&lt;/titles&gt;&lt;periodical&gt;&lt;full-title&gt;Journal of Biological Chemistry&lt;/full-title&gt;&lt;/periodical&gt;&lt;pages&gt;22315-22326&lt;/pages&gt;&lt;volume&gt;291&lt;/volume&gt;&lt;number&gt;42&lt;/number&gt;&lt;dates&gt;&lt;year&gt;2016&lt;/year&gt;&lt;/dates&gt;&lt;isbn&gt;0021-9258&lt;/isbn&gt;&lt;urls&gt;&lt;/urls&gt;&lt;/record&gt;&lt;/Cite&gt;&lt;/EndNote&gt;</w:instrText>
        </w:r>
        <w:r w:rsidR="008D0FB1" w:rsidRPr="00210C3A">
          <w:fldChar w:fldCharType="separate"/>
        </w:r>
        <w:r w:rsidR="008D0FB1" w:rsidRPr="00933B72">
          <w:rPr>
            <w:noProof/>
            <w:vertAlign w:val="superscript"/>
          </w:rPr>
          <w:t>17b</w:t>
        </w:r>
        <w:r w:rsidR="008D0FB1" w:rsidRPr="00210C3A">
          <w:fldChar w:fldCharType="end"/>
        </w:r>
      </w:hyperlink>
      <w:r w:rsidRPr="00210C3A">
        <w:t xml:space="preserve"> </w:t>
      </w:r>
      <w:r>
        <w:t>from</w:t>
      </w:r>
      <w:r w:rsidRPr="00210C3A">
        <w:t xml:space="preserve"> </w:t>
      </w:r>
      <w:r w:rsidRPr="00210C3A">
        <w:rPr>
          <w:i/>
        </w:rPr>
        <w:t>M. smegmatis</w:t>
      </w:r>
      <w:r w:rsidRPr="00210C3A">
        <w:t xml:space="preserve"> were obtained from the protein data bank (</w:t>
      </w:r>
      <w:hyperlink r:id="rId35">
        <w:r w:rsidRPr="00210C3A">
          <w:rPr>
            <w:color w:val="0000FF"/>
            <w:u w:val="single"/>
          </w:rPr>
          <w:t>www.rcsb.org</w:t>
        </w:r>
      </w:hyperlink>
      <w:r w:rsidRPr="00210C3A">
        <w:t>)</w:t>
      </w:r>
      <w:r>
        <w:t>.</w:t>
      </w:r>
      <w:hyperlink w:anchor="_ENREF_68" w:tooltip="Berman, 2000 #1518" w:history="1">
        <w:r w:rsidR="008D0FB1" w:rsidRPr="00210C3A">
          <w:fldChar w:fldCharType="begin"/>
        </w:r>
        <w:r w:rsidR="008D0FB1">
          <w:instrText xml:space="preserve"> ADDIN EN.CITE &lt;EndNote&gt;&lt;Cite&gt;&lt;Author&gt;Berman&lt;/Author&gt;&lt;Year&gt;2000&lt;/Year&gt;&lt;RecNum&gt;1518&lt;/RecNum&gt;&lt;DisplayText&gt;&lt;style face="superscript"&gt;67&lt;/style&gt;&lt;/DisplayText&gt;&lt;record&gt;&lt;rec-number&gt;1518&lt;/rec-number&gt;&lt;foreign-keys&gt;&lt;key app="EN" db-id="wfta9e9esxwdr5ezpscp09trewa9t025szs5"&gt;1518&lt;/key&gt;&lt;/foreign-keys&gt;&lt;ref-type name="Journal Article"&gt;17&lt;/ref-type&gt;&lt;contributors&gt;&lt;authors&gt;&lt;author&gt;Berman, Helen M&lt;/author&gt;&lt;author&gt;Westbrook, John&lt;/author&gt;&lt;author&gt;Feng, Zukang&lt;/author&gt;&lt;author&gt;Gilliland, Gary&lt;/author&gt;&lt;author&gt;Bhat, Talapady N&lt;/author&gt;&lt;author&gt;Weissig, Helge&lt;/author&gt;&lt;author&gt;Shindyalov, Ilya N&lt;/author&gt;&lt;author&gt;Bourne, Philip E&lt;/author&gt;&lt;/authors&gt;&lt;/contributors&gt;&lt;titles&gt;&lt;title&gt;The protein data bank&lt;/title&gt;&lt;secondary-title&gt;Nucleic acids research&lt;/secondary-title&gt;&lt;/titles&gt;&lt;periodical&gt;&lt;full-title&gt;Nucleic acids research&lt;/full-title&gt;&lt;/periodical&gt;&lt;pages&gt;235-242&lt;/pages&gt;&lt;volume&gt;28&lt;/volume&gt;&lt;number&gt;1&lt;/number&gt;&lt;dates&gt;&lt;year&gt;2000&lt;/year&gt;&lt;/dates&gt;&lt;isbn&gt;0305-1048&lt;/isbn&gt;&lt;urls&gt;&lt;/urls&gt;&lt;/record&gt;&lt;/Cite&gt;&lt;/EndNote&gt;</w:instrText>
        </w:r>
        <w:r w:rsidR="008D0FB1" w:rsidRPr="00210C3A">
          <w:fldChar w:fldCharType="separate"/>
        </w:r>
        <w:r w:rsidR="008D0FB1" w:rsidRPr="008656E6">
          <w:rPr>
            <w:noProof/>
            <w:vertAlign w:val="superscript"/>
          </w:rPr>
          <w:t>67</w:t>
        </w:r>
        <w:r w:rsidR="008D0FB1" w:rsidRPr="00210C3A">
          <w:fldChar w:fldCharType="end"/>
        </w:r>
      </w:hyperlink>
      <w:r w:rsidRPr="00210C3A">
        <w:t xml:space="preserve"> </w:t>
      </w:r>
      <w:r>
        <w:t>M</w:t>
      </w:r>
      <w:r w:rsidRPr="00210C3A">
        <w:t xml:space="preserve">issing residues </w:t>
      </w:r>
      <w:r>
        <w:t>(</w:t>
      </w:r>
      <w:r w:rsidRPr="00210C3A">
        <w:t>152-156 and 314-320</w:t>
      </w:r>
      <w:r>
        <w:t>)</w:t>
      </w:r>
      <w:r w:rsidRPr="00210C3A">
        <w:t xml:space="preserve"> were modelled using the Swiss-Model server </w:t>
      </w:r>
      <w:r w:rsidRPr="00210C3A">
        <w:lastRenderedPageBreak/>
        <w:t>(</w:t>
      </w:r>
      <w:hyperlink r:id="rId36">
        <w:r w:rsidRPr="00210C3A">
          <w:rPr>
            <w:color w:val="0000FF"/>
            <w:u w:val="single"/>
          </w:rPr>
          <w:t>https://swissmodel.expasy.org/interactive</w:t>
        </w:r>
      </w:hyperlink>
      <w:r w:rsidRPr="00210C3A">
        <w:t>)</w:t>
      </w:r>
      <w:r>
        <w:t>.</w:t>
      </w:r>
      <w:hyperlink w:anchor="_ENREF_69" w:tooltip="Guex, 1997 #1519" w:history="1">
        <w:r w:rsidR="008D0FB1" w:rsidRPr="00210C3A">
          <w:fldChar w:fldCharType="begin"/>
        </w:r>
        <w:r w:rsidR="008D0FB1">
          <w:instrText xml:space="preserve"> ADDIN EN.CITE &lt;EndNote&gt;&lt;Cite&gt;&lt;Author&gt;Guex&lt;/Author&gt;&lt;Year&gt;1997&lt;/Year&gt;&lt;RecNum&gt;1519&lt;/RecNum&gt;&lt;DisplayText&gt;&lt;style face="superscript"&gt;68&lt;/style&gt;&lt;/DisplayText&gt;&lt;record&gt;&lt;rec-number&gt;1519&lt;/rec-number&gt;&lt;foreign-keys&gt;&lt;key app="EN" db-id="wfta9e9esxwdr5ezpscp09trewa9t025szs5"&gt;1519&lt;/key&gt;&lt;/foreign-keys&gt;&lt;ref-type name="Journal Article"&gt;17&lt;/ref-type&gt;&lt;contributors&gt;&lt;authors&gt;&lt;author&gt;Guex, Nicolas&lt;/author&gt;&lt;author&gt;Peitsch, Manuel C&lt;/author&gt;&lt;/authors&gt;&lt;/contributors&gt;&lt;titles&gt;&lt;title&gt;SWISS</w:instrText>
        </w:r>
        <w:r w:rsidR="008D0FB1">
          <w:rPr>
            <w:rFonts w:ascii="Cambria Math" w:hAnsi="Cambria Math" w:cs="Cambria Math"/>
          </w:rPr>
          <w:instrText>‐</w:instrText>
        </w:r>
        <w:r w:rsidR="008D0FB1">
          <w:instrText>MODEL and the Swiss</w:instrText>
        </w:r>
        <w:r w:rsidR="008D0FB1">
          <w:rPr>
            <w:rFonts w:ascii="Cambria Math" w:hAnsi="Cambria Math" w:cs="Cambria Math"/>
          </w:rPr>
          <w:instrText>‐</w:instrText>
        </w:r>
        <w:r w:rsidR="008D0FB1">
          <w:instrText>Pdb Viewer: an environment for comparative protein modeling&lt;/title&gt;&lt;secondary-title&gt;electrophoresis&lt;/secondary-title&gt;&lt;/titles&gt;&lt;periodical&gt;&lt;full-title&gt;electrophoresis&lt;/full-title&gt;&lt;/periodical&gt;&lt;pages&gt;2714-2723&lt;/pages&gt;&lt;volume&gt;18&lt;/volume&gt;&lt;number&gt;15&lt;/number&gt;&lt;dates&gt;&lt;year&gt;1997&lt;/year&gt;&lt;/dates&gt;&lt;isbn&gt;0173-0835&lt;/isbn&gt;&lt;urls&gt;&lt;/urls&gt;&lt;/record&gt;&lt;/Cite&gt;&lt;/EndNote&gt;</w:instrText>
        </w:r>
        <w:r w:rsidR="008D0FB1" w:rsidRPr="00210C3A">
          <w:fldChar w:fldCharType="separate"/>
        </w:r>
        <w:r w:rsidR="008D0FB1" w:rsidRPr="008656E6">
          <w:rPr>
            <w:noProof/>
            <w:vertAlign w:val="superscript"/>
          </w:rPr>
          <w:t>68</w:t>
        </w:r>
        <w:r w:rsidR="008D0FB1" w:rsidRPr="00210C3A">
          <w:fldChar w:fldCharType="end"/>
        </w:r>
      </w:hyperlink>
      <w:r w:rsidRPr="00210C3A">
        <w:t xml:space="preserve"> Water molecules from the crystal structure were manually removed. Molecular dynamics (MD)</w:t>
      </w:r>
      <w:hyperlink w:anchor="_ENREF_70" w:tooltip="Karplus, 1990 #1520" w:history="1">
        <w:r w:rsidR="008D0FB1" w:rsidRPr="00210C3A">
          <w:fldChar w:fldCharType="begin"/>
        </w:r>
        <w:r w:rsidR="008D0FB1">
          <w:instrText xml:space="preserve"> ADDIN EN.CITE &lt;EndNote&gt;&lt;Cite&gt;&lt;Author&gt;Karplus&lt;/Author&gt;&lt;Year&gt;1990&lt;/Year&gt;&lt;RecNum&gt;1520&lt;/RecNum&gt;&lt;DisplayText&gt;&lt;style face="superscript"&gt;69&lt;/style&gt;&lt;/DisplayText&gt;&lt;record&gt;&lt;rec-number&gt;1520&lt;/rec-number&gt;&lt;foreign-keys&gt;&lt;key app="EN" db-id="wfta9e9esxwdr5ezpscp09trewa9t025szs5"&gt;1520&lt;/key&gt;&lt;/foreign-keys&gt;&lt;ref-type name="Journal Article"&gt;17&lt;/ref-type&gt;&lt;contributors&gt;&lt;authors&gt;&lt;author&gt;Karplus, Martin&lt;/author&gt;&lt;author&gt;Petsko, Gregory A&lt;/author&gt;&lt;/authors&gt;&lt;/contributors&gt;&lt;titles&gt;&lt;title&gt;Molecular dynamics simulations in biology&lt;/title&gt;&lt;secondary-title&gt;Nature&lt;/secondary-title&gt;&lt;/titles&gt;&lt;periodical&gt;&lt;full-title&gt;Nature&lt;/full-title&gt;&lt;/periodical&gt;&lt;pages&gt;631-639&lt;/pages&gt;&lt;volume&gt;347&lt;/volume&gt;&lt;number&gt;6294&lt;/number&gt;&lt;dates&gt;&lt;year&gt;1990&lt;/year&gt;&lt;/dates&gt;&lt;isbn&gt;1476-4687&lt;/isbn&gt;&lt;urls&gt;&lt;/urls&gt;&lt;/record&gt;&lt;/Cite&gt;&lt;/EndNote&gt;</w:instrText>
        </w:r>
        <w:r w:rsidR="008D0FB1" w:rsidRPr="00210C3A">
          <w:fldChar w:fldCharType="separate"/>
        </w:r>
        <w:r w:rsidR="008D0FB1" w:rsidRPr="008656E6">
          <w:rPr>
            <w:noProof/>
            <w:vertAlign w:val="superscript"/>
          </w:rPr>
          <w:t>69</w:t>
        </w:r>
        <w:r w:rsidR="008D0FB1" w:rsidRPr="00210C3A">
          <w:fldChar w:fldCharType="end"/>
        </w:r>
      </w:hyperlink>
      <w:r w:rsidRPr="00210C3A">
        <w:t xml:space="preserve"> simulations were performed using the GROMACS software suite (version 2019.4)</w:t>
      </w:r>
      <w:r>
        <w:t>,</w:t>
      </w:r>
      <w:hyperlink w:anchor="_ENREF_71" w:tooltip="Abraham, 2015 #47" w:history="1">
        <w:r w:rsidR="008D0FB1" w:rsidRPr="00210C3A">
          <w:fldChar w:fldCharType="begin"/>
        </w:r>
        <w:r w:rsidR="008D0FB1">
          <w:instrText xml:space="preserve"> ADDIN EN.CITE &lt;EndNote&gt;&lt;Cite&gt;&lt;Author&gt;Abraham&lt;/Author&gt;&lt;Year&gt;2015&lt;/Year&gt;&lt;RecNum&gt;47&lt;/RecNum&gt;&lt;DisplayText&gt;&lt;style face="superscript"&gt;70&lt;/style&gt;&lt;/DisplayText&gt;&lt;record&gt;&lt;rec-number&gt;47&lt;/rec-number&gt;&lt;foreign-keys&gt;&lt;key app="EN" db-id="tf90d2d5bwwsa0es5rwv90vhepv5twdzd5tw" timestamp="1616747153"&gt;47&lt;/key&gt;&lt;/foreign-keys&gt;&lt;ref-type name="Journal Article"&gt;17&lt;/ref-type&gt;&lt;contributors&gt;&lt;authors&gt;&lt;author&gt;Abraham, Mark James&lt;/author&gt;&lt;author&gt;Murtola, Teemu&lt;/author&gt;&lt;author&gt;Schulz, Roland&lt;/author&gt;&lt;author&gt;Páll, Szilárd&lt;/author&gt;&lt;author&gt;Smith, Jeremy C&lt;/author&gt;&lt;author&gt;Hess, Berk&lt;/author&gt;&lt;author&gt;Lindahl, Erik&lt;/author&gt;&lt;/authors&gt;&lt;/contributors&gt;&lt;titles&gt;&lt;title&gt;GROMACS: High performance molecular simulations through multi-level parallelism from laptops to supercomputers&lt;/title&gt;&lt;secondary-title&gt;SoftwareX&lt;/secondary-title&gt;&lt;/titles&gt;&lt;periodical&gt;&lt;full-title&gt;SoftwareX&lt;/full-title&gt;&lt;/periodical&gt;&lt;pages&gt;19-25&lt;/pages&gt;&lt;volume&gt;1&lt;/volume&gt;&lt;dates&gt;&lt;year&gt;2015&lt;/year&gt;&lt;/dates&gt;&lt;isbn&gt;2352-7110&lt;/isbn&gt;&lt;urls&gt;&lt;/urls&gt;&lt;/record&gt;&lt;/Cite&gt;&lt;/EndNote&gt;</w:instrText>
        </w:r>
        <w:r w:rsidR="008D0FB1" w:rsidRPr="00210C3A">
          <w:fldChar w:fldCharType="separate"/>
        </w:r>
        <w:r w:rsidR="008D0FB1" w:rsidRPr="008656E6">
          <w:rPr>
            <w:noProof/>
            <w:vertAlign w:val="superscript"/>
          </w:rPr>
          <w:t>70</w:t>
        </w:r>
        <w:r w:rsidR="008D0FB1" w:rsidRPr="00210C3A">
          <w:fldChar w:fldCharType="end"/>
        </w:r>
      </w:hyperlink>
      <w:r w:rsidRPr="00210C3A">
        <w:t xml:space="preserve"> with OPLS-AA/L all-atom force field</w:t>
      </w:r>
      <w:r>
        <w:t>,</w:t>
      </w:r>
      <w:hyperlink w:anchor="_ENREF_72" w:tooltip="Jiang, 2014 #1522" w:history="1">
        <w:r w:rsidR="008D0FB1" w:rsidRPr="00210C3A">
          <w:fldChar w:fldCharType="begin"/>
        </w:r>
        <w:r w:rsidR="008D0FB1">
          <w:instrText xml:space="preserve"> ADDIN EN.CITE &lt;EndNote&gt;&lt;Cite&gt;&lt;Author&gt;Jiang&lt;/Author&gt;&lt;Year&gt;2014&lt;/Year&gt;&lt;RecNum&gt;1522&lt;/RecNum&gt;&lt;DisplayText&gt;&lt;style face="superscript"&gt;71&lt;/style&gt;&lt;/DisplayText&gt;&lt;record&gt;&lt;rec-number&gt;1522&lt;/rec-number&gt;&lt;foreign-keys&gt;&lt;key app="EN" db-id="wfta9e9esxwdr5ezpscp09trewa9t025szs5"&gt;1522&lt;/key&gt;&lt;/foreign-keys&gt;&lt;ref-type name="Journal Article"&gt;17&lt;/ref-type&gt;&lt;contributors&gt;&lt;authors&gt;&lt;author&gt;Jiang, Fan&lt;/author&gt;&lt;author&gt;Zhou, Chen-Yang&lt;/author&gt;&lt;author&gt;Wu, Yun-Dong&lt;/author&gt;&lt;/authors&gt;&lt;/contributors&gt;&lt;titles&gt;&lt;title&gt;Residue-specific force field based on the protein coil library. RSFF1: modification of OPLS-AA/L&lt;/title&gt;&lt;secondary-title&gt;The journal of physical chemistry B&lt;/secondary-title&gt;&lt;/titles&gt;&lt;periodical&gt;&lt;full-title&gt;The Journal of Physical Chemistry B&lt;/full-title&gt;&lt;/periodical&gt;&lt;pages&gt;6983-6998&lt;/pages&gt;&lt;volume&gt;118&lt;/volume&gt;&lt;number&gt;25&lt;/number&gt;&lt;dates&gt;&lt;year&gt;2014&lt;/year&gt;&lt;/dates&gt;&lt;isbn&gt;1520-6106&lt;/isbn&gt;&lt;urls&gt;&lt;/urls&gt;&lt;/record&gt;&lt;/Cite&gt;&lt;/EndNote&gt;</w:instrText>
        </w:r>
        <w:r w:rsidR="008D0FB1" w:rsidRPr="00210C3A">
          <w:fldChar w:fldCharType="separate"/>
        </w:r>
        <w:r w:rsidR="008D0FB1" w:rsidRPr="008656E6">
          <w:rPr>
            <w:noProof/>
            <w:vertAlign w:val="superscript"/>
          </w:rPr>
          <w:t>71</w:t>
        </w:r>
        <w:r w:rsidR="008D0FB1" w:rsidRPr="00210C3A">
          <w:fldChar w:fldCharType="end"/>
        </w:r>
      </w:hyperlink>
      <w:r w:rsidRPr="00210C3A">
        <w:t xml:space="preserve"> on </w:t>
      </w:r>
      <w:r>
        <w:t xml:space="preserve">an </w:t>
      </w:r>
      <w:r w:rsidRPr="00210C3A">
        <w:t>Ubuntu operating system (version 18.04)</w:t>
      </w:r>
      <w:r>
        <w:t>.</w:t>
      </w:r>
      <w:hyperlink w:anchor="_ENREF_73" w:tooltip="Helmke, 2018 #1523" w:history="1">
        <w:r w:rsidR="008D0FB1" w:rsidRPr="00210C3A">
          <w:fldChar w:fldCharType="begin"/>
        </w:r>
        <w:r w:rsidR="008D0FB1">
          <w:instrText xml:space="preserve"> ADDIN EN.CITE &lt;EndNote&gt;&lt;Cite&gt;&lt;Author&gt;Helmke&lt;/Author&gt;&lt;Year&gt;2018&lt;/Year&gt;&lt;RecNum&gt;1523&lt;/RecNum&gt;&lt;DisplayText&gt;&lt;style face="superscript"&gt;72&lt;/style&gt;&lt;/DisplayText&gt;&lt;record&gt;&lt;rec-number&gt;1523&lt;/rec-number&gt;&lt;foreign-keys&gt;&lt;key app="EN" db-id="wfta9e9esxwdr5ezpscp09trewa9t025szs5"&gt;1523&lt;/key&gt;&lt;/foreign-keys&gt;&lt;ref-type name="Book"&gt;6&lt;/ref-type&gt;&lt;contributors&gt;&lt;authors&gt;&lt;author&gt;Helmke, Matthew&lt;/author&gt;&lt;/authors&gt;&lt;/contributors&gt;&lt;titles&gt;&lt;title&gt;Ubuntu Unleashed 2019 Edition: Covering 18.04, 18.10, 19.04&lt;/title&gt;&lt;/titles&gt;&lt;dates&gt;&lt;year&gt;2018&lt;/year&gt;&lt;/dates&gt;&lt;publisher&gt;Addison-Wesley Professional&lt;/publisher&gt;&lt;isbn&gt;0134985478&lt;/isbn&gt;&lt;urls&gt;&lt;/urls&gt;&lt;/record&gt;&lt;/Cite&gt;&lt;/EndNote&gt;</w:instrText>
        </w:r>
        <w:r w:rsidR="008D0FB1" w:rsidRPr="00210C3A">
          <w:fldChar w:fldCharType="separate"/>
        </w:r>
        <w:r w:rsidR="008D0FB1" w:rsidRPr="008656E6">
          <w:rPr>
            <w:noProof/>
            <w:vertAlign w:val="superscript"/>
          </w:rPr>
          <w:t>72</w:t>
        </w:r>
        <w:r w:rsidR="008D0FB1" w:rsidRPr="00210C3A">
          <w:fldChar w:fldCharType="end"/>
        </w:r>
      </w:hyperlink>
      <w:r w:rsidRPr="00210C3A">
        <w:t xml:space="preserve"> The TIP4P water model</w:t>
      </w:r>
      <w:hyperlink w:anchor="_ENREF_74" w:tooltip="Horn, 2004 #1524" w:history="1">
        <w:r w:rsidR="008D0FB1" w:rsidRPr="00210C3A">
          <w:fldChar w:fldCharType="begin"/>
        </w:r>
        <w:r w:rsidR="008D0FB1">
          <w:instrText xml:space="preserve"> ADDIN EN.CITE &lt;EndNote&gt;&lt;Cite&gt;&lt;Author&gt;Horn&lt;/Author&gt;&lt;Year&gt;2004&lt;/Year&gt;&lt;RecNum&gt;1524&lt;/RecNum&gt;&lt;DisplayText&gt;&lt;style face="superscript"&gt;73&lt;/style&gt;&lt;/DisplayText&gt;&lt;record&gt;&lt;rec-number&gt;1524&lt;/rec-number&gt;&lt;foreign-keys&gt;&lt;key app="EN" db-id="wfta9e9esxwdr5ezpscp09trewa9t025szs5"&gt;1524&lt;/key&gt;&lt;/foreign-keys&gt;&lt;ref-type name="Journal Article"&gt;17&lt;/ref-type&gt;&lt;contributors&gt;&lt;authors&gt;&lt;author&gt;Horn, Hans W&lt;/author&gt;&lt;author&gt;Swope, William C&lt;/author&gt;&lt;author&gt;Pitera, Jed W&lt;/author&gt;&lt;author&gt;Madura, Jeffry D&lt;/author&gt;&lt;author&gt;Dick, Thomas J&lt;/author&gt;&lt;author&gt;Hura, Greg L&lt;/author&gt;&lt;author&gt;Head-Gordon, Teresa&lt;/author&gt;&lt;/authors&gt;&lt;/contributors&gt;&lt;titles&gt;&lt;title&gt;Development of an improved four-site water model for biomolecular simulations: TIP4P-Ew&lt;/title&gt;&lt;secondary-title&gt;The Journal of chemical physics&lt;/secondary-title&gt;&lt;/titles&gt;&lt;periodical&gt;&lt;full-title&gt;The Journal of chemical physics&lt;/full-title&gt;&lt;/periodical&gt;&lt;pages&gt;9665-9678&lt;/pages&gt;&lt;volume&gt;120&lt;/volume&gt;&lt;number&gt;20&lt;/number&gt;&lt;dates&gt;&lt;year&gt;2004&lt;/year&gt;&lt;/dates&gt;&lt;isbn&gt;0021-9606&lt;/isbn&gt;&lt;urls&gt;&lt;/urls&gt;&lt;/record&gt;&lt;/Cite&gt;&lt;/EndNote&gt;</w:instrText>
        </w:r>
        <w:r w:rsidR="008D0FB1" w:rsidRPr="00210C3A">
          <w:fldChar w:fldCharType="separate"/>
        </w:r>
        <w:r w:rsidR="008D0FB1" w:rsidRPr="008656E6">
          <w:rPr>
            <w:noProof/>
            <w:vertAlign w:val="superscript"/>
          </w:rPr>
          <w:t>73</w:t>
        </w:r>
        <w:r w:rsidR="008D0FB1" w:rsidRPr="00210C3A">
          <w:fldChar w:fldCharType="end"/>
        </w:r>
      </w:hyperlink>
      <w:r w:rsidRPr="00210C3A">
        <w:t xml:space="preserve"> was used to conduct </w:t>
      </w:r>
      <w:r w:rsidR="008832D6">
        <w:t xml:space="preserve">the </w:t>
      </w:r>
      <w:r w:rsidRPr="00210C3A">
        <w:t>MD simulation</w:t>
      </w:r>
      <w:r w:rsidR="008832D6">
        <w:t>s</w:t>
      </w:r>
      <w:r w:rsidRPr="00210C3A">
        <w:t xml:space="preserve"> in explicit solvation. PACKMOL</w:t>
      </w:r>
      <w:hyperlink w:anchor="_ENREF_75" w:tooltip="Martínez, 2009 #51" w:history="1">
        <w:r w:rsidR="008D0FB1" w:rsidRPr="00210C3A">
          <w:fldChar w:fldCharType="begin"/>
        </w:r>
        <w:r w:rsidR="008D0FB1">
          <w:instrText xml:space="preserve"> ADDIN EN.CITE &lt;EndNote&gt;&lt;Cite&gt;&lt;Author&gt;Martínez&lt;/Author&gt;&lt;Year&gt;2009&lt;/Year&gt;&lt;RecNum&gt;51&lt;/RecNum&gt;&lt;DisplayText&gt;&lt;style face="superscript"&gt;74&lt;/style&gt;&lt;/DisplayText&gt;&lt;record&gt;&lt;rec-number&gt;51&lt;/rec-number&gt;&lt;foreign-keys&gt;&lt;key app="EN" db-id="tf90d2d5bwwsa0es5rwv90vhepv5twdzd5tw" timestamp="1616747153"&gt;51&lt;/key&gt;&lt;/foreign-keys&gt;&lt;ref-type name="Journal Article"&gt;17&lt;/ref-type&gt;&lt;contributors&gt;&lt;authors&gt;&lt;author&gt;Martínez, Leandro&lt;/author&gt;&lt;author&gt;Andrade, Ricardo&lt;/author&gt;&lt;author&gt;Birgin, Ernesto G&lt;/author&gt;&lt;author&gt;Martínez, José Mario&lt;/author&gt;&lt;/authors&gt;&lt;/contributors&gt;&lt;titles&gt;&lt;title&gt;PACKMOL: a package for building initial configurations for molecular dynamics simulations&lt;/title&gt;&lt;secondary-title&gt;Journal of computational chemistry&lt;/secondary-title&gt;&lt;/titles&gt;&lt;periodical&gt;&lt;full-title&gt;Journal of computational chemistry&lt;/full-title&gt;&lt;/periodical&gt;&lt;pages&gt;2157-2164&lt;/pages&gt;&lt;volume&gt;30&lt;/volume&gt;&lt;number&gt;13&lt;/number&gt;&lt;dates&gt;&lt;year&gt;2009&lt;/year&gt;&lt;/dates&gt;&lt;isbn&gt;0192-8651&lt;/isbn&gt;&lt;urls&gt;&lt;/urls&gt;&lt;/record&gt;&lt;/Cite&gt;&lt;/EndNote&gt;</w:instrText>
        </w:r>
        <w:r w:rsidR="008D0FB1" w:rsidRPr="00210C3A">
          <w:fldChar w:fldCharType="separate"/>
        </w:r>
        <w:r w:rsidR="008D0FB1" w:rsidRPr="008656E6">
          <w:rPr>
            <w:noProof/>
            <w:vertAlign w:val="superscript"/>
          </w:rPr>
          <w:t>74</w:t>
        </w:r>
        <w:r w:rsidR="008D0FB1" w:rsidRPr="00210C3A">
          <w:fldChar w:fldCharType="end"/>
        </w:r>
      </w:hyperlink>
      <w:r w:rsidRPr="00210C3A">
        <w:t xml:space="preserve"> was used to calculate the dimensions of the rectangular box used for simulation</w:t>
      </w:r>
      <w:r w:rsidR="008832D6">
        <w:t>s</w:t>
      </w:r>
      <w:r w:rsidRPr="00210C3A">
        <w:t xml:space="preserve"> and the number of ions required to maintain a neutralized solution with physiological NaCl concentration of 0.16 M. The rectangular box dimensions for periodic boundary condition while keeping a minimum distance from any atom to the boundary of the box at 1 nm</w:t>
      </w:r>
      <w:r w:rsidRPr="00210C3A">
        <w:rPr>
          <w:highlight w:val="white"/>
        </w:rPr>
        <w:t>, were calculated to be</w:t>
      </w:r>
      <w:r w:rsidRPr="00210C3A">
        <w:t xml:space="preserve"> 8.6 nm x 8.6 nm x 8.4 nm. The ligand structure was obtained from the AutoDock output file, and the hydrogens were added to the structure using Avogadro</w:t>
      </w:r>
      <w:r>
        <w:t>.</w:t>
      </w:r>
      <w:hyperlink w:anchor="_ENREF_76" w:tooltip="Hanwell, 2012 #1526" w:history="1">
        <w:r w:rsidR="008D0FB1" w:rsidRPr="00210C3A">
          <w:fldChar w:fldCharType="begin"/>
        </w:r>
        <w:r w:rsidR="008D0FB1">
          <w:instrText xml:space="preserve"> ADDIN EN.CITE &lt;EndNote&gt;&lt;Cite&gt;&lt;Author&gt;Hanwell&lt;/Author&gt;&lt;Year&gt;2012&lt;/Year&gt;&lt;RecNum&gt;1526&lt;/RecNum&gt;&lt;DisplayText&gt;&lt;style face="superscript"&gt;75&lt;/style&gt;&lt;/DisplayText&gt;&lt;record&gt;&lt;rec-number&gt;1526&lt;/rec-number&gt;&lt;foreign-keys&gt;&lt;key app="EN" db-id="wfta9e9esxwdr5ezpscp09trewa9t025szs5"&gt;1526&lt;/key&gt;&lt;/foreign-keys&gt;&lt;ref-type name="Journal Article"&gt;17&lt;/ref-type&gt;&lt;contributors&gt;&lt;authors&gt;&lt;author&gt;Hanwell, Marcus D&lt;/author&gt;&lt;author&gt;Curtis, Donald E&lt;/author&gt;&lt;author&gt;Lonie, David C&lt;/author&gt;&lt;author&gt;Vandermeersch, Tim&lt;/author&gt;&lt;author&gt;Zurek, Eva&lt;/author&gt;&lt;author&gt;Hutchison, Geoffrey R&lt;/author&gt;&lt;/authors&gt;&lt;/contributors&gt;&lt;titles&gt;&lt;title&gt;Avogadro: an advanced semantic chemical editor, visualization, and analysis platform&lt;/title&gt;&lt;secondary-title&gt;Journal of cheminformatics&lt;/secondary-title&gt;&lt;/titles&gt;&lt;periodical&gt;&lt;full-title&gt;Journal of cheminformatics&lt;/full-title&gt;&lt;/periodical&gt;&lt;pages&gt;1-17&lt;/pages&gt;&lt;volume&gt;4&lt;/volume&gt;&lt;number&gt;1&lt;/number&gt;&lt;dates&gt;&lt;year&gt;2012&lt;/year&gt;&lt;/dates&gt;&lt;isbn&gt;1758-2946&lt;/isbn&gt;&lt;urls&gt;&lt;/urls&gt;&lt;/record&gt;&lt;/Cite&gt;&lt;/EndNote&gt;</w:instrText>
        </w:r>
        <w:r w:rsidR="008D0FB1" w:rsidRPr="00210C3A">
          <w:fldChar w:fldCharType="separate"/>
        </w:r>
        <w:r w:rsidR="008D0FB1" w:rsidRPr="008656E6">
          <w:rPr>
            <w:noProof/>
            <w:vertAlign w:val="superscript"/>
          </w:rPr>
          <w:t>75</w:t>
        </w:r>
        <w:r w:rsidR="008D0FB1" w:rsidRPr="00210C3A">
          <w:fldChar w:fldCharType="end"/>
        </w:r>
      </w:hyperlink>
      <w:r w:rsidRPr="00210C3A">
        <w:t xml:space="preserve"> The charge parameters of the ligand were obtained from the online LigParGen webserver</w:t>
      </w:r>
      <w:r>
        <w:t>.</w:t>
      </w:r>
      <w:hyperlink w:anchor="_ENREF_77" w:tooltip="Dodda, 2017 #53" w:history="1">
        <w:r w:rsidR="008D0FB1" w:rsidRPr="00210C3A">
          <w:fldChar w:fldCharType="begin"/>
        </w:r>
        <w:r w:rsidR="008D0FB1">
          <w:instrText xml:space="preserve"> ADDIN EN.CITE &lt;EndNote&gt;&lt;Cite&gt;&lt;Author&gt;Dodda&lt;/Author&gt;&lt;Year&gt;2017&lt;/Year&gt;&lt;RecNum&gt;53&lt;/RecNum&gt;&lt;DisplayText&gt;&lt;style face="superscript"&gt;76&lt;/style&gt;&lt;/DisplayText&gt;&lt;record&gt;&lt;rec-number&gt;53&lt;/rec-number&gt;&lt;foreign-keys&gt;&lt;key app="EN" db-id="tf90d2d5bwwsa0es5rwv90vhepv5twdzd5tw" timestamp="1616747153"&gt;53&lt;/key&gt;&lt;/foreign-keys&gt;&lt;ref-type name="Journal Article"&gt;17&lt;/ref-type&gt;&lt;contributors&gt;&lt;authors&gt;&lt;author&gt;Dodda, Leela S&lt;/author&gt;&lt;author&gt;Cabeza de Vaca, Israel&lt;/author&gt;&lt;author&gt;Tirado-Rives, Julian&lt;/author&gt;&lt;author&gt;Jorgensen, William L&lt;/author&gt;&lt;/authors&gt;&lt;/contributors&gt;&lt;titles&gt;&lt;title&gt;LigParGen web server: an automatic OPLS-AA parameter generator for organic ligands&lt;/title&gt;&lt;secondary-title&gt;Nucleic acids research&lt;/secondary-title&gt;&lt;/titles&gt;&lt;periodical&gt;&lt;full-title&gt;Nucleic acids research&lt;/full-title&gt;&lt;/periodical&gt;&lt;pages&gt;W331-W336&lt;/pages&gt;&lt;volume&gt;45&lt;/volume&gt;&lt;number&gt;W1&lt;/number&gt;&lt;dates&gt;&lt;year&gt;2017&lt;/year&gt;&lt;/dates&gt;&lt;isbn&gt;0305-1048&lt;/isbn&gt;&lt;urls&gt;&lt;/urls&gt;&lt;/record&gt;&lt;/Cite&gt;&lt;/EndNote&gt;</w:instrText>
        </w:r>
        <w:r w:rsidR="008D0FB1" w:rsidRPr="00210C3A">
          <w:fldChar w:fldCharType="separate"/>
        </w:r>
        <w:r w:rsidR="008D0FB1" w:rsidRPr="008656E6">
          <w:rPr>
            <w:noProof/>
            <w:vertAlign w:val="superscript"/>
          </w:rPr>
          <w:t>76</w:t>
        </w:r>
        <w:r w:rsidR="008D0FB1" w:rsidRPr="00210C3A">
          <w:fldChar w:fldCharType="end"/>
        </w:r>
      </w:hyperlink>
      <w:r w:rsidRPr="00210C3A">
        <w:t xml:space="preserve"> The system was neutralized using 49 Na</w:t>
      </w:r>
      <w:r w:rsidRPr="00210C3A">
        <w:rPr>
          <w:vertAlign w:val="superscript"/>
        </w:rPr>
        <w:t>+</w:t>
      </w:r>
      <w:r w:rsidRPr="00210C3A">
        <w:t xml:space="preserve"> atoms and 29 Cl</w:t>
      </w:r>
      <w:r w:rsidRPr="00210C3A">
        <w:rPr>
          <w:vertAlign w:val="superscript"/>
        </w:rPr>
        <w:t>-</w:t>
      </w:r>
      <w:r w:rsidRPr="00210C3A">
        <w:t xml:space="preserve"> atoms. Steepest descent algorithm was used for energy minimizations, and maximum force F</w:t>
      </w:r>
      <w:r w:rsidRPr="00210C3A">
        <w:rPr>
          <w:vertAlign w:val="subscript"/>
        </w:rPr>
        <w:t>max</w:t>
      </w:r>
      <w:r w:rsidRPr="00210C3A">
        <w:t xml:space="preserve"> was set not to exceed 1000 kJ mol</w:t>
      </w:r>
      <w:r w:rsidRPr="00210C3A">
        <w:rPr>
          <w:vertAlign w:val="superscript"/>
        </w:rPr>
        <w:t>-1</w:t>
      </w:r>
      <w:r w:rsidRPr="00210C3A">
        <w:t xml:space="preserve"> nm</w:t>
      </w:r>
      <w:r w:rsidRPr="00210C3A">
        <w:rPr>
          <w:vertAlign w:val="superscript"/>
        </w:rPr>
        <w:t>-1</w:t>
      </w:r>
      <w:r w:rsidRPr="00210C3A">
        <w:t>. The system was equilibrated with temperature 300K and pressure 1 bar by two consecutive 1000 ps simulations with canonical NVT ensembles and isobaric NPT ensembles, respectively</w:t>
      </w:r>
      <w:r>
        <w:t>.</w:t>
      </w:r>
      <w:hyperlink w:anchor="_ENREF_78" w:tooltip="Tan, 2017 #1528" w:history="1">
        <w:r w:rsidR="008D0FB1" w:rsidRPr="00210C3A">
          <w:fldChar w:fldCharType="begin"/>
        </w:r>
        <w:r w:rsidR="008D0FB1">
          <w:instrText xml:space="preserve"> ADDIN EN.CITE &lt;EndNote&gt;&lt;Cite&gt;&lt;Author&gt;Tan&lt;/Author&gt;&lt;Year&gt;2017&lt;/Year&gt;&lt;RecNum&gt;1528&lt;/RecNum&gt;&lt;DisplayText&gt;&lt;style face="superscript"&gt;77&lt;/style&gt;&lt;/DisplayText&gt;&lt;record&gt;&lt;rec-number&gt;1528&lt;/rec-number&gt;&lt;foreign-keys&gt;&lt;key app="EN" db-id="wfta9e9esxwdr5ezpscp09trewa9t025szs5"&gt;1528&lt;/key&gt;&lt;/foreign-keys&gt;&lt;ref-type name="Journal Article"&gt;17&lt;/ref-type&gt;&lt;contributors&gt;&lt;authors&gt;&lt;author&gt;Tan, Shiliang Johnathan&lt;/author&gt;&lt;author&gt;Prasetyo, L&lt;/author&gt;&lt;author&gt;Zeng, Y&lt;/author&gt;&lt;author&gt;Do, DD&lt;/author&gt;&lt;author&gt;Nicholson, D&lt;/author&gt;&lt;/authors&gt;&lt;/contributors&gt;&lt;titles&gt;&lt;title&gt;On the consistency of NVT, NPT, μVT and Gibbs ensembles in the framework of kinetic Monte Carlo–Fluid phase equilibria and adsorption of pure component systems&lt;/title&gt;&lt;secondary-title&gt;Chemical Engineering Journal&lt;/secondary-title&gt;&lt;/titles&gt;&lt;periodical&gt;&lt;full-title&gt;Chemical Engineering Journal&lt;/full-title&gt;&lt;/periodical&gt;&lt;pages&gt;243-254&lt;/pages&gt;&lt;volume&gt;316&lt;/volume&gt;&lt;dates&gt;&lt;year&gt;2017&lt;/year&gt;&lt;/dates&gt;&lt;isbn&gt;1385-8947&lt;/isbn&gt;&lt;urls&gt;&lt;/urls&gt;&lt;/record&gt;&lt;/Cite&gt;&lt;/EndNote&gt;</w:instrText>
        </w:r>
        <w:r w:rsidR="008D0FB1" w:rsidRPr="00210C3A">
          <w:fldChar w:fldCharType="separate"/>
        </w:r>
        <w:r w:rsidR="008D0FB1" w:rsidRPr="008656E6">
          <w:rPr>
            <w:noProof/>
            <w:vertAlign w:val="superscript"/>
          </w:rPr>
          <w:t>77</w:t>
        </w:r>
        <w:r w:rsidR="008D0FB1" w:rsidRPr="00210C3A">
          <w:fldChar w:fldCharType="end"/>
        </w:r>
      </w:hyperlink>
      <w:r w:rsidRPr="00210C3A">
        <w:t xml:space="preserve"> Protein </w:t>
      </w:r>
      <w:r w:rsidRPr="00971836">
        <w:rPr>
          <w:iCs/>
        </w:rPr>
        <w:t>MbtA</w:t>
      </w:r>
      <w:r w:rsidRPr="00210C3A">
        <w:t xml:space="preserve"> and </w:t>
      </w:r>
      <w:r>
        <w:t>inhibitors</w:t>
      </w:r>
      <w:r w:rsidRPr="00210C3A">
        <w:t xml:space="preserve"> </w:t>
      </w:r>
      <w:r w:rsidRPr="00A83097">
        <w:rPr>
          <w:b/>
        </w:rPr>
        <w:t xml:space="preserve">44 </w:t>
      </w:r>
      <w:r w:rsidRPr="00B15854">
        <w:t>and</w:t>
      </w:r>
      <w:r w:rsidRPr="00A83097">
        <w:rPr>
          <w:b/>
        </w:rPr>
        <w:t xml:space="preserve"> 49</w:t>
      </w:r>
      <w:r w:rsidRPr="00210C3A">
        <w:t xml:space="preserve"> were coupled together for position restraint and thermostat coupling. Molecular dynamics simulations were run for 50 ns with stable temperature and pressure with a time step of 2 fs and long-range interaction cut-off of 1 nm. Trajectories were analyzed using inbuilt tools in the GROMACS package. The snapshots were visualized using PyMOL</w:t>
      </w:r>
      <w:r>
        <w:t>.</w:t>
      </w:r>
      <w:hyperlink w:anchor="_ENREF_79" w:tooltip="DeLano, 2004 #1529" w:history="1">
        <w:r w:rsidR="008D0FB1" w:rsidRPr="00210C3A">
          <w:fldChar w:fldCharType="begin"/>
        </w:r>
        <w:r w:rsidR="008D0FB1">
          <w:instrText xml:space="preserve"> ADDIN EN.CITE &lt;EndNote&gt;&lt;Cite&gt;&lt;Author&gt;DeLano&lt;/Author&gt;&lt;Year&gt;2004&lt;/Year&gt;&lt;RecNum&gt;1529&lt;/RecNum&gt;&lt;DisplayText&gt;&lt;style face="superscript"&gt;78&lt;/style&gt;&lt;/DisplayText&gt;&lt;record&gt;&lt;rec-number&gt;1529&lt;/rec-number&gt;&lt;foreign-keys&gt;&lt;key app="EN" db-id="wfta9e9esxwdr5ezpscp09trewa9t025szs5"&gt;1529&lt;/key&gt;&lt;/foreign-keys&gt;&lt;ref-type name="Journal Article"&gt;17&lt;/ref-type&gt;&lt;contributors&gt;&lt;authors&gt;&lt;author&gt;DeLano, Warren L&lt;/author&gt;&lt;author&gt;Bromberg, Sarina&lt;/author&gt;&lt;/authors&gt;&lt;/contributors&gt;&lt;titles&gt;&lt;title&gt;PyMOL user’s guide&lt;/title&gt;&lt;secondary-title&gt;DeLano Scientific LLC&lt;/secondary-title&gt;&lt;/titles&gt;&lt;periodical&gt;&lt;full-title&gt;DeLano Scientific LLC&lt;/full-title&gt;&lt;/periodical&gt;&lt;volume&gt;629&lt;/volume&gt;&lt;dates&gt;&lt;year&gt;2004&lt;/year&gt;&lt;/dates&gt;&lt;urls&gt;&lt;/urls&gt;&lt;/record&gt;&lt;/Cite&gt;&lt;/EndNote&gt;</w:instrText>
        </w:r>
        <w:r w:rsidR="008D0FB1" w:rsidRPr="00210C3A">
          <w:fldChar w:fldCharType="separate"/>
        </w:r>
        <w:r w:rsidR="008D0FB1" w:rsidRPr="008656E6">
          <w:rPr>
            <w:noProof/>
            <w:vertAlign w:val="superscript"/>
          </w:rPr>
          <w:t>78</w:t>
        </w:r>
        <w:r w:rsidR="008D0FB1" w:rsidRPr="00210C3A">
          <w:fldChar w:fldCharType="end"/>
        </w:r>
      </w:hyperlink>
    </w:p>
    <w:p w14:paraId="4C878929" w14:textId="2E4359D0" w:rsidR="005A2CE9" w:rsidRDefault="005A2CE9" w:rsidP="005A2CE9">
      <w:pPr>
        <w:spacing w:line="360" w:lineRule="auto"/>
        <w:jc w:val="both"/>
        <w:rPr>
          <w:lang w:val="en-US"/>
        </w:rPr>
      </w:pPr>
      <w:r w:rsidRPr="00210C3A">
        <w:rPr>
          <w:color w:val="000000"/>
        </w:rPr>
        <w:t>The g_mmpbsa tool was used to calculate the binding free energies of the protein-ligand system</w:t>
      </w:r>
      <w:r>
        <w:rPr>
          <w:color w:val="000000"/>
        </w:rPr>
        <w:t>.</w:t>
      </w:r>
      <w:hyperlink w:anchor="_ENREF_80" w:tooltip="Kumari, 2014 #56" w:history="1">
        <w:r w:rsidR="008D0FB1" w:rsidRPr="00210C3A">
          <w:rPr>
            <w:color w:val="000000"/>
          </w:rPr>
          <w:fldChar w:fldCharType="begin"/>
        </w:r>
        <w:r w:rsidR="008D0FB1">
          <w:rPr>
            <w:color w:val="000000"/>
          </w:rPr>
          <w:instrText xml:space="preserve"> ADDIN EN.CITE &lt;EndNote&gt;&lt;Cite&gt;&lt;Author&gt;Kumari&lt;/Author&gt;&lt;Year&gt;2014&lt;/Year&gt;&lt;RecNum&gt;56&lt;/RecNum&gt;&lt;DisplayText&gt;&lt;style face="superscript"&gt;79&lt;/style&gt;&lt;/DisplayText&gt;&lt;record&gt;&lt;rec-number&gt;56&lt;/rec-number&gt;&lt;foreign-keys&gt;&lt;key app="EN" db-id="tf90d2d5bwwsa0es5rwv90vhepv5twdzd5tw" timestamp="1616747154"&gt;56&lt;/key&gt;&lt;/foreign-keys&gt;&lt;ref-type name="Journal Article"&gt;17&lt;/ref-type&gt;&lt;contributors&gt;&lt;authors&gt;&lt;author&gt;Kumari, Rashmi&lt;/author&gt;&lt;author&gt;Kumar, Rajendra&lt;/author&gt;&lt;author&gt;Open Source Drug Discovery Consortium&lt;/author&gt;&lt;author&gt;Lynn, Andrew&lt;/author&gt;&lt;/authors&gt;&lt;/contributors&gt;&lt;titles&gt;&lt;title&gt;g_mmpbsa</w:instrText>
        </w:r>
        <w:r w:rsidR="008D0FB1">
          <w:rPr>
            <w:rFonts w:hint="eastAsia"/>
            <w:color w:val="000000"/>
          </w:rPr>
          <w:instrText></w:instrText>
        </w:r>
        <w:r w:rsidR="008D0FB1">
          <w:rPr>
            <w:color w:val="000000"/>
          </w:rPr>
          <w:instrText xml:space="preserve"> A GROMACS tool for high-throughput MM-PBSA calculations&lt;/title&gt;&lt;secondary-title&gt;Journal of chemical information and modeling&lt;/secondary-title&gt;&lt;/titles&gt;&lt;periodical&gt;&lt;full-title&gt;Journal of chemical information and modeling&lt;/full-title&gt;&lt;/periodical&gt;&lt;pages&gt;1951-1962&lt;/pages&gt;&lt;volume&gt;54&lt;/volume&gt;&lt;number&gt;7&lt;/number&gt;&lt;dates&gt;&lt;year&gt;2014&lt;/year&gt;&lt;/dates&gt;&lt;isbn&gt;1549-9596&lt;/isbn&gt;&lt;urls&gt;&lt;/urls&gt;&lt;/record&gt;&lt;/Cite&gt;&lt;/EndNote&gt;</w:instrText>
        </w:r>
        <w:r w:rsidR="008D0FB1" w:rsidRPr="00210C3A">
          <w:rPr>
            <w:color w:val="000000"/>
          </w:rPr>
          <w:fldChar w:fldCharType="separate"/>
        </w:r>
        <w:r w:rsidR="008D0FB1" w:rsidRPr="008656E6">
          <w:rPr>
            <w:noProof/>
            <w:color w:val="000000"/>
            <w:vertAlign w:val="superscript"/>
          </w:rPr>
          <w:t>79</w:t>
        </w:r>
        <w:r w:rsidR="008D0FB1" w:rsidRPr="00210C3A">
          <w:rPr>
            <w:color w:val="000000"/>
          </w:rPr>
          <w:fldChar w:fldCharType="end"/>
        </w:r>
      </w:hyperlink>
      <w:r w:rsidRPr="00210C3A">
        <w:rPr>
          <w:color w:val="000000"/>
        </w:rPr>
        <w:t xml:space="preserve"> A linear equation was used to solve the Poisson-Boltzmann equation to calculate the polar part of the solvation energy</w:t>
      </w:r>
      <w:r>
        <w:rPr>
          <w:color w:val="000000"/>
        </w:rPr>
        <w:t>.</w:t>
      </w:r>
      <w:hyperlink w:anchor="_ENREF_81" w:tooltip="Fogolari, 2002 #1531" w:history="1">
        <w:r w:rsidR="008D0FB1" w:rsidRPr="00210C3A">
          <w:rPr>
            <w:color w:val="000000"/>
          </w:rPr>
          <w:fldChar w:fldCharType="begin"/>
        </w:r>
        <w:r w:rsidR="008D0FB1">
          <w:rPr>
            <w:color w:val="000000"/>
          </w:rPr>
          <w:instrText xml:space="preserve"> ADDIN EN.CITE &lt;EndNote&gt;&lt;Cite&gt;&lt;Author&gt;Fogolari&lt;/Author&gt;&lt;Year&gt;2002&lt;/Year&gt;&lt;RecNum&gt;1531&lt;/RecNum&gt;&lt;DisplayText&gt;&lt;style face="superscript"&gt;80&lt;/style&gt;&lt;/DisplayText&gt;&lt;record&gt;&lt;rec-number&gt;1531&lt;/rec-number&gt;&lt;foreign-keys&gt;&lt;key app="EN" db-id="wfta9e9esxwdr5ezpscp09trewa9t025szs5"&gt;1531&lt;/key&gt;&lt;/foreign-keys&gt;&lt;ref-type name="Journal Article"&gt;17&lt;/ref-type&gt;&lt;contributors&gt;&lt;authors&gt;&lt;author&gt;Fogolari, Federico&lt;/author&gt;&lt;author&gt;Brigo, Alessandro&lt;/author&gt;&lt;author&gt;Molinari, Henriette&lt;/author&gt;&lt;/authors&gt;&lt;/contributors&gt;&lt;titles&gt;&lt;title&gt;The Poisson–Boltzmann equation for biomolecular electrostatics: a tool for structural biology&lt;/title&gt;&lt;secondary-title&gt;Journal of Molecular Recognition&lt;/secondary-title&gt;&lt;/titles&gt;&lt;periodical&gt;&lt;full-title&gt;Journal of Molecular Recognition&lt;/full-title&gt;&lt;/periodical&gt;&lt;pages&gt;377-392&lt;/pages&gt;&lt;volume&gt;15&lt;/volume&gt;&lt;number&gt;6&lt;/number&gt;&lt;dates&gt;&lt;year&gt;2002&lt;/year&gt;&lt;/dates&gt;&lt;isbn&gt;0952-3499&lt;/isbn&gt;&lt;urls&gt;&lt;/urls&gt;&lt;/record&gt;&lt;/Cite&gt;&lt;/EndNote&gt;</w:instrText>
        </w:r>
        <w:r w:rsidR="008D0FB1" w:rsidRPr="00210C3A">
          <w:rPr>
            <w:color w:val="000000"/>
          </w:rPr>
          <w:fldChar w:fldCharType="separate"/>
        </w:r>
        <w:r w:rsidR="008D0FB1" w:rsidRPr="008656E6">
          <w:rPr>
            <w:noProof/>
            <w:color w:val="000000"/>
            <w:vertAlign w:val="superscript"/>
          </w:rPr>
          <w:t>80</w:t>
        </w:r>
        <w:r w:rsidR="008D0FB1" w:rsidRPr="00210C3A">
          <w:rPr>
            <w:color w:val="000000"/>
          </w:rPr>
          <w:fldChar w:fldCharType="end"/>
        </w:r>
      </w:hyperlink>
      <w:r w:rsidRPr="00210C3A">
        <w:rPr>
          <w:color w:val="000000"/>
        </w:rPr>
        <w:t xml:space="preserve"> Solvent accessible surface area (SASA)</w:t>
      </w:r>
      <w:hyperlink w:anchor="_ENREF_82" w:tooltip="Richmond, 1984 #1532" w:history="1">
        <w:r w:rsidR="008D0FB1" w:rsidRPr="00210C3A">
          <w:rPr>
            <w:color w:val="000000"/>
          </w:rPr>
          <w:fldChar w:fldCharType="begin"/>
        </w:r>
        <w:r w:rsidR="008D0FB1">
          <w:rPr>
            <w:color w:val="000000"/>
          </w:rPr>
          <w:instrText xml:space="preserve"> ADDIN EN.CITE &lt;EndNote&gt;&lt;Cite&gt;&lt;Author&gt;Richmond&lt;/Author&gt;&lt;Year&gt;1984&lt;/Year&gt;&lt;RecNum&gt;1532&lt;/RecNum&gt;&lt;DisplayText&gt;&lt;style face="superscript"&gt;81&lt;/style&gt;&lt;/DisplayText&gt;&lt;record&gt;&lt;rec-number&gt;1532&lt;/rec-number&gt;&lt;foreign-keys&gt;&lt;key app="EN" db-id="wfta9e9esxwdr5ezpscp09trewa9t025szs5"&gt;1532&lt;/key&gt;&lt;/foreign-keys&gt;&lt;ref-type name="Journal Article"&gt;17&lt;/ref-type&gt;&lt;contributors&gt;&lt;authors&gt;&lt;author&gt;Richmond, Timothy J&lt;/author&gt;&lt;/authors&gt;&lt;/contributors&gt;&lt;titles&gt;&lt;title&gt;Solvent accessible surface area and excluded volume in proteins: Analytical equations for overlapping spheres and implications for the hydrophobic effect&lt;/title&gt;&lt;secondary-title&gt;Journal of molecular biology&lt;/secondary-title&gt;&lt;/titles&gt;&lt;periodical&gt;&lt;full-title&gt;Journal of molecular biology&lt;/full-title&gt;&lt;/periodical&gt;&lt;pages&gt;63-89&lt;/pages&gt;&lt;volume&gt;178&lt;/volume&gt;&lt;number&gt;1&lt;/number&gt;&lt;dates&gt;&lt;year&gt;1984&lt;/year&gt;&lt;/dates&gt;&lt;isbn&gt;0022-2836&lt;/isbn&gt;&lt;urls&gt;&lt;/urls&gt;&lt;/record&gt;&lt;/Cite&gt;&lt;/EndNote&gt;</w:instrText>
        </w:r>
        <w:r w:rsidR="008D0FB1" w:rsidRPr="00210C3A">
          <w:rPr>
            <w:color w:val="000000"/>
          </w:rPr>
          <w:fldChar w:fldCharType="separate"/>
        </w:r>
        <w:r w:rsidR="008D0FB1" w:rsidRPr="008656E6">
          <w:rPr>
            <w:noProof/>
            <w:color w:val="000000"/>
            <w:vertAlign w:val="superscript"/>
          </w:rPr>
          <w:t>81</w:t>
        </w:r>
        <w:r w:rsidR="008D0FB1" w:rsidRPr="00210C3A">
          <w:rPr>
            <w:color w:val="000000"/>
          </w:rPr>
          <w:fldChar w:fldCharType="end"/>
        </w:r>
      </w:hyperlink>
      <w:r w:rsidRPr="00210C3A">
        <w:rPr>
          <w:color w:val="000000"/>
        </w:rPr>
        <w:t xml:space="preserve"> was used to calculate the nonpolar part of the solvation energy. </w:t>
      </w:r>
      <w:r>
        <w:rPr>
          <w:color w:val="000000"/>
        </w:rPr>
        <w:t>The s</w:t>
      </w:r>
      <w:r w:rsidRPr="00210C3A">
        <w:rPr>
          <w:color w:val="000000"/>
        </w:rPr>
        <w:t>urface tension constant (</w:t>
      </w:r>
      <w:r w:rsidR="008832D6">
        <w:rPr>
          <w:rFonts w:eastAsia="Noto Sans Symbols"/>
          <w:color w:val="000000"/>
        </w:rPr>
        <w:t>γ</w:t>
      </w:r>
      <w:r w:rsidRPr="00210C3A">
        <w:rPr>
          <w:color w:val="000000"/>
        </w:rPr>
        <w:t>)</w:t>
      </w:r>
      <w:r>
        <w:rPr>
          <w:color w:val="000000"/>
        </w:rPr>
        <w:t xml:space="preserve"> was</w:t>
      </w:r>
      <w:r w:rsidRPr="00210C3A">
        <w:rPr>
          <w:color w:val="000000"/>
        </w:rPr>
        <w:t xml:space="preserve"> set at 0.0226778 kJ </w:t>
      </w:r>
      <w:r w:rsidRPr="00C625A4">
        <w:t>mol</w:t>
      </w:r>
      <w:r w:rsidRPr="00C625A4">
        <w:rPr>
          <w:vertAlign w:val="superscript"/>
        </w:rPr>
        <w:t>-1</w:t>
      </w:r>
      <w:r w:rsidRPr="00C625A4">
        <w:rPr>
          <w:highlight w:val="white"/>
        </w:rPr>
        <w:t>Å</w:t>
      </w:r>
      <w:r w:rsidRPr="00C625A4">
        <w:rPr>
          <w:highlight w:val="white"/>
          <w:vertAlign w:val="superscript"/>
        </w:rPr>
        <w:t>-</w:t>
      </w:r>
      <w:r w:rsidRPr="00C625A4">
        <w:rPr>
          <w:vertAlign w:val="superscript"/>
        </w:rPr>
        <w:t>2</w:t>
      </w:r>
      <w:r w:rsidRPr="00C625A4">
        <w:t xml:space="preserve">, </w:t>
      </w:r>
      <w:r w:rsidRPr="00210C3A">
        <w:rPr>
          <w:color w:val="000000"/>
        </w:rPr>
        <w:t>and the SASA constant for fitting was set at 3.84928 kJ mol</w:t>
      </w:r>
      <w:r>
        <w:rPr>
          <w:color w:val="000000"/>
          <w:vertAlign w:val="superscript"/>
        </w:rPr>
        <w:noBreakHyphen/>
      </w:r>
      <w:r w:rsidRPr="00210C3A">
        <w:rPr>
          <w:color w:val="000000"/>
          <w:vertAlign w:val="superscript"/>
        </w:rPr>
        <w:t>1</w:t>
      </w:r>
      <w:r w:rsidRPr="00210C3A">
        <w:rPr>
          <w:color w:val="000000"/>
        </w:rPr>
        <w:t xml:space="preserve">. Binding energies were extracted using the MmPbSaStat.py script and residue-specific contributions towards binding were obtained from the MmPbSaDecomp.py script. From the original MD trajectory of 50 ns, a shorter trajectory, consisting of the data </w:t>
      </w:r>
      <w:r>
        <w:rPr>
          <w:color w:val="000000"/>
        </w:rPr>
        <w:t>from</w:t>
      </w:r>
      <w:r w:rsidRPr="00210C3A">
        <w:rPr>
          <w:color w:val="000000"/>
        </w:rPr>
        <w:t xml:space="preserve"> 40 to 50 ns, was used for the MM/PBSA calculations</w:t>
      </w:r>
      <w:r>
        <w:rPr>
          <w:color w:val="000000"/>
        </w:rPr>
        <w:t>,</w:t>
      </w:r>
      <w:hyperlink w:anchor="_ENREF_80" w:tooltip="Kumari, 2014 #56" w:history="1">
        <w:r w:rsidR="008D0FB1" w:rsidRPr="00210C3A">
          <w:rPr>
            <w:color w:val="000000"/>
          </w:rPr>
          <w:fldChar w:fldCharType="begin"/>
        </w:r>
        <w:r w:rsidR="008D0FB1">
          <w:rPr>
            <w:color w:val="000000"/>
          </w:rPr>
          <w:instrText xml:space="preserve"> ADDIN EN.CITE &lt;EndNote&gt;&lt;Cite&gt;&lt;Author&gt;Kumari&lt;/Author&gt;&lt;Year&gt;2014&lt;/Year&gt;&lt;RecNum&gt;1533&lt;/RecNum&gt;&lt;DisplayText&gt;&lt;style face="superscript"&gt;79&lt;/style&gt;&lt;/DisplayText&gt;&lt;record&gt;&lt;rec-number&gt;1533&lt;/rec-number&gt;&lt;foreign-keys&gt;&lt;key app="EN" db-id="wfta9e9esxwdr5ezpscp09trewa9t025szs5"&gt;1533&lt;/key&gt;&lt;/foreign-keys&gt;&lt;ref-type name="Journal Article"&gt;17&lt;/ref-type&gt;&lt;contributors&gt;&lt;authors&gt;&lt;author&gt;Kumari, Rashmi&lt;/author&gt;&lt;author&gt;Kumar, Rajendra&lt;/author&gt;&lt;author&gt;Open Source Drug Discovery Consortium&lt;/author&gt;&lt;author&gt;Lynn, Andrew&lt;/author&gt;&lt;/authors&gt;&lt;/contributors&gt;&lt;titles&gt;&lt;title&gt;g_mmpbsa</w:instrText>
        </w:r>
        <w:r w:rsidR="008D0FB1">
          <w:rPr>
            <w:rFonts w:hint="eastAsia"/>
            <w:color w:val="000000"/>
          </w:rPr>
          <w:instrText></w:instrText>
        </w:r>
        <w:r w:rsidR="008D0FB1">
          <w:rPr>
            <w:color w:val="000000"/>
          </w:rPr>
          <w:instrText xml:space="preserve"> A GROMACS tool for high-throughput MM-PBSA calculations&lt;/title&gt;&lt;secondary-title&gt;Journal of chemical information and modeling&lt;/secondary-title&gt;&lt;/titles&gt;&lt;periodical&gt;&lt;full-title&gt;Journal of chemical information and modeling&lt;/full-title&gt;&lt;/periodical&gt;&lt;pages&gt;1951-1962&lt;/pages&gt;&lt;volume&gt;54&lt;/volume&gt;&lt;number&gt;7&lt;/number&gt;&lt;dates&gt;&lt;year&gt;2014&lt;/year&gt;&lt;/dates&gt;&lt;isbn&gt;1549-9596&lt;/isbn&gt;&lt;urls&gt;&lt;/urls&gt;&lt;/record&gt;&lt;/Cite&gt;&lt;Cite&gt;&lt;Author&gt;Kumari&lt;/Author&gt;&lt;Year&gt;2014&lt;/Year&gt;&lt;RecNum&gt;1533&lt;/RecNum&gt;&lt;record&gt;&lt;rec-number&gt;1533&lt;/rec-number&gt;&lt;foreign-keys&gt;&lt;key app="EN" db-id="wfta9e9esxwdr5ezpscp09trewa9t025szs5"&gt;1533&lt;/key&gt;&lt;/foreign-keys&gt;&lt;ref-type name="Journal Article"&gt;17&lt;/ref-type&gt;&lt;contributors&gt;&lt;authors&gt;&lt;author&gt;Kumari, Rashmi&lt;/author&gt;&lt;author&gt;Kumar, Rajendra&lt;/author&gt;&lt;author&gt;Open Source Drug Discovery Consortium&lt;/author&gt;&lt;author&gt;Lynn, Andrew&lt;/author&gt;&lt;/authors&gt;&lt;/contributors&gt;&lt;titles&gt;&lt;title&gt;g_mmpbsa</w:instrText>
        </w:r>
        <w:r w:rsidR="008D0FB1">
          <w:rPr>
            <w:rFonts w:hint="eastAsia"/>
            <w:color w:val="000000"/>
          </w:rPr>
          <w:instrText></w:instrText>
        </w:r>
        <w:r w:rsidR="008D0FB1">
          <w:rPr>
            <w:color w:val="000000"/>
          </w:rPr>
          <w:instrText xml:space="preserve"> A GROMACS tool for high-throughput MM-PBSA calculations&lt;/title&gt;&lt;secondary-title&gt;Journal of chemical information and modeling&lt;/secondary-title&gt;&lt;/titles&gt;&lt;periodical&gt;&lt;full-title&gt;Journal of chemical information and modeling&lt;/full-title&gt;&lt;/periodical&gt;&lt;pages&gt;1951-1962&lt;/pages&gt;&lt;volume&gt;54&lt;/volume&gt;&lt;number&gt;7&lt;/number&gt;&lt;dates&gt;&lt;year&gt;2014&lt;/year&gt;&lt;/dates&gt;&lt;isbn&gt;1549-9596&lt;/isbn&gt;&lt;urls&gt;&lt;/urls&gt;&lt;/record&gt;&lt;/Cite&gt;&lt;/EndNote&gt;</w:instrText>
        </w:r>
        <w:r w:rsidR="008D0FB1" w:rsidRPr="00210C3A">
          <w:rPr>
            <w:color w:val="000000"/>
          </w:rPr>
          <w:fldChar w:fldCharType="separate"/>
        </w:r>
        <w:r w:rsidR="008D0FB1" w:rsidRPr="008656E6">
          <w:rPr>
            <w:noProof/>
            <w:color w:val="000000"/>
            <w:vertAlign w:val="superscript"/>
          </w:rPr>
          <w:t>79</w:t>
        </w:r>
        <w:r w:rsidR="008D0FB1" w:rsidRPr="00210C3A">
          <w:rPr>
            <w:color w:val="000000"/>
          </w:rPr>
          <w:fldChar w:fldCharType="end"/>
        </w:r>
      </w:hyperlink>
      <w:r w:rsidRPr="00210C3A">
        <w:rPr>
          <w:color w:val="000000"/>
        </w:rPr>
        <w:t xml:space="preserve"> where trajectory parameters were stored for every 50 ps.</w:t>
      </w:r>
    </w:p>
    <w:p w14:paraId="06A5C550" w14:textId="77777777" w:rsidR="005A2CE9" w:rsidRPr="00314840" w:rsidRDefault="005A2CE9" w:rsidP="005A2CE9">
      <w:pPr>
        <w:spacing w:line="360" w:lineRule="auto"/>
        <w:jc w:val="both"/>
        <w:rPr>
          <w:b/>
          <w:iCs/>
          <w:lang w:val="en-US"/>
        </w:rPr>
      </w:pPr>
      <w:r w:rsidRPr="00314840">
        <w:rPr>
          <w:b/>
          <w:iCs/>
          <w:lang w:val="en-US"/>
        </w:rPr>
        <w:t>Whole-cell drug efflux pump inhibition assay</w:t>
      </w:r>
      <w:r>
        <w:rPr>
          <w:b/>
          <w:iCs/>
          <w:lang w:val="en-US"/>
        </w:rPr>
        <w:t>.</w:t>
      </w:r>
    </w:p>
    <w:p w14:paraId="194B577B" w14:textId="77777777" w:rsidR="00987CB9" w:rsidRDefault="005A2CE9" w:rsidP="005A2CE9">
      <w:pPr>
        <w:spacing w:line="360" w:lineRule="auto"/>
        <w:jc w:val="both"/>
        <w:rPr>
          <w:lang w:val="en-US"/>
        </w:rPr>
      </w:pPr>
      <w:bookmarkStart w:id="32" w:name="_Hlk76491310"/>
      <w:r w:rsidRPr="00314840">
        <w:rPr>
          <w:lang w:val="en-US"/>
        </w:rPr>
        <w:t xml:space="preserve">The assay was performed using early log phase cells of </w:t>
      </w:r>
      <w:r w:rsidRPr="00181744">
        <w:rPr>
          <w:i/>
          <w:lang w:val="en-US"/>
        </w:rPr>
        <w:t>M. smegmatis</w:t>
      </w:r>
      <w:r>
        <w:rPr>
          <w:i/>
          <w:lang w:val="en-US"/>
        </w:rPr>
        <w:t xml:space="preserve"> </w:t>
      </w:r>
      <w:r w:rsidRPr="00314840">
        <w:rPr>
          <w:lang w:val="en-US"/>
        </w:rPr>
        <w:t>(OD</w:t>
      </w:r>
      <w:r w:rsidRPr="00314840">
        <w:rPr>
          <w:vertAlign w:val="subscript"/>
          <w:lang w:val="en-US"/>
        </w:rPr>
        <w:t>600</w:t>
      </w:r>
      <w:r w:rsidRPr="00314840">
        <w:rPr>
          <w:lang w:val="en-US"/>
        </w:rPr>
        <w:t xml:space="preserve"> ̴ 0.4)</w:t>
      </w:r>
      <w:r w:rsidR="00713078">
        <w:rPr>
          <w:lang w:val="en-US"/>
        </w:rPr>
        <w:t xml:space="preserve"> and compounds were</w:t>
      </w:r>
      <w:r>
        <w:rPr>
          <w:lang w:val="en-US"/>
        </w:rPr>
        <w:t xml:space="preserve"> tested at sub MIC concentration (1/4 x MIC) to ensure unaltered cell viability</w:t>
      </w:r>
      <w:r w:rsidRPr="00314840">
        <w:rPr>
          <w:lang w:val="en-US"/>
        </w:rPr>
        <w:t xml:space="preserve">. Cells were collected by centrifugation and resuspended in an equivalent volume of </w:t>
      </w:r>
      <w:r w:rsidRPr="00314840">
        <w:rPr>
          <w:lang w:val="en-US"/>
        </w:rPr>
        <w:lastRenderedPageBreak/>
        <w:t>1x PBS.  The test samples comprise</w:t>
      </w:r>
      <w:r>
        <w:rPr>
          <w:lang w:val="en-US"/>
        </w:rPr>
        <w:t>d</w:t>
      </w:r>
      <w:r w:rsidRPr="00314840">
        <w:rPr>
          <w:lang w:val="en-US"/>
        </w:rPr>
        <w:t xml:space="preserve"> bacterial culture 10</w:t>
      </w:r>
      <w:r w:rsidRPr="00FA7CE2">
        <w:rPr>
          <w:vertAlign w:val="superscript"/>
          <w:lang w:val="en-US"/>
        </w:rPr>
        <w:t>7</w:t>
      </w:r>
      <w:r>
        <w:rPr>
          <w:lang w:val="en-US"/>
        </w:rPr>
        <w:t xml:space="preserve"> bacteria/mL in PBS along with 0.4% glucose as the</w:t>
      </w:r>
      <w:r w:rsidRPr="00314840">
        <w:rPr>
          <w:lang w:val="en-US"/>
        </w:rPr>
        <w:t xml:space="preserve"> source of energy for efflux pump</w:t>
      </w:r>
      <w:r>
        <w:rPr>
          <w:lang w:val="en-US"/>
        </w:rPr>
        <w:t xml:space="preserve"> activity.</w:t>
      </w:r>
      <w:r w:rsidRPr="00314840">
        <w:rPr>
          <w:lang w:val="en-US"/>
        </w:rPr>
        <w:t xml:space="preserve"> 0.5 mg/L ethidium bromide </w:t>
      </w:r>
      <w:r>
        <w:rPr>
          <w:lang w:val="en-US"/>
        </w:rPr>
        <w:t xml:space="preserve">was used </w:t>
      </w:r>
      <w:r w:rsidRPr="00314840">
        <w:rPr>
          <w:lang w:val="en-US"/>
        </w:rPr>
        <w:t xml:space="preserve">as </w:t>
      </w:r>
      <w:r>
        <w:rPr>
          <w:lang w:val="en-US"/>
        </w:rPr>
        <w:t>the substrate for efflux pumps, and v</w:t>
      </w:r>
      <w:r w:rsidRPr="00314840">
        <w:rPr>
          <w:lang w:val="en-US"/>
        </w:rPr>
        <w:t xml:space="preserve">erapamil </w:t>
      </w:r>
      <w:r>
        <w:rPr>
          <w:lang w:val="en-US"/>
        </w:rPr>
        <w:t>and chlorpromazine were</w:t>
      </w:r>
      <w:r w:rsidRPr="00314840">
        <w:rPr>
          <w:lang w:val="en-US"/>
        </w:rPr>
        <w:t xml:space="preserve"> used as the positive control</w:t>
      </w:r>
      <w:r w:rsidR="005A36AB">
        <w:rPr>
          <w:lang w:val="en-US"/>
        </w:rPr>
        <w:t>s</w:t>
      </w:r>
      <w:r w:rsidRPr="00314840">
        <w:rPr>
          <w:lang w:val="en-US"/>
        </w:rPr>
        <w:t xml:space="preserve"> at a concentration of</w:t>
      </w:r>
      <w:r>
        <w:rPr>
          <w:lang w:val="en-US"/>
        </w:rPr>
        <w:t xml:space="preserve"> </w:t>
      </w:r>
      <w:r w:rsidRPr="00314840">
        <w:rPr>
          <w:lang w:val="en-US"/>
        </w:rPr>
        <w:t>125</w:t>
      </w:r>
      <w:r>
        <w:rPr>
          <w:lang w:val="en-US"/>
        </w:rPr>
        <w:t xml:space="preserve"> </w:t>
      </w:r>
      <w:r w:rsidRPr="00314840">
        <w:rPr>
          <w:lang w:val="en-US"/>
        </w:rPr>
        <w:t>μg/mL. The experiment was performed in a 96-well plate that was placed in a fluorimeter and the instrument was programmed with following parameters: excitation 544 nm</w:t>
      </w:r>
      <w:r>
        <w:rPr>
          <w:lang w:val="en-US"/>
        </w:rPr>
        <w:t>,</w:t>
      </w:r>
      <w:r w:rsidRPr="00314840">
        <w:rPr>
          <w:lang w:val="en-US"/>
        </w:rPr>
        <w:t xml:space="preserve"> emission 590 nm</w:t>
      </w:r>
      <w:r>
        <w:rPr>
          <w:lang w:val="en-US"/>
        </w:rPr>
        <w:t>,</w:t>
      </w:r>
      <w:r w:rsidRPr="00314840">
        <w:rPr>
          <w:lang w:val="en-US"/>
        </w:rPr>
        <w:t xml:space="preserve"> cycle of measurement every minute for total period of </w:t>
      </w:r>
      <w:r>
        <w:rPr>
          <w:lang w:val="en-US"/>
        </w:rPr>
        <w:t>45</w:t>
      </w:r>
      <w:r w:rsidRPr="00314840">
        <w:rPr>
          <w:lang w:val="en-US"/>
        </w:rPr>
        <w:t xml:space="preserve"> min at 37</w:t>
      </w:r>
      <w:r>
        <w:rPr>
          <w:lang w:val="en-US"/>
        </w:rPr>
        <w:t xml:space="preserve"> </w:t>
      </w:r>
      <w:r w:rsidRPr="00314840">
        <w:rPr>
          <w:lang w:val="en-US"/>
        </w:rPr>
        <w:t>ºC.</w:t>
      </w:r>
      <w:r>
        <w:rPr>
          <w:lang w:val="en-US"/>
        </w:rPr>
        <w:t xml:space="preserve"> </w:t>
      </w:r>
    </w:p>
    <w:p w14:paraId="41EB9AAD" w14:textId="77777777" w:rsidR="002B5EC5" w:rsidRDefault="002B5EC5" w:rsidP="005A2CE9">
      <w:pPr>
        <w:spacing w:line="360" w:lineRule="auto"/>
        <w:jc w:val="both"/>
        <w:rPr>
          <w:lang w:val="en-US"/>
        </w:rPr>
      </w:pPr>
    </w:p>
    <w:p w14:paraId="618B8287" w14:textId="7A67CA45" w:rsidR="005A2CE9" w:rsidRPr="00987CB9" w:rsidRDefault="005A2CE9" w:rsidP="005A2CE9">
      <w:pPr>
        <w:spacing w:line="360" w:lineRule="auto"/>
        <w:jc w:val="both"/>
        <w:rPr>
          <w:lang w:val="en-US"/>
        </w:rPr>
      </w:pPr>
      <w:r>
        <w:rPr>
          <w:b/>
          <w:lang w:val="en-US"/>
        </w:rPr>
        <w:t>ASSOCIATED CONTENT</w:t>
      </w:r>
    </w:p>
    <w:p w14:paraId="401B69EE" w14:textId="77777777" w:rsidR="005A2CE9" w:rsidRDefault="005A2CE9" w:rsidP="005A2CE9">
      <w:pPr>
        <w:spacing w:line="360" w:lineRule="auto"/>
        <w:jc w:val="both"/>
        <w:rPr>
          <w:b/>
          <w:lang w:val="en-US"/>
        </w:rPr>
      </w:pPr>
      <w:r>
        <w:rPr>
          <w:b/>
          <w:lang w:val="en-US"/>
        </w:rPr>
        <w:t>Supporting Information</w:t>
      </w:r>
    </w:p>
    <w:p w14:paraId="76BBB715" w14:textId="0600F9CB" w:rsidR="005A2CE9" w:rsidRDefault="005A2CE9" w:rsidP="005A2CE9">
      <w:pPr>
        <w:spacing w:line="360" w:lineRule="auto"/>
        <w:jc w:val="both"/>
        <w:rPr>
          <w:lang w:val="en-US"/>
        </w:rPr>
      </w:pPr>
      <w:r w:rsidRPr="00F70792">
        <w:rPr>
          <w:lang w:val="en-US"/>
        </w:rPr>
        <w:t>Th</w:t>
      </w:r>
      <w:r>
        <w:rPr>
          <w:lang w:val="en-US"/>
        </w:rPr>
        <w:t>e</w:t>
      </w:r>
      <w:r w:rsidRPr="00F70792">
        <w:rPr>
          <w:lang w:val="en-US"/>
        </w:rPr>
        <w:t xml:space="preserve"> </w:t>
      </w:r>
      <w:r>
        <w:rPr>
          <w:lang w:val="en-US"/>
        </w:rPr>
        <w:t>supporting information</w:t>
      </w:r>
      <w:r w:rsidRPr="00F70792">
        <w:rPr>
          <w:lang w:val="en-US"/>
        </w:rPr>
        <w:t xml:space="preserve"> comprises</w:t>
      </w:r>
      <w:r w:rsidR="009A0C34">
        <w:rPr>
          <w:lang w:val="en-US"/>
        </w:rPr>
        <w:t>:</w:t>
      </w:r>
      <w:r w:rsidRPr="00F70792">
        <w:rPr>
          <w:lang w:val="en-US"/>
        </w:rPr>
        <w:t xml:space="preserve"> </w:t>
      </w:r>
    </w:p>
    <w:p w14:paraId="1A6BA8DA" w14:textId="77777777" w:rsidR="005A2CE9" w:rsidRPr="00763E1D" w:rsidRDefault="005A2CE9" w:rsidP="005A2CE9">
      <w:pPr>
        <w:pStyle w:val="ListParagraph"/>
        <w:numPr>
          <w:ilvl w:val="0"/>
          <w:numId w:val="21"/>
        </w:numPr>
        <w:spacing w:line="360" w:lineRule="auto"/>
        <w:rPr>
          <w:rFonts w:ascii="Times" w:eastAsia="Times" w:hAnsi="Times" w:cs="Times"/>
          <w:color w:val="000000" w:themeColor="text1"/>
        </w:rPr>
      </w:pPr>
      <w:r w:rsidRPr="00763E1D">
        <w:rPr>
          <w:rFonts w:ascii="Times" w:eastAsia="Times" w:hAnsi="Times" w:cs="Times"/>
          <w:color w:val="000000" w:themeColor="text1"/>
        </w:rPr>
        <w:t>Chemical characterization of intermediate chalcones</w:t>
      </w:r>
      <w:r>
        <w:rPr>
          <w:rFonts w:ascii="Times" w:eastAsia="Times" w:hAnsi="Times" w:cs="Times"/>
          <w:color w:val="000000" w:themeColor="text1"/>
        </w:rPr>
        <w:t>.</w:t>
      </w:r>
    </w:p>
    <w:p w14:paraId="2F396F5D" w14:textId="77777777" w:rsidR="005A2CE9" w:rsidRPr="00041684" w:rsidRDefault="005A2CE9" w:rsidP="005A2CE9">
      <w:pPr>
        <w:pStyle w:val="ListParagraph"/>
        <w:numPr>
          <w:ilvl w:val="0"/>
          <w:numId w:val="21"/>
        </w:numPr>
        <w:spacing w:line="360" w:lineRule="auto"/>
      </w:pPr>
      <w:r w:rsidRPr="00041684">
        <w:t>X-ray crystallography</w:t>
      </w:r>
      <w:r w:rsidRPr="00A94C9F">
        <w:t xml:space="preserve"> parameters of compounds </w:t>
      </w:r>
      <w:r w:rsidRPr="00C625A4">
        <w:rPr>
          <w:b/>
          <w:bCs/>
        </w:rPr>
        <w:t>44</w:t>
      </w:r>
      <w:r w:rsidRPr="0059169B">
        <w:t xml:space="preserve"> and </w:t>
      </w:r>
      <w:r w:rsidRPr="00C625A4">
        <w:rPr>
          <w:b/>
          <w:bCs/>
        </w:rPr>
        <w:t>49</w:t>
      </w:r>
      <w:r>
        <w:rPr>
          <w:bCs/>
        </w:rPr>
        <w:t>.</w:t>
      </w:r>
    </w:p>
    <w:p w14:paraId="49721727" w14:textId="77777777" w:rsidR="005A2CE9" w:rsidRPr="00041684" w:rsidRDefault="005A2CE9" w:rsidP="005A2CE9">
      <w:pPr>
        <w:pStyle w:val="ListParagraph"/>
        <w:numPr>
          <w:ilvl w:val="0"/>
          <w:numId w:val="21"/>
        </w:numPr>
        <w:spacing w:line="360" w:lineRule="auto"/>
      </w:pPr>
      <w:r w:rsidRPr="00041684">
        <w:t>Molecular docking study analysis</w:t>
      </w:r>
      <w:r>
        <w:t>.</w:t>
      </w:r>
    </w:p>
    <w:p w14:paraId="38EF213D" w14:textId="77777777" w:rsidR="005A2CE9" w:rsidRPr="00041684" w:rsidRDefault="005A2CE9" w:rsidP="005A2CE9">
      <w:pPr>
        <w:pStyle w:val="ListParagraph"/>
        <w:numPr>
          <w:ilvl w:val="0"/>
          <w:numId w:val="21"/>
        </w:numPr>
        <w:spacing w:line="360" w:lineRule="auto"/>
      </w:pPr>
      <w:r w:rsidRPr="00041684">
        <w:t>MMPBSA study and analysis</w:t>
      </w:r>
      <w:r>
        <w:t>.</w:t>
      </w:r>
    </w:p>
    <w:p w14:paraId="48DAF47B" w14:textId="77777777" w:rsidR="005A2CE9" w:rsidRDefault="005A2CE9" w:rsidP="005A2CE9">
      <w:pPr>
        <w:pStyle w:val="ListParagraph"/>
        <w:numPr>
          <w:ilvl w:val="0"/>
          <w:numId w:val="21"/>
        </w:numPr>
        <w:spacing w:line="360" w:lineRule="auto"/>
      </w:pPr>
      <w:r w:rsidRPr="00041684">
        <w:rPr>
          <w:color w:val="000000"/>
          <w:vertAlign w:val="superscript"/>
        </w:rPr>
        <w:t>1</w:t>
      </w:r>
      <w:r w:rsidRPr="00041684">
        <w:rPr>
          <w:color w:val="000000"/>
        </w:rPr>
        <w:t xml:space="preserve">H-NMR, </w:t>
      </w:r>
      <w:r w:rsidRPr="00041684">
        <w:rPr>
          <w:color w:val="000000"/>
          <w:vertAlign w:val="superscript"/>
        </w:rPr>
        <w:t>13</w:t>
      </w:r>
      <w:r w:rsidRPr="00041684">
        <w:rPr>
          <w:color w:val="000000"/>
        </w:rPr>
        <w:t>C-NMR, ESI-MS and HRMS spectra of</w:t>
      </w:r>
      <w:r w:rsidRPr="00041684">
        <w:t xml:space="preserve"> analogues (</w:t>
      </w:r>
      <w:r w:rsidRPr="00C625A4">
        <w:rPr>
          <w:b/>
          <w:bCs/>
        </w:rPr>
        <w:t>1</w:t>
      </w:r>
      <w:r w:rsidRPr="0059169B">
        <w:t>-</w:t>
      </w:r>
      <w:r w:rsidRPr="00C625A4">
        <w:rPr>
          <w:b/>
          <w:bCs/>
        </w:rPr>
        <w:t>49</w:t>
      </w:r>
      <w:r w:rsidRPr="00041684">
        <w:t>)</w:t>
      </w:r>
      <w:r>
        <w:t>.</w:t>
      </w:r>
    </w:p>
    <w:p w14:paraId="12E1EBED" w14:textId="77777777" w:rsidR="005A2CE9" w:rsidRPr="00C51490" w:rsidRDefault="005A2CE9" w:rsidP="005A2CE9">
      <w:pPr>
        <w:pStyle w:val="ListParagraph"/>
        <w:numPr>
          <w:ilvl w:val="0"/>
          <w:numId w:val="21"/>
        </w:numPr>
        <w:spacing w:line="360" w:lineRule="auto"/>
      </w:pPr>
      <w:r w:rsidRPr="0059169B">
        <w:t>HPLC traces for lead</w:t>
      </w:r>
      <w:r w:rsidRPr="00C51490">
        <w:t xml:space="preserve"> compounds </w:t>
      </w:r>
      <w:r w:rsidRPr="00C625A4">
        <w:rPr>
          <w:b/>
          <w:bCs/>
        </w:rPr>
        <w:t>44</w:t>
      </w:r>
      <w:r w:rsidRPr="00C51490">
        <w:t xml:space="preserve"> and </w:t>
      </w:r>
      <w:r w:rsidRPr="00C625A4">
        <w:rPr>
          <w:b/>
          <w:bCs/>
        </w:rPr>
        <w:t>49</w:t>
      </w:r>
      <w:r w:rsidRPr="00C51490">
        <w:rPr>
          <w:bCs/>
        </w:rPr>
        <w:t>.</w:t>
      </w:r>
    </w:p>
    <w:p w14:paraId="0024A364" w14:textId="6E7B8E26" w:rsidR="005A2CE9" w:rsidRDefault="005A2CE9" w:rsidP="005A2CE9">
      <w:pPr>
        <w:pStyle w:val="ListParagraph"/>
        <w:numPr>
          <w:ilvl w:val="0"/>
          <w:numId w:val="21"/>
        </w:numPr>
        <w:spacing w:line="360" w:lineRule="auto"/>
        <w:jc w:val="both"/>
      </w:pPr>
      <w:r w:rsidRPr="00041684">
        <w:t xml:space="preserve">Molecular Biology: Expression and Purification of </w:t>
      </w:r>
      <w:r w:rsidRPr="00C625A4">
        <w:rPr>
          <w:iCs/>
        </w:rPr>
        <w:t>Bimodular</w:t>
      </w:r>
      <w:r w:rsidRPr="00041684">
        <w:t xml:space="preserve"> System</w:t>
      </w:r>
      <w:r>
        <w:t>.</w:t>
      </w:r>
    </w:p>
    <w:p w14:paraId="189CE0F6" w14:textId="77777777" w:rsidR="005A2CE9" w:rsidRDefault="005A2CE9" w:rsidP="005A2CE9">
      <w:pPr>
        <w:pStyle w:val="ListParagraph"/>
        <w:numPr>
          <w:ilvl w:val="0"/>
          <w:numId w:val="21"/>
        </w:numPr>
        <w:spacing w:line="360" w:lineRule="auto"/>
        <w:jc w:val="both"/>
      </w:pPr>
      <w:r w:rsidRPr="00B80C7E">
        <w:t>Study</w:t>
      </w:r>
      <w:r w:rsidRPr="00B80C7E">
        <w:rPr>
          <w:b/>
        </w:rPr>
        <w:t xml:space="preserve"> </w:t>
      </w:r>
      <w:r w:rsidRPr="00C51490">
        <w:rPr>
          <w:bCs/>
        </w:rPr>
        <w:t xml:space="preserve">of </w:t>
      </w:r>
      <w:r w:rsidRPr="00B80C7E">
        <w:t xml:space="preserve">the effect of ligands </w:t>
      </w:r>
      <w:r w:rsidRPr="00C625A4">
        <w:rPr>
          <w:b/>
          <w:bCs/>
        </w:rPr>
        <w:t>1</w:t>
      </w:r>
      <w:r w:rsidRPr="00C51490">
        <w:t xml:space="preserve">, </w:t>
      </w:r>
      <w:r w:rsidRPr="00C625A4">
        <w:rPr>
          <w:b/>
          <w:bCs/>
          <w:iCs/>
        </w:rPr>
        <w:t>44</w:t>
      </w:r>
      <w:r w:rsidRPr="00C51490">
        <w:t xml:space="preserve">, and </w:t>
      </w:r>
      <w:r w:rsidRPr="00C625A4">
        <w:rPr>
          <w:b/>
          <w:bCs/>
          <w:iCs/>
        </w:rPr>
        <w:t>49</w:t>
      </w:r>
      <w:r w:rsidRPr="00B80C7E">
        <w:t xml:space="preserve"> on </w:t>
      </w:r>
      <w:r w:rsidRPr="00B80C7E">
        <w:rPr>
          <w:iCs/>
        </w:rPr>
        <w:t>MbtA</w:t>
      </w:r>
      <w:r w:rsidRPr="00B80C7E">
        <w:t xml:space="preserve"> thermostability compared to the control 1% DMSO</w:t>
      </w:r>
      <w:r>
        <w:t>.</w:t>
      </w:r>
    </w:p>
    <w:p w14:paraId="556F0898" w14:textId="77777777" w:rsidR="005A2CE9" w:rsidRDefault="005A2CE9" w:rsidP="005A2CE9">
      <w:pPr>
        <w:pStyle w:val="ListParagraph"/>
        <w:numPr>
          <w:ilvl w:val="0"/>
          <w:numId w:val="21"/>
        </w:numPr>
        <w:spacing w:line="360" w:lineRule="auto"/>
        <w:jc w:val="both"/>
      </w:pPr>
      <w:r w:rsidRPr="00CB3D5B">
        <w:rPr>
          <w:iCs/>
          <w:lang w:val="en-US"/>
        </w:rPr>
        <w:t>Mycobacterial killing</w:t>
      </w:r>
      <w:r>
        <w:rPr>
          <w:iCs/>
          <w:lang w:val="en-US"/>
        </w:rPr>
        <w:t xml:space="preserve"> by </w:t>
      </w:r>
      <w:r w:rsidRPr="00C625A4">
        <w:rPr>
          <w:b/>
          <w:iCs/>
          <w:lang w:val="en-US"/>
        </w:rPr>
        <w:t>44</w:t>
      </w:r>
      <w:r w:rsidRPr="0059169B">
        <w:rPr>
          <w:iCs/>
          <w:lang w:val="en-US"/>
        </w:rPr>
        <w:t xml:space="preserve"> and </w:t>
      </w:r>
      <w:r w:rsidRPr="00C625A4">
        <w:rPr>
          <w:b/>
          <w:iCs/>
          <w:lang w:val="en-US"/>
        </w:rPr>
        <w:t>49</w:t>
      </w:r>
      <w:r w:rsidRPr="00CB3D5B">
        <w:rPr>
          <w:iCs/>
          <w:lang w:val="en-US"/>
        </w:rPr>
        <w:t xml:space="preserve"> inside infected macrophages</w:t>
      </w:r>
      <w:r>
        <w:rPr>
          <w:iCs/>
          <w:lang w:val="en-US"/>
        </w:rPr>
        <w:t>.</w:t>
      </w:r>
    </w:p>
    <w:p w14:paraId="1FA9A584" w14:textId="77777777" w:rsidR="005A2CE9" w:rsidRDefault="005A2CE9" w:rsidP="005A2CE9">
      <w:pPr>
        <w:pStyle w:val="ListParagraph"/>
        <w:numPr>
          <w:ilvl w:val="0"/>
          <w:numId w:val="21"/>
        </w:numPr>
        <w:spacing w:line="360" w:lineRule="auto"/>
        <w:jc w:val="both"/>
      </w:pPr>
      <w:r w:rsidRPr="00041684">
        <w:rPr>
          <w:i/>
        </w:rPr>
        <w:t>In vivo</w:t>
      </w:r>
      <w:r w:rsidRPr="00041684">
        <w:t xml:space="preserve"> pharmacokinetic s</w:t>
      </w:r>
      <w:r>
        <w:t xml:space="preserve">tudy of </w:t>
      </w:r>
      <w:r w:rsidRPr="00C625A4">
        <w:rPr>
          <w:b/>
        </w:rPr>
        <w:t>44</w:t>
      </w:r>
      <w:r w:rsidRPr="00C51490">
        <w:t xml:space="preserve"> and </w:t>
      </w:r>
      <w:r w:rsidRPr="00C625A4">
        <w:rPr>
          <w:b/>
        </w:rPr>
        <w:t>49</w:t>
      </w:r>
      <w:r>
        <w:t>.</w:t>
      </w:r>
    </w:p>
    <w:p w14:paraId="4A3F6D07" w14:textId="314B26F2" w:rsidR="005A2CE9" w:rsidRDefault="00933B14" w:rsidP="005A2CE9">
      <w:pPr>
        <w:pStyle w:val="ListParagraph"/>
        <w:numPr>
          <w:ilvl w:val="0"/>
          <w:numId w:val="21"/>
        </w:numPr>
        <w:spacing w:line="360" w:lineRule="auto"/>
        <w:jc w:val="both"/>
      </w:pPr>
      <w:r>
        <w:t>R</w:t>
      </w:r>
      <w:r w:rsidR="005A2CE9" w:rsidRPr="00041684">
        <w:t>eferences</w:t>
      </w:r>
      <w:r w:rsidR="005A2CE9">
        <w:t>.</w:t>
      </w:r>
    </w:p>
    <w:p w14:paraId="7E468898" w14:textId="1BA67580" w:rsidR="005A2CE9" w:rsidRDefault="005A2CE9" w:rsidP="005A2CE9">
      <w:pPr>
        <w:pStyle w:val="ListParagraph"/>
        <w:numPr>
          <w:ilvl w:val="0"/>
          <w:numId w:val="21"/>
        </w:numPr>
        <w:spacing w:line="360" w:lineRule="auto"/>
      </w:pPr>
      <w:r>
        <w:t>Molecular Formula Strings File for analogues (</w:t>
      </w:r>
      <w:r w:rsidRPr="00C625A4">
        <w:rPr>
          <w:b/>
        </w:rPr>
        <w:t>1</w:t>
      </w:r>
      <w:r w:rsidRPr="00C51490">
        <w:t>-</w:t>
      </w:r>
      <w:r w:rsidRPr="00C625A4">
        <w:rPr>
          <w:b/>
        </w:rPr>
        <w:t>49</w:t>
      </w:r>
      <w:r w:rsidR="005B2740">
        <w:t>) as data sheet in .csv format.</w:t>
      </w:r>
    </w:p>
    <w:p w14:paraId="72F3345D" w14:textId="77777777" w:rsidR="005A2CE9" w:rsidRDefault="005A2CE9" w:rsidP="005A2CE9">
      <w:pPr>
        <w:spacing w:line="360" w:lineRule="auto"/>
        <w:jc w:val="both"/>
      </w:pPr>
    </w:p>
    <w:p w14:paraId="772CCB71" w14:textId="77777777" w:rsidR="005A2CE9" w:rsidRPr="00702721" w:rsidRDefault="005A2CE9" w:rsidP="005A2CE9">
      <w:pPr>
        <w:spacing w:line="276" w:lineRule="auto"/>
        <w:jc w:val="both"/>
        <w:rPr>
          <w:b/>
          <w:lang w:val="en-US"/>
        </w:rPr>
      </w:pPr>
      <w:r w:rsidRPr="00702721">
        <w:rPr>
          <w:b/>
          <w:lang w:val="en-US"/>
        </w:rPr>
        <w:t>Accession Codes</w:t>
      </w:r>
    </w:p>
    <w:p w14:paraId="0C85B167" w14:textId="77777777" w:rsidR="005A2CE9" w:rsidRDefault="005A2CE9" w:rsidP="005A2CE9">
      <w:pPr>
        <w:spacing w:line="360" w:lineRule="auto"/>
        <w:jc w:val="both"/>
        <w:rPr>
          <w:lang w:val="en-US"/>
        </w:rPr>
      </w:pPr>
      <w:r>
        <w:rPr>
          <w:lang w:val="en-US"/>
        </w:rPr>
        <w:t xml:space="preserve">CCDC 2056171 and 2056172 (www.ccdc.cam.ac.uk/data_request/cif) contain the supplementary X-ray crystallographic information of </w:t>
      </w:r>
      <w:r w:rsidRPr="00807A34">
        <w:rPr>
          <w:b/>
          <w:lang w:val="en-US"/>
        </w:rPr>
        <w:t>44</w:t>
      </w:r>
      <w:r>
        <w:rPr>
          <w:lang w:val="en-US"/>
        </w:rPr>
        <w:t xml:space="preserve"> and </w:t>
      </w:r>
      <w:r w:rsidRPr="00807A34">
        <w:rPr>
          <w:b/>
          <w:lang w:val="en-US"/>
        </w:rPr>
        <w:t>49</w:t>
      </w:r>
      <w:r>
        <w:rPr>
          <w:lang w:val="en-US"/>
        </w:rPr>
        <w:t xml:space="preserve">. </w:t>
      </w:r>
    </w:p>
    <w:p w14:paraId="7FF37FED" w14:textId="77777777" w:rsidR="005A2CE9" w:rsidRDefault="005A2CE9" w:rsidP="005A2CE9">
      <w:pPr>
        <w:spacing w:line="360" w:lineRule="auto"/>
        <w:jc w:val="both"/>
        <w:rPr>
          <w:b/>
          <w:iCs/>
          <w:lang w:val="en-US"/>
        </w:rPr>
      </w:pPr>
    </w:p>
    <w:p w14:paraId="3B7F9A30" w14:textId="77777777" w:rsidR="005A2CE9" w:rsidRPr="00A961C9" w:rsidRDefault="005A2CE9" w:rsidP="005A2CE9">
      <w:pPr>
        <w:spacing w:line="360" w:lineRule="auto"/>
        <w:jc w:val="both"/>
        <w:rPr>
          <w:b/>
          <w:lang w:val="en-US"/>
        </w:rPr>
      </w:pPr>
      <w:r w:rsidRPr="00A961C9">
        <w:rPr>
          <w:b/>
          <w:lang w:val="en-US"/>
        </w:rPr>
        <w:t>AUTHOR INFORMATION</w:t>
      </w:r>
    </w:p>
    <w:p w14:paraId="294AFD47" w14:textId="77777777" w:rsidR="005A2CE9" w:rsidRPr="00A961C9" w:rsidRDefault="005A2CE9" w:rsidP="005A2CE9">
      <w:pPr>
        <w:spacing w:line="360" w:lineRule="auto"/>
        <w:jc w:val="both"/>
        <w:rPr>
          <w:b/>
          <w:lang w:val="en-US"/>
        </w:rPr>
      </w:pPr>
      <w:r w:rsidRPr="00A961C9">
        <w:rPr>
          <w:b/>
          <w:lang w:val="en-US"/>
        </w:rPr>
        <w:t>Corresponding Author</w:t>
      </w:r>
      <w:r>
        <w:rPr>
          <w:b/>
          <w:lang w:val="en-US"/>
        </w:rPr>
        <w:t>(s)</w:t>
      </w:r>
    </w:p>
    <w:p w14:paraId="3CE35E77" w14:textId="77777777" w:rsidR="005A2CE9" w:rsidRDefault="005A2CE9" w:rsidP="005A2CE9">
      <w:pPr>
        <w:spacing w:line="360" w:lineRule="auto"/>
        <w:rPr>
          <w:lang w:val="en-US"/>
        </w:rPr>
      </w:pPr>
      <w:r>
        <w:rPr>
          <w:lang w:val="en-US"/>
        </w:rPr>
        <w:t xml:space="preserve">VJ; </w:t>
      </w:r>
      <w:r w:rsidRPr="6A9BB44E">
        <w:rPr>
          <w:lang w:val="en-US"/>
        </w:rPr>
        <w:t xml:space="preserve">Email: </w:t>
      </w:r>
      <w:hyperlink r:id="rId37" w:history="1">
        <w:r w:rsidRPr="00D973B1">
          <w:rPr>
            <w:rStyle w:val="Hyperlink"/>
            <w:rFonts w:eastAsiaTheme="majorEastAsia"/>
            <w:color w:val="0000CC"/>
            <w:lang w:val="en-US"/>
          </w:rPr>
          <w:t>venkatessanj@bitmesra.ac.in</w:t>
        </w:r>
      </w:hyperlink>
      <w:r>
        <w:rPr>
          <w:lang w:val="en-US"/>
        </w:rPr>
        <w:t>;</w:t>
      </w:r>
      <w:r w:rsidRPr="6A9BB44E">
        <w:rPr>
          <w:lang w:val="en-US"/>
        </w:rPr>
        <w:t xml:space="preserve"> Tel: +91-9470137264</w:t>
      </w:r>
    </w:p>
    <w:p w14:paraId="79ABD49E" w14:textId="77777777" w:rsidR="005A2CE9" w:rsidRDefault="005A2CE9" w:rsidP="005A2CE9">
      <w:pPr>
        <w:spacing w:line="276" w:lineRule="auto"/>
        <w:rPr>
          <w:lang w:val="en-US"/>
        </w:rPr>
      </w:pPr>
      <w:r>
        <w:rPr>
          <w:lang w:val="en-US"/>
        </w:rPr>
        <w:t xml:space="preserve">SB; Email: </w:t>
      </w:r>
      <w:r w:rsidRPr="00210B32">
        <w:rPr>
          <w:color w:val="0D03CF"/>
          <w:u w:val="single"/>
          <w:lang w:val="en-US"/>
        </w:rPr>
        <w:t>s.bhakta@bbk.ac.uk /sanjib</w:t>
      </w:r>
      <w:r w:rsidRPr="00C94817">
        <w:rPr>
          <w:color w:val="0000CC"/>
          <w:u w:val="single"/>
          <w:lang w:val="en-US"/>
        </w:rPr>
        <w:t>.bhakta@ucl.ac.uk</w:t>
      </w:r>
      <w:r>
        <w:rPr>
          <w:lang w:val="en-US"/>
        </w:rPr>
        <w:t>; Tel: +44-2076316355</w:t>
      </w:r>
    </w:p>
    <w:p w14:paraId="5008A5FC" w14:textId="77777777" w:rsidR="00C84BC2" w:rsidRDefault="00C84BC2" w:rsidP="005A2CE9">
      <w:pPr>
        <w:spacing w:line="276" w:lineRule="auto"/>
        <w:rPr>
          <w:lang w:val="en-US"/>
        </w:rPr>
      </w:pPr>
    </w:p>
    <w:p w14:paraId="570A93BC" w14:textId="77777777" w:rsidR="005A2CE9" w:rsidRPr="00502252" w:rsidRDefault="005A2CE9" w:rsidP="005A2CE9">
      <w:pPr>
        <w:spacing w:line="276" w:lineRule="auto"/>
        <w:jc w:val="both"/>
        <w:rPr>
          <w:b/>
          <w:lang w:val="en-US"/>
        </w:rPr>
      </w:pPr>
      <w:r w:rsidRPr="00502252">
        <w:rPr>
          <w:b/>
          <w:lang w:val="en-US"/>
        </w:rPr>
        <w:lastRenderedPageBreak/>
        <w:t>Author Contributions</w:t>
      </w:r>
    </w:p>
    <w:p w14:paraId="58A8BA01" w14:textId="1A11D8B3" w:rsidR="00987CB9" w:rsidRDefault="005A2CE9" w:rsidP="00987CB9">
      <w:pPr>
        <w:spacing w:line="360" w:lineRule="auto"/>
        <w:jc w:val="both"/>
        <w:rPr>
          <w:lang w:val="en-US"/>
        </w:rPr>
      </w:pPr>
      <w:r>
        <w:rPr>
          <w:lang w:val="en-US"/>
        </w:rPr>
        <w:t xml:space="preserve">VJ conceived the overall project. VJ and SB coordinated, designed and supervised the multidisciplinary project. </w:t>
      </w:r>
      <w:r w:rsidR="004642C1">
        <w:rPr>
          <w:color w:val="000000" w:themeColor="text1"/>
        </w:rPr>
        <w:t xml:space="preserve">MS performed </w:t>
      </w:r>
      <w:r w:rsidR="004642C1" w:rsidRPr="00B851BD">
        <w:rPr>
          <w:color w:val="000000" w:themeColor="text1"/>
        </w:rPr>
        <w:t xml:space="preserve">chemical synthesis-analysis </w:t>
      </w:r>
      <w:r w:rsidR="004642C1" w:rsidRPr="00B851BD">
        <w:rPr>
          <w:color w:val="000000"/>
          <w:vertAlign w:val="superscript"/>
        </w:rPr>
        <w:t>1</w:t>
      </w:r>
      <w:r w:rsidR="004642C1" w:rsidRPr="00B851BD">
        <w:rPr>
          <w:color w:val="000000"/>
        </w:rPr>
        <w:t xml:space="preserve">H-NMR, </w:t>
      </w:r>
      <w:r w:rsidR="004642C1" w:rsidRPr="00B851BD">
        <w:rPr>
          <w:color w:val="000000"/>
          <w:vertAlign w:val="superscript"/>
        </w:rPr>
        <w:t>13</w:t>
      </w:r>
      <w:r w:rsidR="004642C1" w:rsidRPr="00B851BD">
        <w:rPr>
          <w:color w:val="000000"/>
        </w:rPr>
        <w:t>C-NMR, ESI-MS and HRMS</w:t>
      </w:r>
      <w:r w:rsidR="004642C1" w:rsidRPr="00B851BD">
        <w:rPr>
          <w:color w:val="000000" w:themeColor="text1"/>
        </w:rPr>
        <w:t xml:space="preserve">, </w:t>
      </w:r>
      <w:r w:rsidR="004642C1" w:rsidRPr="00B851BD">
        <w:rPr>
          <w:lang w:val="en-US"/>
        </w:rPr>
        <w:t xml:space="preserve">Hirshfeld Surface Analysis of leads, Molecular Docking, Microbiological Assays (Drug Susceptibility Testing in </w:t>
      </w:r>
      <w:r w:rsidR="004642C1" w:rsidRPr="00B851BD">
        <w:rPr>
          <w:i/>
          <w:lang w:val="en-US"/>
        </w:rPr>
        <w:t>M. smegmatis</w:t>
      </w:r>
      <w:r w:rsidR="004642C1" w:rsidRPr="00B851BD">
        <w:rPr>
          <w:lang w:val="en-US"/>
        </w:rPr>
        <w:t xml:space="preserve">, </w:t>
      </w:r>
      <w:r w:rsidR="004642C1" w:rsidRPr="00B851BD">
        <w:rPr>
          <w:i/>
          <w:lang w:val="en-US"/>
        </w:rPr>
        <w:t>M. aurum</w:t>
      </w:r>
      <w:r w:rsidR="004642C1" w:rsidRPr="00B851BD">
        <w:rPr>
          <w:lang w:val="en-US"/>
        </w:rPr>
        <w:t xml:space="preserve">, </w:t>
      </w:r>
      <w:r w:rsidR="004642C1" w:rsidRPr="00B851BD">
        <w:rPr>
          <w:i/>
          <w:lang w:val="en-US"/>
        </w:rPr>
        <w:t>M. bovis</w:t>
      </w:r>
      <w:r w:rsidR="004642C1" w:rsidRPr="00B851BD">
        <w:rPr>
          <w:lang w:val="en-US"/>
        </w:rPr>
        <w:t xml:space="preserve"> BCG, </w:t>
      </w:r>
      <w:r w:rsidR="00F70EEE">
        <w:rPr>
          <w:lang w:val="en-US"/>
        </w:rPr>
        <w:t>Investigation of Bacteriostatic/B</w:t>
      </w:r>
      <w:r w:rsidR="004642C1" w:rsidRPr="00B851BD">
        <w:rPr>
          <w:lang w:val="en-US"/>
        </w:rPr>
        <w:t>actericidal mode-of-action by using HT-SPOTi method, Siderophore Production Estimation, Efflux-pump Assay, and Checkerboard Assay), MbtA Expression and Purification, Thermofluorimetry Study, Cytotoxicity, Mycobacterial killing inside infected macrophages.</w:t>
      </w:r>
      <w:r w:rsidR="004642C1" w:rsidRPr="00B851BD">
        <w:rPr>
          <w:color w:val="000000" w:themeColor="text1"/>
        </w:rPr>
        <w:t xml:space="preserve"> HV designed MbtB cloning, expression in LB medium and protein purification followed by further expression checking of MbtB clone in AI medium and protein purification was performed by MS. GB performed MD simulation and MMPBSA studies</w:t>
      </w:r>
      <w:r w:rsidR="004642C1">
        <w:rPr>
          <w:color w:val="000000" w:themeColor="text1"/>
        </w:rPr>
        <w:t xml:space="preserve"> of the docked complexes</w:t>
      </w:r>
      <w:r w:rsidR="004642C1" w:rsidRPr="00B851BD">
        <w:rPr>
          <w:color w:val="000000" w:themeColor="text1"/>
        </w:rPr>
        <w:t xml:space="preserve">. Drug-susceptibility testing in Mtb was jointly performed by MS, PM and SS. MS developed crystals of </w:t>
      </w:r>
      <w:r w:rsidR="004642C1">
        <w:rPr>
          <w:color w:val="000000" w:themeColor="text1"/>
        </w:rPr>
        <w:t xml:space="preserve">the </w:t>
      </w:r>
      <w:r w:rsidR="004642C1" w:rsidRPr="009423D2">
        <w:rPr>
          <w:color w:val="000000" w:themeColor="text1"/>
        </w:rPr>
        <w:t>lead</w:t>
      </w:r>
      <w:r w:rsidR="004642C1">
        <w:rPr>
          <w:color w:val="000000" w:themeColor="text1"/>
        </w:rPr>
        <w:t xml:space="preserve"> candidate</w:t>
      </w:r>
      <w:r w:rsidR="004642C1" w:rsidRPr="009423D2">
        <w:rPr>
          <w:color w:val="000000" w:themeColor="text1"/>
        </w:rPr>
        <w:t>s</w:t>
      </w:r>
      <w:r w:rsidR="004642C1" w:rsidRPr="00B851BD">
        <w:rPr>
          <w:color w:val="000000" w:themeColor="text1"/>
        </w:rPr>
        <w:t xml:space="preserve">, followed by crystal data solving by SK. </w:t>
      </w:r>
      <w:r w:rsidR="004642C1" w:rsidRPr="00B851BD">
        <w:rPr>
          <w:iCs/>
          <w:color w:val="000000" w:themeColor="text1"/>
        </w:rPr>
        <w:t>HPLC purity checking of lead candidates performed by RD.</w:t>
      </w:r>
      <w:r w:rsidR="004642C1">
        <w:rPr>
          <w:iCs/>
          <w:color w:val="000000" w:themeColor="text1"/>
        </w:rPr>
        <w:t xml:space="preserve"> </w:t>
      </w:r>
      <w:r w:rsidR="004642C1" w:rsidRPr="00B851BD">
        <w:rPr>
          <w:color w:val="000000" w:themeColor="text1"/>
        </w:rPr>
        <w:t>PK-profile</w:t>
      </w:r>
      <w:r w:rsidR="00247B06">
        <w:rPr>
          <w:color w:val="000000" w:themeColor="text1"/>
        </w:rPr>
        <w:t xml:space="preserve">s </w:t>
      </w:r>
      <w:r w:rsidR="004642C1" w:rsidRPr="00B851BD">
        <w:rPr>
          <w:color w:val="000000" w:themeColor="text1"/>
        </w:rPr>
        <w:t xml:space="preserve">generated in </w:t>
      </w:r>
      <w:r w:rsidR="004642C1" w:rsidRPr="00B851BD">
        <w:rPr>
          <w:iCs/>
          <w:color w:val="000000" w:themeColor="text1"/>
        </w:rPr>
        <w:t xml:space="preserve">Advinus Limited, Bangalore. </w:t>
      </w:r>
      <w:r>
        <w:rPr>
          <w:lang w:val="en-US"/>
        </w:rPr>
        <w:t xml:space="preserve">FB provided the MbtA clone. MS analysed all the results and VJ, SB, CB, </w:t>
      </w:r>
      <w:r w:rsidR="00C84ADF">
        <w:rPr>
          <w:lang w:val="en-US"/>
        </w:rPr>
        <w:t>RD</w:t>
      </w:r>
      <w:r w:rsidR="00C84ADF">
        <w:rPr>
          <w:lang w:val="en-US"/>
        </w:rPr>
        <w:t xml:space="preserve">, </w:t>
      </w:r>
      <w:r>
        <w:rPr>
          <w:lang w:val="en-US"/>
        </w:rPr>
        <w:t xml:space="preserve">PM, SS, </w:t>
      </w:r>
      <w:r w:rsidR="00D65308">
        <w:rPr>
          <w:lang w:val="en-US"/>
        </w:rPr>
        <w:t xml:space="preserve">PJ, </w:t>
      </w:r>
      <w:r w:rsidR="00C84ADF">
        <w:rPr>
          <w:lang w:val="en-US"/>
        </w:rPr>
        <w:t xml:space="preserve">SD, AKD, AS, AM, </w:t>
      </w:r>
      <w:r>
        <w:rPr>
          <w:lang w:val="en-US"/>
        </w:rPr>
        <w:t xml:space="preserve">ADG, AD, BNS helped in interpreting the results. MS wrote the first </w:t>
      </w:r>
      <w:r w:rsidRPr="00F11728">
        <w:rPr>
          <w:lang w:val="en-US"/>
        </w:rPr>
        <w:t>complete draft of the manuscript. All the authors contributed significantly to improve the clarity and quality of the original research presentation. The funders had no role in study design, data collection and analysis, decision to publish or preparation of the manuscript.</w:t>
      </w:r>
    </w:p>
    <w:p w14:paraId="2F23C9DC" w14:textId="704C8C23" w:rsidR="005A2CE9" w:rsidRPr="00987CB9" w:rsidRDefault="005A2CE9" w:rsidP="00987CB9">
      <w:pPr>
        <w:spacing w:line="360" w:lineRule="auto"/>
        <w:jc w:val="both"/>
        <w:rPr>
          <w:lang w:val="en-US"/>
        </w:rPr>
      </w:pPr>
      <w:r w:rsidRPr="004C67F6">
        <w:rPr>
          <w:b/>
          <w:lang w:val="en-US"/>
        </w:rPr>
        <w:t>Notes</w:t>
      </w:r>
      <w:r w:rsidR="002A1997">
        <w:rPr>
          <w:b/>
          <w:lang w:val="en-US"/>
        </w:rPr>
        <w:t xml:space="preserve"> </w:t>
      </w:r>
      <w:bookmarkStart w:id="33" w:name="_GoBack"/>
      <w:bookmarkEnd w:id="33"/>
    </w:p>
    <w:p w14:paraId="0B03C8C1" w14:textId="77777777" w:rsidR="005A2CE9" w:rsidRPr="00F11728" w:rsidRDefault="005A2CE9" w:rsidP="005A2CE9">
      <w:pPr>
        <w:spacing w:line="360" w:lineRule="auto"/>
        <w:jc w:val="both"/>
        <w:rPr>
          <w:b/>
          <w:bCs/>
          <w:lang w:val="en-US"/>
        </w:rPr>
      </w:pPr>
      <w:r w:rsidRPr="00F11728">
        <w:rPr>
          <w:rFonts w:eastAsiaTheme="minorHAnsi"/>
          <w:lang w:eastAsia="en-US" w:bidi="ar-SA"/>
        </w:rPr>
        <w:t>The authors declare no competing financial interest.</w:t>
      </w:r>
    </w:p>
    <w:p w14:paraId="2B3940B2" w14:textId="77777777" w:rsidR="005A2CE9" w:rsidRDefault="005A2CE9" w:rsidP="005A2CE9">
      <w:pPr>
        <w:spacing w:line="360" w:lineRule="auto"/>
        <w:jc w:val="both"/>
        <w:rPr>
          <w:b/>
          <w:lang w:val="en-US"/>
        </w:rPr>
      </w:pPr>
    </w:p>
    <w:bookmarkEnd w:id="32"/>
    <w:p w14:paraId="4E73C96D" w14:textId="77777777" w:rsidR="005A2CE9" w:rsidRPr="00F11728" w:rsidRDefault="005A2CE9" w:rsidP="005A2CE9">
      <w:pPr>
        <w:pStyle w:val="BodyText"/>
        <w:spacing w:line="360" w:lineRule="auto"/>
        <w:ind w:right="84"/>
        <w:jc w:val="both"/>
        <w:rPr>
          <w:b/>
          <w:bCs/>
        </w:rPr>
      </w:pPr>
      <w:r w:rsidRPr="00F11728">
        <w:rPr>
          <w:b/>
          <w:bCs/>
        </w:rPr>
        <w:t>FUNDING</w:t>
      </w:r>
    </w:p>
    <w:p w14:paraId="4B032F7E" w14:textId="77777777" w:rsidR="005A2CE9" w:rsidRDefault="005A2CE9" w:rsidP="005A2CE9">
      <w:pPr>
        <w:spacing w:line="360" w:lineRule="auto"/>
        <w:jc w:val="both"/>
      </w:pPr>
      <w:r w:rsidRPr="00A32C24">
        <w:rPr>
          <w:color w:val="000000" w:themeColor="text1"/>
        </w:rPr>
        <w:t xml:space="preserve">VJ, AD, and MS acknowledge the Department of Science and Technology Science and Engineering Research Board (DST-SERB File. No: EMR/2016/000675 dt. 05/08/2016). </w:t>
      </w:r>
      <w:r w:rsidRPr="004C67F6">
        <w:rPr>
          <w:color w:val="000000" w:themeColor="text1"/>
        </w:rPr>
        <w:t xml:space="preserve">MS is a Newton-Bhabha International Fellow </w:t>
      </w:r>
      <w:r w:rsidRPr="004C67F6">
        <w:t>(</w:t>
      </w:r>
      <w:r w:rsidRPr="004C67F6">
        <w:rPr>
          <w:rFonts w:eastAsia="Arial"/>
        </w:rPr>
        <w:t>BT/IN/NBPP/MS/20/2019-20 dt. 04/03/</w:t>
      </w:r>
      <w:r w:rsidRPr="004C67F6">
        <w:t>2020).</w:t>
      </w:r>
      <w:r>
        <w:t xml:space="preserve"> </w:t>
      </w:r>
      <w:r w:rsidRPr="00A32C24">
        <w:rPr>
          <w:color w:val="000000" w:themeColor="text1"/>
        </w:rPr>
        <w:t xml:space="preserve">SB acknowledges the Global Challenges Research Fund </w:t>
      </w:r>
      <w:r>
        <w:rPr>
          <w:color w:val="000000" w:themeColor="text1"/>
        </w:rPr>
        <w:t>(</w:t>
      </w:r>
      <w:r w:rsidRPr="00A32C24">
        <w:rPr>
          <w:color w:val="201F1E"/>
          <w:bdr w:val="none" w:sz="0" w:space="0" w:color="auto" w:frame="1"/>
          <w:shd w:val="clear" w:color="auto" w:fill="FFFFFF"/>
          <w:lang w:val="en-GB" w:eastAsia="en-US" w:bidi="ar-SA"/>
        </w:rPr>
        <w:t>GCR</w:t>
      </w:r>
      <w:r>
        <w:rPr>
          <w:color w:val="201F1E"/>
          <w:bdr w:val="none" w:sz="0" w:space="0" w:color="auto" w:frame="1"/>
          <w:shd w:val="clear" w:color="auto" w:fill="FFFFFF"/>
          <w:lang w:val="en-GB" w:eastAsia="en-US" w:bidi="ar-SA"/>
        </w:rPr>
        <w:t xml:space="preserve">F </w:t>
      </w:r>
      <w:r w:rsidRPr="00A32C24">
        <w:rPr>
          <w:color w:val="201F1E"/>
          <w:shd w:val="clear" w:color="auto" w:fill="FFFFFF"/>
          <w:lang w:val="en-GB" w:eastAsia="en-US" w:bidi="ar-SA"/>
        </w:rPr>
        <w:t>105123-11</w:t>
      </w:r>
      <w:r>
        <w:rPr>
          <w:color w:val="201F1E"/>
          <w:shd w:val="clear" w:color="auto" w:fill="FFFFFF"/>
          <w:lang w:val="en-GB" w:eastAsia="en-US" w:bidi="ar-SA"/>
        </w:rPr>
        <w:t xml:space="preserve">) </w:t>
      </w:r>
      <w:r w:rsidRPr="004C67F6">
        <w:rPr>
          <w:color w:val="000000" w:themeColor="text1"/>
        </w:rPr>
        <w:t xml:space="preserve">for the financial support in building a UK-India capacity for tackling antimicrobial drug resistance in tuberculosis. </w:t>
      </w:r>
      <w:r>
        <w:t xml:space="preserve">PM </w:t>
      </w:r>
      <w:r w:rsidRPr="00FE7200">
        <w:t xml:space="preserve">gratefully </w:t>
      </w:r>
      <w:r>
        <w:t xml:space="preserve">acknowledges </w:t>
      </w:r>
      <w:r w:rsidRPr="00FE7200">
        <w:t>DBT-RA Program in Biotechnology and Life Sciences</w:t>
      </w:r>
      <w:r>
        <w:t>.</w:t>
      </w:r>
    </w:p>
    <w:p w14:paraId="73B23DBF" w14:textId="77777777" w:rsidR="00247B06" w:rsidRDefault="00247B06" w:rsidP="005A2CE9">
      <w:pPr>
        <w:spacing w:line="360" w:lineRule="auto"/>
        <w:jc w:val="both"/>
      </w:pPr>
    </w:p>
    <w:p w14:paraId="17F7C824" w14:textId="77777777" w:rsidR="00247B06" w:rsidRPr="00A32C24" w:rsidRDefault="00247B06" w:rsidP="005A2CE9">
      <w:pPr>
        <w:spacing w:line="360" w:lineRule="auto"/>
        <w:jc w:val="both"/>
        <w:rPr>
          <w:lang w:val="en-GB" w:eastAsia="en-US" w:bidi="ar-SA"/>
        </w:rPr>
      </w:pPr>
    </w:p>
    <w:p w14:paraId="5441C6E5" w14:textId="77777777" w:rsidR="005A2CE9" w:rsidRDefault="005A2CE9" w:rsidP="005A2CE9">
      <w:pPr>
        <w:pStyle w:val="HTMLPreformatted"/>
        <w:shd w:val="clear" w:color="auto" w:fill="FFFFFF"/>
        <w:spacing w:line="360" w:lineRule="auto"/>
        <w:jc w:val="both"/>
        <w:rPr>
          <w:rFonts w:ascii="Times New Roman" w:hAnsi="Times New Roman" w:cs="Times New Roman"/>
          <w:b/>
          <w:sz w:val="24"/>
          <w:szCs w:val="24"/>
        </w:rPr>
      </w:pPr>
    </w:p>
    <w:p w14:paraId="7A781C06" w14:textId="77777777" w:rsidR="005A2CE9" w:rsidRDefault="005A2CE9" w:rsidP="005A2CE9">
      <w:pPr>
        <w:pStyle w:val="HTMLPreformatted"/>
        <w:shd w:val="clear" w:color="auto" w:fill="FFFFFF"/>
        <w:spacing w:line="360" w:lineRule="auto"/>
        <w:jc w:val="both"/>
        <w:rPr>
          <w:rFonts w:ascii="Times New Roman" w:hAnsi="Times New Roman" w:cs="Times New Roman"/>
          <w:sz w:val="24"/>
          <w:szCs w:val="24"/>
        </w:rPr>
      </w:pPr>
      <w:r w:rsidRPr="00BE6A44">
        <w:rPr>
          <w:rFonts w:ascii="Times New Roman" w:hAnsi="Times New Roman" w:cs="Times New Roman"/>
          <w:b/>
          <w:sz w:val="24"/>
          <w:szCs w:val="24"/>
        </w:rPr>
        <w:lastRenderedPageBreak/>
        <w:t>ACKNOWLEDGEMENT</w:t>
      </w:r>
      <w:r w:rsidRPr="00F11728">
        <w:rPr>
          <w:rFonts w:ascii="Times New Roman" w:hAnsi="Times New Roman" w:cs="Times New Roman"/>
          <w:sz w:val="24"/>
          <w:szCs w:val="24"/>
        </w:rPr>
        <w:t xml:space="preserve"> </w:t>
      </w:r>
    </w:p>
    <w:p w14:paraId="6CD81467" w14:textId="11385B7C" w:rsidR="005A2CE9" w:rsidRDefault="005A2CE9" w:rsidP="005A2CE9">
      <w:pPr>
        <w:pStyle w:val="HTMLPreformatted"/>
        <w:shd w:val="clear" w:color="auto" w:fill="FFFFFF"/>
        <w:spacing w:line="360" w:lineRule="auto"/>
        <w:jc w:val="both"/>
        <w:rPr>
          <w:rFonts w:ascii="Times New Roman" w:hAnsi="Times New Roman" w:cs="Times New Roman"/>
          <w:i/>
          <w:sz w:val="24"/>
          <w:szCs w:val="24"/>
        </w:rPr>
      </w:pPr>
      <w:r w:rsidRPr="004C67F6">
        <w:rPr>
          <w:rFonts w:ascii="Times New Roman" w:hAnsi="Times New Roman" w:cs="Times New Roman"/>
          <w:sz w:val="24"/>
          <w:szCs w:val="24"/>
        </w:rPr>
        <w:t>Authors are thankful to Dr. Dimitrios Evangelopoulos, University College London for providing gDNA of</w:t>
      </w:r>
      <w:r w:rsidRPr="00192492">
        <w:rPr>
          <w:rFonts w:ascii="Times New Roman" w:hAnsi="Times New Roman" w:cs="Times New Roman"/>
          <w:i/>
          <w:sz w:val="24"/>
          <w:szCs w:val="24"/>
        </w:rPr>
        <w:t xml:space="preserve"> M</w:t>
      </w:r>
      <w:r>
        <w:rPr>
          <w:rFonts w:ascii="Times New Roman" w:hAnsi="Times New Roman" w:cs="Times New Roman"/>
          <w:i/>
          <w:sz w:val="24"/>
          <w:szCs w:val="24"/>
        </w:rPr>
        <w:t>.</w:t>
      </w:r>
      <w:r w:rsidRPr="00192492">
        <w:rPr>
          <w:rFonts w:ascii="Times New Roman" w:hAnsi="Times New Roman" w:cs="Times New Roman"/>
          <w:i/>
          <w:sz w:val="24"/>
          <w:szCs w:val="24"/>
        </w:rPr>
        <w:t xml:space="preserve"> tuberculosis H37Rv</w:t>
      </w:r>
      <w:r>
        <w:rPr>
          <w:rFonts w:ascii="Times New Roman" w:hAnsi="Times New Roman" w:cs="Times New Roman"/>
          <w:i/>
          <w:sz w:val="24"/>
          <w:szCs w:val="24"/>
        </w:rPr>
        <w:t>.</w:t>
      </w:r>
    </w:p>
    <w:p w14:paraId="3893A7EF" w14:textId="77777777" w:rsidR="005A2CE9" w:rsidRPr="00192492" w:rsidRDefault="005A2CE9" w:rsidP="005A2CE9">
      <w:pPr>
        <w:pStyle w:val="HTMLPreformatted"/>
        <w:shd w:val="clear" w:color="auto" w:fill="FFFFFF"/>
        <w:spacing w:line="360" w:lineRule="auto"/>
        <w:jc w:val="both"/>
        <w:rPr>
          <w:rFonts w:ascii="Times New Roman" w:hAnsi="Times New Roman" w:cs="Times New Roman"/>
          <w:sz w:val="24"/>
          <w:szCs w:val="24"/>
        </w:rPr>
      </w:pPr>
    </w:p>
    <w:p w14:paraId="139E40B0" w14:textId="77777777" w:rsidR="005A2CE9" w:rsidRDefault="005A2CE9" w:rsidP="005A2CE9">
      <w:pPr>
        <w:pStyle w:val="BodyText"/>
        <w:spacing w:line="360" w:lineRule="auto"/>
        <w:ind w:right="84"/>
        <w:jc w:val="both"/>
        <w:rPr>
          <w:b/>
          <w:bCs/>
        </w:rPr>
      </w:pPr>
      <w:r>
        <w:rPr>
          <w:b/>
          <w:bCs/>
        </w:rPr>
        <w:t xml:space="preserve">ABBREVIATIONS USED </w:t>
      </w:r>
    </w:p>
    <w:p w14:paraId="392450A4" w14:textId="0E330170" w:rsidR="00D02FC4" w:rsidRDefault="005A2CE9" w:rsidP="00297FEB">
      <w:pPr>
        <w:pStyle w:val="BodyText"/>
        <w:spacing w:line="360" w:lineRule="auto"/>
        <w:ind w:right="84"/>
        <w:jc w:val="both"/>
      </w:pPr>
      <w:r>
        <w:t xml:space="preserve">CAS, chrome azurol S; </w:t>
      </w:r>
      <w:r w:rsidRPr="00350446">
        <w:t xml:space="preserve">CET, </w:t>
      </w:r>
      <w:r>
        <w:t>Conditionally Essential Target;</w:t>
      </w:r>
      <w:r w:rsidRPr="00350446">
        <w:t xml:space="preserve"> DAP, Diaryl-substituted pyrazoline; </w:t>
      </w:r>
      <w:r>
        <w:t>EBFE, Estimated binding free energy; EP, Efflux pump; EPI, Efflux pump inhibitor; FBS, fetal bovine serum; GAS</w:t>
      </w:r>
      <w:r w:rsidR="003A3536">
        <w:t>T</w:t>
      </w:r>
      <w:r w:rsidRPr="00350446">
        <w:t xml:space="preserve"> medium, glycerol-alanine-salts medium; </w:t>
      </w:r>
      <w:r>
        <w:t>GIC</w:t>
      </w:r>
      <w:r w:rsidRPr="007465CB">
        <w:rPr>
          <w:vertAlign w:val="subscript"/>
        </w:rPr>
        <w:t>50</w:t>
      </w:r>
      <w:r>
        <w:rPr>
          <w:vertAlign w:val="subscript"/>
        </w:rPr>
        <w:t xml:space="preserve">, </w:t>
      </w:r>
      <w:r>
        <w:t xml:space="preserve">50% growth inhibitory concentration; MDR, multi-drug resistance; MmpL, Mycobacterial membrane protein large; MMPBSA, Molecular Mechanics Poisson-Boltzmann Surface Area; </w:t>
      </w:r>
      <w:r w:rsidRPr="00350446">
        <w:t xml:space="preserve">NRPS, nonribosomal peptides synthetases; </w:t>
      </w:r>
      <w:r>
        <w:t>OD</w:t>
      </w:r>
      <w:r w:rsidRPr="00963135">
        <w:rPr>
          <w:vertAlign w:val="subscript"/>
        </w:rPr>
        <w:t>600</w:t>
      </w:r>
      <w:r>
        <w:rPr>
          <w:vertAlign w:val="subscript"/>
        </w:rPr>
        <w:t xml:space="preserve">, </w:t>
      </w:r>
      <w:r>
        <w:t xml:space="preserve">optical density at 600 nm; </w:t>
      </w:r>
      <w:r w:rsidRPr="00350446">
        <w:t>PKS, polyketide synthase;</w:t>
      </w:r>
      <w:r>
        <w:t xml:space="preserve"> </w:t>
      </w:r>
      <w:r w:rsidRPr="00350446">
        <w:t xml:space="preserve">PDB, protein data bank; </w:t>
      </w:r>
      <w:r>
        <w:t xml:space="preserve">REMA, resazurin microtitre assay; SI, selectivity index; TSI, </w:t>
      </w:r>
      <w:r w:rsidRPr="003E14A8">
        <w:t>Target Selectivity Index</w:t>
      </w:r>
      <w:r>
        <w:t>; XDR, extremely-drug resistance.</w:t>
      </w:r>
    </w:p>
    <w:p w14:paraId="2EF81EE8" w14:textId="77777777" w:rsidR="004C27F5" w:rsidRDefault="004C27F5" w:rsidP="00297FEB">
      <w:pPr>
        <w:pStyle w:val="BodyText"/>
        <w:spacing w:line="360" w:lineRule="auto"/>
        <w:ind w:right="84"/>
        <w:jc w:val="both"/>
      </w:pPr>
    </w:p>
    <w:p w14:paraId="41367FF7" w14:textId="77777777" w:rsidR="00D02FC4" w:rsidRPr="00297FEB" w:rsidRDefault="00297FEB" w:rsidP="009C3ADA">
      <w:pPr>
        <w:spacing w:before="120" w:after="120" w:line="360" w:lineRule="auto"/>
        <w:jc w:val="both"/>
        <w:rPr>
          <w:b/>
          <w:lang w:val="en-GB"/>
        </w:rPr>
      </w:pPr>
      <w:r w:rsidRPr="00BE557D">
        <w:rPr>
          <w:b/>
          <w:lang w:val="en-GB"/>
        </w:rPr>
        <w:t>REFERENCES</w:t>
      </w:r>
    </w:p>
    <w:p w14:paraId="249EAAB3" w14:textId="7BC0D4E8" w:rsidR="008D0FB1" w:rsidRDefault="00D02FC4" w:rsidP="008D0FB1">
      <w:pPr>
        <w:jc w:val="both"/>
        <w:rPr>
          <w:noProof/>
        </w:rPr>
      </w:pPr>
      <w:r>
        <w:fldChar w:fldCharType="begin"/>
      </w:r>
      <w:r>
        <w:instrText xml:space="preserve"> ADDIN EN.REFLIST </w:instrText>
      </w:r>
      <w:r>
        <w:fldChar w:fldCharType="separate"/>
      </w:r>
      <w:bookmarkStart w:id="34" w:name="_ENREF_1"/>
      <w:r w:rsidR="008D0FB1">
        <w:rPr>
          <w:noProof/>
        </w:rPr>
        <w:t>1.</w:t>
      </w:r>
      <w:r w:rsidR="008D0FB1">
        <w:rPr>
          <w:noProof/>
        </w:rPr>
        <w:tab/>
      </w:r>
      <w:bookmarkEnd w:id="34"/>
      <w:r w:rsidR="00575DAC" w:rsidRPr="00365719">
        <w:rPr>
          <w:noProof/>
        </w:rPr>
        <w:t xml:space="preserve">Raviglione, M. C. The TB epidemic from 1992 to 2002. </w:t>
      </w:r>
      <w:r w:rsidR="00575DAC" w:rsidRPr="00365719">
        <w:rPr>
          <w:i/>
          <w:noProof/>
        </w:rPr>
        <w:t xml:space="preserve">Tuberculosis </w:t>
      </w:r>
      <w:r w:rsidR="00575DAC" w:rsidRPr="00365719">
        <w:rPr>
          <w:b/>
          <w:noProof/>
        </w:rPr>
        <w:t>2003</w:t>
      </w:r>
      <w:r w:rsidR="00575DAC" w:rsidRPr="00257D8D">
        <w:rPr>
          <w:noProof/>
        </w:rPr>
        <w:t>,</w:t>
      </w:r>
      <w:r w:rsidR="00575DAC" w:rsidRPr="00365719">
        <w:rPr>
          <w:noProof/>
        </w:rPr>
        <w:t xml:space="preserve"> </w:t>
      </w:r>
      <w:r w:rsidR="00575DAC" w:rsidRPr="00257D8D">
        <w:rPr>
          <w:i/>
          <w:noProof/>
        </w:rPr>
        <w:t>83</w:t>
      </w:r>
      <w:r w:rsidR="00575DAC" w:rsidRPr="00365719">
        <w:rPr>
          <w:noProof/>
        </w:rPr>
        <w:t>, 4-14.</w:t>
      </w:r>
    </w:p>
    <w:p w14:paraId="153DD772" w14:textId="67D1AD4C" w:rsidR="008D0FB1" w:rsidRDefault="008D0FB1" w:rsidP="008D0FB1">
      <w:pPr>
        <w:jc w:val="both"/>
        <w:rPr>
          <w:noProof/>
        </w:rPr>
      </w:pPr>
      <w:bookmarkStart w:id="35" w:name="_ENREF_2"/>
      <w:r>
        <w:rPr>
          <w:noProof/>
        </w:rPr>
        <w:t>2.</w:t>
      </w:r>
      <w:r>
        <w:rPr>
          <w:noProof/>
        </w:rPr>
        <w:tab/>
      </w:r>
      <w:bookmarkEnd w:id="35"/>
      <w:r w:rsidR="000C3498" w:rsidRPr="00365719">
        <w:rPr>
          <w:noProof/>
        </w:rPr>
        <w:t xml:space="preserve">Harding, E. WHO global progress report on tuberculosis elimination. </w:t>
      </w:r>
      <w:r w:rsidR="000C3498" w:rsidRPr="00365719">
        <w:rPr>
          <w:i/>
          <w:noProof/>
        </w:rPr>
        <w:t xml:space="preserve">Lancet Respir. Med. </w:t>
      </w:r>
      <w:r w:rsidR="000C3498" w:rsidRPr="00365719">
        <w:rPr>
          <w:b/>
          <w:noProof/>
        </w:rPr>
        <w:t>2020</w:t>
      </w:r>
      <w:r w:rsidR="000C3498" w:rsidRPr="00257D8D">
        <w:rPr>
          <w:noProof/>
        </w:rPr>
        <w:t>,</w:t>
      </w:r>
      <w:r w:rsidR="000C3498" w:rsidRPr="00365719">
        <w:rPr>
          <w:noProof/>
        </w:rPr>
        <w:t xml:space="preserve"> </w:t>
      </w:r>
      <w:r w:rsidR="000C3498" w:rsidRPr="00257D8D">
        <w:rPr>
          <w:i/>
          <w:noProof/>
        </w:rPr>
        <w:t>8</w:t>
      </w:r>
      <w:r w:rsidR="000C3498" w:rsidRPr="00365719">
        <w:rPr>
          <w:noProof/>
        </w:rPr>
        <w:t>, 19.</w:t>
      </w:r>
    </w:p>
    <w:p w14:paraId="5AB8CA35" w14:textId="7333EB9A" w:rsidR="008D0FB1" w:rsidRDefault="008D0FB1" w:rsidP="008D0FB1">
      <w:pPr>
        <w:jc w:val="both"/>
        <w:rPr>
          <w:noProof/>
        </w:rPr>
      </w:pPr>
      <w:bookmarkStart w:id="36" w:name="_ENREF_3"/>
      <w:r>
        <w:rPr>
          <w:noProof/>
        </w:rPr>
        <w:t>3.</w:t>
      </w:r>
      <w:r>
        <w:rPr>
          <w:noProof/>
        </w:rPr>
        <w:tab/>
      </w:r>
      <w:bookmarkEnd w:id="36"/>
      <w:r w:rsidR="00B92043" w:rsidRPr="00365719">
        <w:rPr>
          <w:noProof/>
        </w:rPr>
        <w:t xml:space="preserve">Chan, E. D.; Laurel, V.; Strand, M. J.; Chan, J. F.; Huynh, M.-L. N.; Goble, M.; Iseman, M. D. Treatment and outcome analysis of 205 patients with multidrug-resistant tuberculosis. </w:t>
      </w:r>
      <w:r w:rsidR="00B92043" w:rsidRPr="00365719">
        <w:rPr>
          <w:i/>
          <w:noProof/>
        </w:rPr>
        <w:t xml:space="preserve">Am. J. Respir. Crit. Care Med. </w:t>
      </w:r>
      <w:r w:rsidR="00B92043" w:rsidRPr="00365719">
        <w:rPr>
          <w:b/>
          <w:noProof/>
        </w:rPr>
        <w:t>2004</w:t>
      </w:r>
      <w:r w:rsidR="00B92043" w:rsidRPr="00257D8D">
        <w:rPr>
          <w:noProof/>
        </w:rPr>
        <w:t>,</w:t>
      </w:r>
      <w:r w:rsidR="00B92043" w:rsidRPr="00365719">
        <w:rPr>
          <w:noProof/>
        </w:rPr>
        <w:t xml:space="preserve"> </w:t>
      </w:r>
      <w:r w:rsidR="00B92043" w:rsidRPr="00257D8D">
        <w:rPr>
          <w:i/>
          <w:noProof/>
        </w:rPr>
        <w:t>169</w:t>
      </w:r>
      <w:r w:rsidR="00B92043" w:rsidRPr="00365719">
        <w:rPr>
          <w:noProof/>
        </w:rPr>
        <w:t>, 1103-1109.</w:t>
      </w:r>
    </w:p>
    <w:p w14:paraId="38B89E75" w14:textId="55C1E1A6" w:rsidR="008D0FB1" w:rsidRDefault="008D0FB1" w:rsidP="008D0FB1">
      <w:pPr>
        <w:jc w:val="both"/>
        <w:rPr>
          <w:noProof/>
        </w:rPr>
      </w:pPr>
      <w:bookmarkStart w:id="37" w:name="_ENREF_4"/>
      <w:r>
        <w:rPr>
          <w:noProof/>
        </w:rPr>
        <w:t>4.</w:t>
      </w:r>
      <w:r>
        <w:rPr>
          <w:noProof/>
        </w:rPr>
        <w:tab/>
      </w:r>
      <w:bookmarkEnd w:id="37"/>
      <w:r w:rsidR="003128C1" w:rsidRPr="00365719">
        <w:rPr>
          <w:noProof/>
        </w:rPr>
        <w:t xml:space="preserve">Caminero, J. Treatment of multidrug-resistant tuberculosis: Evidence and controversies. </w:t>
      </w:r>
      <w:r w:rsidR="003128C1" w:rsidRPr="00365719">
        <w:rPr>
          <w:i/>
          <w:noProof/>
        </w:rPr>
        <w:t xml:space="preserve">Int. J. Tuberc. Lung Dis. </w:t>
      </w:r>
      <w:r w:rsidR="003128C1" w:rsidRPr="00365719">
        <w:rPr>
          <w:b/>
          <w:noProof/>
        </w:rPr>
        <w:t>2006</w:t>
      </w:r>
      <w:r w:rsidR="003128C1" w:rsidRPr="00257D8D">
        <w:rPr>
          <w:noProof/>
        </w:rPr>
        <w:t>,</w:t>
      </w:r>
      <w:r w:rsidR="003128C1" w:rsidRPr="00365719">
        <w:rPr>
          <w:noProof/>
        </w:rPr>
        <w:t xml:space="preserve"> </w:t>
      </w:r>
      <w:r w:rsidR="003128C1" w:rsidRPr="00257D8D">
        <w:rPr>
          <w:i/>
          <w:noProof/>
        </w:rPr>
        <w:t>10</w:t>
      </w:r>
      <w:r w:rsidR="003128C1" w:rsidRPr="00365719">
        <w:rPr>
          <w:noProof/>
        </w:rPr>
        <w:t>, 829-837.</w:t>
      </w:r>
    </w:p>
    <w:p w14:paraId="4E1FD3CF" w14:textId="77777777" w:rsidR="00BE290F" w:rsidRDefault="00BE290F" w:rsidP="008D0FB1">
      <w:pPr>
        <w:jc w:val="both"/>
        <w:rPr>
          <w:noProof/>
        </w:rPr>
      </w:pPr>
      <w:bookmarkStart w:id="38" w:name="_ENREF_5"/>
      <w:bookmarkStart w:id="39" w:name="_ENREF_6"/>
      <w:r w:rsidRPr="00365719">
        <w:rPr>
          <w:noProof/>
        </w:rPr>
        <w:t>5.</w:t>
      </w:r>
      <w:r w:rsidRPr="00365719">
        <w:rPr>
          <w:noProof/>
        </w:rPr>
        <w:tab/>
        <w:t xml:space="preserve">Eker, B.; Ortmann, J.; Migliori, G. B.; Sotgiu, G.; Muetterlein, R.; Centis, R.; Hoffmann, H.; Kirsten, D.; Schaberg, T.; Ruesch-Gerdes, S. Multidrug-and extensively drug-resistant tuberculosis, Germany. </w:t>
      </w:r>
      <w:r w:rsidRPr="00365719">
        <w:rPr>
          <w:i/>
          <w:noProof/>
        </w:rPr>
        <w:t xml:space="preserve">Emerg. Infect. Dis. </w:t>
      </w:r>
      <w:r w:rsidRPr="00365719">
        <w:rPr>
          <w:b/>
          <w:noProof/>
        </w:rPr>
        <w:t>2008</w:t>
      </w:r>
      <w:r w:rsidRPr="00B73CA7">
        <w:rPr>
          <w:noProof/>
        </w:rPr>
        <w:t>,</w:t>
      </w:r>
      <w:r w:rsidRPr="00365719">
        <w:rPr>
          <w:noProof/>
        </w:rPr>
        <w:t xml:space="preserve"> </w:t>
      </w:r>
      <w:r w:rsidRPr="00B73CA7">
        <w:rPr>
          <w:i/>
          <w:noProof/>
        </w:rPr>
        <w:t>14</w:t>
      </w:r>
      <w:r w:rsidRPr="00365719">
        <w:rPr>
          <w:noProof/>
        </w:rPr>
        <w:t>, 1700.</w:t>
      </w:r>
      <w:bookmarkEnd w:id="38"/>
    </w:p>
    <w:p w14:paraId="523523B5" w14:textId="77777777" w:rsidR="00910AD1" w:rsidRPr="00910AD1" w:rsidRDefault="00910AD1" w:rsidP="00910AD1">
      <w:pPr>
        <w:pStyle w:val="EndNoteBibliography"/>
        <w:rPr>
          <w:rFonts w:ascii="Times New Roman" w:hAnsi="Times New Roman" w:cs="Times New Roman"/>
          <w:noProof/>
        </w:rPr>
      </w:pPr>
      <w:bookmarkStart w:id="40" w:name="_ENREF_11"/>
      <w:bookmarkEnd w:id="39"/>
      <w:r w:rsidRPr="00910AD1">
        <w:rPr>
          <w:rFonts w:ascii="Times New Roman" w:hAnsi="Times New Roman" w:cs="Times New Roman"/>
          <w:noProof/>
        </w:rPr>
        <w:t>6.</w:t>
      </w:r>
      <w:r w:rsidRPr="00910AD1">
        <w:rPr>
          <w:rFonts w:ascii="Times New Roman" w:hAnsi="Times New Roman" w:cs="Times New Roman"/>
          <w:noProof/>
        </w:rPr>
        <w:tab/>
        <w:t xml:space="preserve">Migliori, G.; Loddenkemper, R.; Blasi, F.; Raviglione, M. 125 years after Robert Koch's discovery of the tubercle bacillus: The new XDR-TB threat. Is “science” enough to tackle the epidemic? </w:t>
      </w:r>
      <w:r w:rsidRPr="00910AD1">
        <w:rPr>
          <w:rFonts w:ascii="Times New Roman" w:hAnsi="Times New Roman" w:cs="Times New Roman"/>
          <w:i/>
          <w:noProof/>
        </w:rPr>
        <w:t xml:space="preserve">Eur. Respir. J. </w:t>
      </w:r>
      <w:r w:rsidRPr="00910AD1">
        <w:rPr>
          <w:rFonts w:ascii="Times New Roman" w:hAnsi="Times New Roman" w:cs="Times New Roman"/>
          <w:b/>
          <w:noProof/>
        </w:rPr>
        <w:t>2007</w:t>
      </w:r>
      <w:r w:rsidRPr="00910AD1">
        <w:rPr>
          <w:rFonts w:ascii="Times New Roman" w:hAnsi="Times New Roman" w:cs="Times New Roman"/>
          <w:noProof/>
        </w:rPr>
        <w:t xml:space="preserve">, </w:t>
      </w:r>
      <w:r w:rsidRPr="00910AD1">
        <w:rPr>
          <w:rFonts w:ascii="Times New Roman" w:hAnsi="Times New Roman" w:cs="Times New Roman"/>
          <w:i/>
          <w:noProof/>
        </w:rPr>
        <w:t>29</w:t>
      </w:r>
      <w:r w:rsidRPr="00910AD1">
        <w:rPr>
          <w:rFonts w:ascii="Times New Roman" w:hAnsi="Times New Roman" w:cs="Times New Roman"/>
          <w:noProof/>
        </w:rPr>
        <w:t>, 423-427.</w:t>
      </w:r>
    </w:p>
    <w:p w14:paraId="5BA7B29D" w14:textId="77777777" w:rsidR="00910AD1" w:rsidRPr="00910AD1" w:rsidRDefault="00910AD1" w:rsidP="00910AD1">
      <w:pPr>
        <w:pStyle w:val="EndNoteBibliography"/>
        <w:rPr>
          <w:rFonts w:ascii="Times New Roman" w:hAnsi="Times New Roman" w:cs="Times New Roman"/>
          <w:noProof/>
        </w:rPr>
      </w:pPr>
      <w:bookmarkStart w:id="41" w:name="_ENREF_7"/>
      <w:r w:rsidRPr="00910AD1">
        <w:rPr>
          <w:rFonts w:ascii="Times New Roman" w:hAnsi="Times New Roman" w:cs="Times New Roman"/>
          <w:noProof/>
        </w:rPr>
        <w:t>7.</w:t>
      </w:r>
      <w:r w:rsidRPr="00910AD1">
        <w:rPr>
          <w:rFonts w:ascii="Times New Roman" w:hAnsi="Times New Roman" w:cs="Times New Roman"/>
          <w:noProof/>
        </w:rPr>
        <w:tab/>
        <w:t xml:space="preserve">Mitnick, C. D.; Shin, S. S.; Seung, K. J.; Rich, M. L.; Atwood, S. S.; Furin, J. J.; Fitzmaurice, G. M.; Alcantara Viru, F. A.; Appleton, S. C.; Bayona, J. N. Comprehensive treatment of extensively drug-resistant tuberculosis. </w:t>
      </w:r>
      <w:r w:rsidRPr="00910AD1">
        <w:rPr>
          <w:rFonts w:ascii="Times New Roman" w:hAnsi="Times New Roman" w:cs="Times New Roman"/>
          <w:i/>
          <w:noProof/>
        </w:rPr>
        <w:t xml:space="preserve">N. Engl. J. Med. </w:t>
      </w:r>
      <w:r w:rsidRPr="00910AD1">
        <w:rPr>
          <w:rFonts w:ascii="Times New Roman" w:hAnsi="Times New Roman" w:cs="Times New Roman"/>
          <w:b/>
          <w:noProof/>
        </w:rPr>
        <w:t>2008</w:t>
      </w:r>
      <w:r w:rsidRPr="00910AD1">
        <w:rPr>
          <w:rFonts w:ascii="Times New Roman" w:hAnsi="Times New Roman" w:cs="Times New Roman"/>
          <w:noProof/>
        </w:rPr>
        <w:t xml:space="preserve">, </w:t>
      </w:r>
      <w:r w:rsidRPr="00910AD1">
        <w:rPr>
          <w:rFonts w:ascii="Times New Roman" w:hAnsi="Times New Roman" w:cs="Times New Roman"/>
          <w:i/>
          <w:noProof/>
        </w:rPr>
        <w:t>359</w:t>
      </w:r>
      <w:r w:rsidRPr="00910AD1">
        <w:rPr>
          <w:rFonts w:ascii="Times New Roman" w:hAnsi="Times New Roman" w:cs="Times New Roman"/>
          <w:noProof/>
        </w:rPr>
        <w:t>, 563-574.</w:t>
      </w:r>
      <w:bookmarkEnd w:id="41"/>
    </w:p>
    <w:p w14:paraId="4B7C2566" w14:textId="77777777" w:rsidR="00910AD1" w:rsidRPr="00910AD1" w:rsidRDefault="00910AD1" w:rsidP="00910AD1">
      <w:pPr>
        <w:pStyle w:val="EndNoteBibliography"/>
        <w:rPr>
          <w:rFonts w:ascii="Times New Roman" w:hAnsi="Times New Roman" w:cs="Times New Roman"/>
          <w:noProof/>
        </w:rPr>
      </w:pPr>
      <w:bookmarkStart w:id="42" w:name="_ENREF_8"/>
      <w:r w:rsidRPr="00910AD1">
        <w:rPr>
          <w:rFonts w:ascii="Times New Roman" w:hAnsi="Times New Roman" w:cs="Times New Roman"/>
          <w:noProof/>
        </w:rPr>
        <w:t>8.</w:t>
      </w:r>
      <w:r w:rsidRPr="00910AD1">
        <w:rPr>
          <w:rFonts w:ascii="Times New Roman" w:hAnsi="Times New Roman" w:cs="Times New Roman"/>
          <w:noProof/>
        </w:rPr>
        <w:tab/>
        <w:t xml:space="preserve">Velayati, A. A.; Farnia, P.; Masjedi, M. R. The totally drug resistant tuberculosis (TDR-TB). </w:t>
      </w:r>
      <w:r w:rsidRPr="00910AD1">
        <w:rPr>
          <w:rFonts w:ascii="Times New Roman" w:hAnsi="Times New Roman" w:cs="Times New Roman"/>
          <w:i/>
          <w:noProof/>
        </w:rPr>
        <w:t xml:space="preserve">Int. J. Clin. Exp. Med. </w:t>
      </w:r>
      <w:r w:rsidRPr="00910AD1">
        <w:rPr>
          <w:rFonts w:ascii="Times New Roman" w:hAnsi="Times New Roman" w:cs="Times New Roman"/>
          <w:b/>
          <w:noProof/>
        </w:rPr>
        <w:t>2013</w:t>
      </w:r>
      <w:r w:rsidRPr="00910AD1">
        <w:rPr>
          <w:rFonts w:ascii="Times New Roman" w:hAnsi="Times New Roman" w:cs="Times New Roman"/>
          <w:noProof/>
        </w:rPr>
        <w:t xml:space="preserve">, </w:t>
      </w:r>
      <w:r w:rsidRPr="00910AD1">
        <w:rPr>
          <w:rFonts w:ascii="Times New Roman" w:hAnsi="Times New Roman" w:cs="Times New Roman"/>
          <w:i/>
          <w:noProof/>
        </w:rPr>
        <w:t>6</w:t>
      </w:r>
      <w:r w:rsidRPr="00910AD1">
        <w:rPr>
          <w:rFonts w:ascii="Times New Roman" w:hAnsi="Times New Roman" w:cs="Times New Roman"/>
          <w:noProof/>
        </w:rPr>
        <w:t>, 307.</w:t>
      </w:r>
      <w:bookmarkEnd w:id="42"/>
    </w:p>
    <w:p w14:paraId="74B39743" w14:textId="77777777" w:rsidR="00910AD1" w:rsidRPr="00910AD1" w:rsidRDefault="00910AD1" w:rsidP="00910AD1">
      <w:pPr>
        <w:pStyle w:val="EndNoteBibliography"/>
        <w:rPr>
          <w:rFonts w:ascii="Times New Roman" w:hAnsi="Times New Roman" w:cs="Times New Roman"/>
          <w:noProof/>
        </w:rPr>
      </w:pPr>
      <w:bookmarkStart w:id="43" w:name="_ENREF_9"/>
      <w:r w:rsidRPr="00910AD1">
        <w:rPr>
          <w:rFonts w:ascii="Times New Roman" w:hAnsi="Times New Roman" w:cs="Times New Roman"/>
          <w:noProof/>
        </w:rPr>
        <w:t>9.</w:t>
      </w:r>
      <w:r w:rsidRPr="00910AD1">
        <w:rPr>
          <w:rFonts w:ascii="Times New Roman" w:hAnsi="Times New Roman" w:cs="Times New Roman"/>
          <w:noProof/>
        </w:rPr>
        <w:tab/>
        <w:t xml:space="preserve">Vergne, A. F.; Walz, A. J.; Miller, M. J. Iron chelators from mycobacteria (1954–1999) and potential therapeutic applications. </w:t>
      </w:r>
      <w:r w:rsidRPr="00910AD1">
        <w:rPr>
          <w:rFonts w:ascii="Times New Roman" w:hAnsi="Times New Roman" w:cs="Times New Roman"/>
          <w:i/>
          <w:noProof/>
        </w:rPr>
        <w:t xml:space="preserve">Nat. Prod. Rep. </w:t>
      </w:r>
      <w:r w:rsidRPr="00910AD1">
        <w:rPr>
          <w:rFonts w:ascii="Times New Roman" w:hAnsi="Times New Roman" w:cs="Times New Roman"/>
          <w:b/>
          <w:noProof/>
        </w:rPr>
        <w:t>2000</w:t>
      </w:r>
      <w:r w:rsidRPr="00910AD1">
        <w:rPr>
          <w:rFonts w:ascii="Times New Roman" w:hAnsi="Times New Roman" w:cs="Times New Roman"/>
          <w:noProof/>
        </w:rPr>
        <w:t xml:space="preserve">, </w:t>
      </w:r>
      <w:r w:rsidRPr="00910AD1">
        <w:rPr>
          <w:rFonts w:ascii="Times New Roman" w:hAnsi="Times New Roman" w:cs="Times New Roman"/>
          <w:i/>
          <w:noProof/>
        </w:rPr>
        <w:t>17</w:t>
      </w:r>
      <w:r w:rsidRPr="00910AD1">
        <w:rPr>
          <w:rFonts w:ascii="Times New Roman" w:hAnsi="Times New Roman" w:cs="Times New Roman"/>
          <w:noProof/>
        </w:rPr>
        <w:t>, 99-116.</w:t>
      </w:r>
      <w:bookmarkEnd w:id="43"/>
    </w:p>
    <w:p w14:paraId="28BEE40C" w14:textId="77777777" w:rsidR="00910AD1" w:rsidRPr="00910AD1" w:rsidRDefault="00910AD1" w:rsidP="00910AD1">
      <w:pPr>
        <w:pStyle w:val="EndNoteBibliography"/>
        <w:rPr>
          <w:rFonts w:ascii="Times New Roman" w:hAnsi="Times New Roman" w:cs="Times New Roman"/>
          <w:noProof/>
        </w:rPr>
      </w:pPr>
      <w:bookmarkStart w:id="44" w:name="_ENREF_10"/>
      <w:r w:rsidRPr="00910AD1">
        <w:rPr>
          <w:rFonts w:ascii="Times New Roman" w:hAnsi="Times New Roman" w:cs="Times New Roman"/>
          <w:noProof/>
        </w:rPr>
        <w:t>10.</w:t>
      </w:r>
      <w:r w:rsidRPr="00910AD1">
        <w:rPr>
          <w:rFonts w:ascii="Times New Roman" w:hAnsi="Times New Roman" w:cs="Times New Roman"/>
          <w:noProof/>
        </w:rPr>
        <w:tab/>
        <w:t xml:space="preserve">Ratledge, C. Iron, mycobacteria and tuberculosis. </w:t>
      </w:r>
      <w:r w:rsidRPr="00910AD1">
        <w:rPr>
          <w:rFonts w:ascii="Times New Roman" w:hAnsi="Times New Roman" w:cs="Times New Roman"/>
          <w:i/>
          <w:noProof/>
        </w:rPr>
        <w:t xml:space="preserve">Tuberculosis </w:t>
      </w:r>
      <w:r w:rsidRPr="00910AD1">
        <w:rPr>
          <w:rFonts w:ascii="Times New Roman" w:hAnsi="Times New Roman" w:cs="Times New Roman"/>
          <w:b/>
          <w:noProof/>
        </w:rPr>
        <w:t>2004</w:t>
      </w:r>
      <w:r w:rsidRPr="00910AD1">
        <w:rPr>
          <w:rFonts w:ascii="Times New Roman" w:hAnsi="Times New Roman" w:cs="Times New Roman"/>
          <w:noProof/>
        </w:rPr>
        <w:t xml:space="preserve">, </w:t>
      </w:r>
      <w:r w:rsidRPr="00910AD1">
        <w:rPr>
          <w:rFonts w:ascii="Times New Roman" w:hAnsi="Times New Roman" w:cs="Times New Roman"/>
          <w:i/>
          <w:noProof/>
        </w:rPr>
        <w:t>84</w:t>
      </w:r>
      <w:r w:rsidRPr="00910AD1">
        <w:rPr>
          <w:rFonts w:ascii="Times New Roman" w:hAnsi="Times New Roman" w:cs="Times New Roman"/>
          <w:noProof/>
        </w:rPr>
        <w:t>, 110-130.</w:t>
      </w:r>
      <w:bookmarkEnd w:id="44"/>
    </w:p>
    <w:bookmarkEnd w:id="40"/>
    <w:p w14:paraId="0C97583B" w14:textId="77777777" w:rsidR="000B7078" w:rsidRPr="000B7078" w:rsidRDefault="000B7078" w:rsidP="000B7078">
      <w:pPr>
        <w:pStyle w:val="EndNoteBibliography"/>
        <w:rPr>
          <w:rFonts w:ascii="Times New Roman" w:hAnsi="Times New Roman" w:cs="Times New Roman"/>
          <w:noProof/>
        </w:rPr>
      </w:pPr>
      <w:r w:rsidRPr="000B7078">
        <w:rPr>
          <w:rFonts w:ascii="Times New Roman" w:hAnsi="Times New Roman" w:cs="Times New Roman"/>
          <w:noProof/>
        </w:rPr>
        <w:t>11.</w:t>
      </w:r>
      <w:r w:rsidRPr="000B7078">
        <w:rPr>
          <w:rFonts w:ascii="Times New Roman" w:hAnsi="Times New Roman" w:cs="Times New Roman"/>
          <w:noProof/>
        </w:rPr>
        <w:tab/>
        <w:t xml:space="preserve">Quadri, L. E. Strategic paradigm shifts in the antimicrobial drug discovery process of the 21st century. </w:t>
      </w:r>
      <w:r w:rsidRPr="000B7078">
        <w:rPr>
          <w:rFonts w:ascii="Times New Roman" w:hAnsi="Times New Roman" w:cs="Times New Roman"/>
          <w:i/>
          <w:noProof/>
        </w:rPr>
        <w:t xml:space="preserve">Infect. Disord. Drug Targets </w:t>
      </w:r>
      <w:r w:rsidRPr="000B7078">
        <w:rPr>
          <w:rFonts w:ascii="Times New Roman" w:hAnsi="Times New Roman" w:cs="Times New Roman"/>
          <w:b/>
          <w:noProof/>
        </w:rPr>
        <w:t>2007</w:t>
      </w:r>
      <w:r w:rsidRPr="000B7078">
        <w:rPr>
          <w:rFonts w:ascii="Times New Roman" w:hAnsi="Times New Roman" w:cs="Times New Roman"/>
          <w:noProof/>
        </w:rPr>
        <w:t xml:space="preserve">, </w:t>
      </w:r>
      <w:r w:rsidRPr="000B7078">
        <w:rPr>
          <w:rFonts w:ascii="Times New Roman" w:hAnsi="Times New Roman" w:cs="Times New Roman"/>
          <w:i/>
          <w:noProof/>
        </w:rPr>
        <w:t>7</w:t>
      </w:r>
      <w:r w:rsidRPr="000B7078">
        <w:rPr>
          <w:rFonts w:ascii="Times New Roman" w:hAnsi="Times New Roman" w:cs="Times New Roman"/>
          <w:noProof/>
        </w:rPr>
        <w:t>, 230-237.</w:t>
      </w:r>
    </w:p>
    <w:p w14:paraId="25208A2E" w14:textId="77777777" w:rsidR="000B7078" w:rsidRPr="000B7078" w:rsidRDefault="000B7078" w:rsidP="000B7078">
      <w:pPr>
        <w:pStyle w:val="EndNoteBibliography"/>
        <w:rPr>
          <w:rFonts w:ascii="Times New Roman" w:hAnsi="Times New Roman" w:cs="Times New Roman"/>
          <w:noProof/>
        </w:rPr>
      </w:pPr>
      <w:bookmarkStart w:id="45" w:name="_ENREF_12"/>
      <w:r w:rsidRPr="000B7078">
        <w:rPr>
          <w:rFonts w:ascii="Times New Roman" w:hAnsi="Times New Roman" w:cs="Times New Roman"/>
          <w:noProof/>
        </w:rPr>
        <w:t>12.</w:t>
      </w:r>
      <w:r w:rsidRPr="000B7078">
        <w:rPr>
          <w:rFonts w:ascii="Times New Roman" w:hAnsi="Times New Roman" w:cs="Times New Roman"/>
          <w:noProof/>
        </w:rPr>
        <w:tab/>
        <w:t xml:space="preserve">Ratledge, C.; Patel, P. V.; Mundy, J. Iron transport in </w:t>
      </w:r>
      <w:r w:rsidRPr="000B7078">
        <w:rPr>
          <w:rFonts w:ascii="Times New Roman" w:hAnsi="Times New Roman" w:cs="Times New Roman"/>
          <w:i/>
          <w:noProof/>
        </w:rPr>
        <w:t>Mycobacterium smegmatis</w:t>
      </w:r>
      <w:r w:rsidRPr="000B7078">
        <w:rPr>
          <w:rFonts w:ascii="Times New Roman" w:hAnsi="Times New Roman" w:cs="Times New Roman"/>
          <w:noProof/>
        </w:rPr>
        <w:t xml:space="preserve">: The location of mycobactin by electron microscopy. </w:t>
      </w:r>
      <w:r w:rsidRPr="000B7078">
        <w:rPr>
          <w:rFonts w:ascii="Times New Roman" w:hAnsi="Times New Roman" w:cs="Times New Roman"/>
          <w:i/>
          <w:noProof/>
        </w:rPr>
        <w:t xml:space="preserve">Microbiology </w:t>
      </w:r>
      <w:r w:rsidRPr="000B7078">
        <w:rPr>
          <w:rFonts w:ascii="Times New Roman" w:hAnsi="Times New Roman" w:cs="Times New Roman"/>
          <w:b/>
          <w:noProof/>
        </w:rPr>
        <w:t>1982</w:t>
      </w:r>
      <w:r w:rsidRPr="000B7078">
        <w:rPr>
          <w:rFonts w:ascii="Times New Roman" w:hAnsi="Times New Roman" w:cs="Times New Roman"/>
          <w:noProof/>
        </w:rPr>
        <w:t xml:space="preserve">, </w:t>
      </w:r>
      <w:r w:rsidRPr="000B7078">
        <w:rPr>
          <w:rFonts w:ascii="Times New Roman" w:hAnsi="Times New Roman" w:cs="Times New Roman"/>
          <w:i/>
          <w:noProof/>
        </w:rPr>
        <w:t>128</w:t>
      </w:r>
      <w:r w:rsidRPr="000B7078">
        <w:rPr>
          <w:rFonts w:ascii="Times New Roman" w:hAnsi="Times New Roman" w:cs="Times New Roman"/>
          <w:noProof/>
        </w:rPr>
        <w:t>, 1559-1565.</w:t>
      </w:r>
      <w:bookmarkEnd w:id="45"/>
    </w:p>
    <w:p w14:paraId="6C61C9C5" w14:textId="77777777" w:rsidR="000B7078" w:rsidRPr="000B7078" w:rsidRDefault="000B7078" w:rsidP="000B7078">
      <w:pPr>
        <w:pStyle w:val="EndNoteBibliography"/>
        <w:rPr>
          <w:rFonts w:ascii="Times New Roman" w:hAnsi="Times New Roman" w:cs="Times New Roman"/>
          <w:noProof/>
        </w:rPr>
      </w:pPr>
      <w:bookmarkStart w:id="46" w:name="_ENREF_13"/>
      <w:r w:rsidRPr="000B7078">
        <w:rPr>
          <w:rFonts w:ascii="Times New Roman" w:hAnsi="Times New Roman" w:cs="Times New Roman"/>
          <w:noProof/>
        </w:rPr>
        <w:lastRenderedPageBreak/>
        <w:t>13.</w:t>
      </w:r>
      <w:r w:rsidRPr="000B7078">
        <w:rPr>
          <w:rFonts w:ascii="Times New Roman" w:hAnsi="Times New Roman" w:cs="Times New Roman"/>
          <w:noProof/>
        </w:rPr>
        <w:tab/>
        <w:t xml:space="preserve">Sharman, G. J.; Williams, D. H.; Ewing, D. F.; Ratledge, C. Determination of the structure of exochelin MN, the extracellular siderophore from </w:t>
      </w:r>
      <w:r w:rsidRPr="000B7078">
        <w:rPr>
          <w:rFonts w:ascii="Times New Roman" w:hAnsi="Times New Roman" w:cs="Times New Roman"/>
          <w:i/>
          <w:noProof/>
        </w:rPr>
        <w:t>Mycobacterium neoaurum</w:t>
      </w:r>
      <w:r w:rsidRPr="000B7078">
        <w:rPr>
          <w:rFonts w:ascii="Times New Roman" w:hAnsi="Times New Roman" w:cs="Times New Roman"/>
          <w:noProof/>
        </w:rPr>
        <w:t xml:space="preserve">. </w:t>
      </w:r>
      <w:r w:rsidRPr="000B7078">
        <w:rPr>
          <w:rFonts w:ascii="Times New Roman" w:hAnsi="Times New Roman" w:cs="Times New Roman"/>
          <w:i/>
          <w:noProof/>
        </w:rPr>
        <w:t xml:space="preserve">Chem. Biol. </w:t>
      </w:r>
      <w:r w:rsidRPr="000B7078">
        <w:rPr>
          <w:rFonts w:ascii="Times New Roman" w:hAnsi="Times New Roman" w:cs="Times New Roman"/>
          <w:b/>
          <w:noProof/>
        </w:rPr>
        <w:t>1995</w:t>
      </w:r>
      <w:r w:rsidRPr="000B7078">
        <w:rPr>
          <w:rFonts w:ascii="Times New Roman" w:hAnsi="Times New Roman" w:cs="Times New Roman"/>
          <w:noProof/>
        </w:rPr>
        <w:t xml:space="preserve">, </w:t>
      </w:r>
      <w:r w:rsidRPr="000B7078">
        <w:rPr>
          <w:rFonts w:ascii="Times New Roman" w:hAnsi="Times New Roman" w:cs="Times New Roman"/>
          <w:i/>
          <w:noProof/>
        </w:rPr>
        <w:t>2</w:t>
      </w:r>
      <w:r w:rsidRPr="000B7078">
        <w:rPr>
          <w:rFonts w:ascii="Times New Roman" w:hAnsi="Times New Roman" w:cs="Times New Roman"/>
          <w:noProof/>
        </w:rPr>
        <w:t>, 553-561.</w:t>
      </w:r>
      <w:bookmarkEnd w:id="46"/>
    </w:p>
    <w:p w14:paraId="7E867A35" w14:textId="77777777" w:rsidR="000B7078" w:rsidRPr="000B7078" w:rsidRDefault="000B7078" w:rsidP="000B7078">
      <w:pPr>
        <w:pStyle w:val="EndNoteBibliography"/>
        <w:rPr>
          <w:rFonts w:ascii="Times New Roman" w:hAnsi="Times New Roman" w:cs="Times New Roman"/>
          <w:noProof/>
        </w:rPr>
      </w:pPr>
      <w:bookmarkStart w:id="47" w:name="_ENREF_14"/>
      <w:r w:rsidRPr="000B7078">
        <w:rPr>
          <w:rFonts w:ascii="Times New Roman" w:hAnsi="Times New Roman" w:cs="Times New Roman"/>
          <w:noProof/>
        </w:rPr>
        <w:t>14.</w:t>
      </w:r>
      <w:r w:rsidRPr="000B7078">
        <w:rPr>
          <w:rFonts w:ascii="Times New Roman" w:hAnsi="Times New Roman" w:cs="Times New Roman"/>
          <w:noProof/>
        </w:rPr>
        <w:tab/>
        <w:t xml:space="preserve">Snow, G. A. Mycobactins: Iron-chelating growth factors from mycobacteria. </w:t>
      </w:r>
      <w:r w:rsidRPr="000B7078">
        <w:rPr>
          <w:rFonts w:ascii="Times New Roman" w:hAnsi="Times New Roman" w:cs="Times New Roman"/>
          <w:i/>
          <w:noProof/>
        </w:rPr>
        <w:t xml:space="preserve">Bacteriol. Rev. </w:t>
      </w:r>
      <w:r w:rsidRPr="000B7078">
        <w:rPr>
          <w:rFonts w:ascii="Times New Roman" w:hAnsi="Times New Roman" w:cs="Times New Roman"/>
          <w:b/>
          <w:noProof/>
        </w:rPr>
        <w:t>1970</w:t>
      </w:r>
      <w:r w:rsidRPr="000B7078">
        <w:rPr>
          <w:rFonts w:ascii="Times New Roman" w:hAnsi="Times New Roman" w:cs="Times New Roman"/>
          <w:noProof/>
        </w:rPr>
        <w:t xml:space="preserve">, </w:t>
      </w:r>
      <w:r w:rsidRPr="000B7078">
        <w:rPr>
          <w:rFonts w:ascii="Times New Roman" w:hAnsi="Times New Roman" w:cs="Times New Roman"/>
          <w:i/>
          <w:noProof/>
        </w:rPr>
        <w:t>34</w:t>
      </w:r>
      <w:r w:rsidRPr="000B7078">
        <w:rPr>
          <w:rFonts w:ascii="Times New Roman" w:hAnsi="Times New Roman" w:cs="Times New Roman"/>
          <w:noProof/>
        </w:rPr>
        <w:t>, 99.</w:t>
      </w:r>
      <w:bookmarkEnd w:id="47"/>
    </w:p>
    <w:p w14:paraId="080B35D3" w14:textId="77777777" w:rsidR="000B7078" w:rsidRPr="000B7078" w:rsidRDefault="000B7078" w:rsidP="000B7078">
      <w:pPr>
        <w:pStyle w:val="EndNoteBibliography"/>
        <w:rPr>
          <w:rFonts w:ascii="Times New Roman" w:hAnsi="Times New Roman" w:cs="Times New Roman"/>
          <w:noProof/>
        </w:rPr>
      </w:pPr>
      <w:bookmarkStart w:id="48" w:name="_ENREF_15"/>
      <w:r w:rsidRPr="000B7078">
        <w:rPr>
          <w:rFonts w:ascii="Times New Roman" w:hAnsi="Times New Roman" w:cs="Times New Roman"/>
          <w:noProof/>
        </w:rPr>
        <w:t>15.</w:t>
      </w:r>
      <w:r w:rsidRPr="000B7078">
        <w:rPr>
          <w:rFonts w:ascii="Times New Roman" w:hAnsi="Times New Roman" w:cs="Times New Roman"/>
          <w:noProof/>
        </w:rPr>
        <w:tab/>
        <w:t xml:space="preserve">De Voss, J. J.; Rutter, K.; Schroeder, B. G.; Barry, C. E. Iron acquisition and metabolism by mycobacteria. </w:t>
      </w:r>
      <w:r w:rsidRPr="000B7078">
        <w:rPr>
          <w:rFonts w:ascii="Times New Roman" w:hAnsi="Times New Roman" w:cs="Times New Roman"/>
          <w:i/>
          <w:noProof/>
        </w:rPr>
        <w:t xml:space="preserve">J. Bacteriol. </w:t>
      </w:r>
      <w:r w:rsidRPr="000B7078">
        <w:rPr>
          <w:rFonts w:ascii="Times New Roman" w:hAnsi="Times New Roman" w:cs="Times New Roman"/>
          <w:b/>
          <w:noProof/>
        </w:rPr>
        <w:t>1999</w:t>
      </w:r>
      <w:r w:rsidRPr="000B7078">
        <w:rPr>
          <w:rFonts w:ascii="Times New Roman" w:hAnsi="Times New Roman" w:cs="Times New Roman"/>
          <w:noProof/>
        </w:rPr>
        <w:t xml:space="preserve">, </w:t>
      </w:r>
      <w:r w:rsidRPr="000B7078">
        <w:rPr>
          <w:rFonts w:ascii="Times New Roman" w:hAnsi="Times New Roman" w:cs="Times New Roman"/>
          <w:i/>
          <w:noProof/>
        </w:rPr>
        <w:t>181</w:t>
      </w:r>
      <w:r w:rsidRPr="000B7078">
        <w:rPr>
          <w:rFonts w:ascii="Times New Roman" w:hAnsi="Times New Roman" w:cs="Times New Roman"/>
          <w:noProof/>
        </w:rPr>
        <w:t>, 4443-4451.</w:t>
      </w:r>
      <w:bookmarkEnd w:id="48"/>
    </w:p>
    <w:p w14:paraId="51D72456" w14:textId="77777777" w:rsidR="008B501B" w:rsidRPr="008B501B" w:rsidRDefault="008B501B" w:rsidP="008B501B">
      <w:pPr>
        <w:pStyle w:val="EndNoteBibliography"/>
        <w:rPr>
          <w:rFonts w:ascii="Times New Roman" w:hAnsi="Times New Roman" w:cs="Times New Roman"/>
          <w:noProof/>
        </w:rPr>
      </w:pPr>
      <w:bookmarkStart w:id="49" w:name="_ENREF_16"/>
      <w:r w:rsidRPr="008B501B">
        <w:rPr>
          <w:rFonts w:ascii="Times New Roman" w:hAnsi="Times New Roman" w:cs="Times New Roman"/>
          <w:noProof/>
        </w:rPr>
        <w:t>16.</w:t>
      </w:r>
      <w:r w:rsidRPr="008B501B">
        <w:rPr>
          <w:rFonts w:ascii="Times New Roman" w:hAnsi="Times New Roman" w:cs="Times New Roman"/>
          <w:noProof/>
        </w:rPr>
        <w:tab/>
        <w:t xml:space="preserve">Quadri, L. E.; Sello, J.; Keating, T. A.; Weinreb, P. H.; Walsh, C. T. Identification of a </w:t>
      </w:r>
      <w:r w:rsidRPr="008B501B">
        <w:rPr>
          <w:rFonts w:ascii="Times New Roman" w:hAnsi="Times New Roman" w:cs="Times New Roman"/>
          <w:i/>
          <w:noProof/>
        </w:rPr>
        <w:t>Mycobacterium tuberculosis</w:t>
      </w:r>
      <w:r w:rsidRPr="008B501B">
        <w:rPr>
          <w:rFonts w:ascii="Times New Roman" w:hAnsi="Times New Roman" w:cs="Times New Roman"/>
          <w:noProof/>
        </w:rPr>
        <w:t xml:space="preserve"> gene cluster encoding the biosynthetic enzymes for assembly of the virulence-conferring siderophore mycobactin. </w:t>
      </w:r>
      <w:r w:rsidRPr="008B501B">
        <w:rPr>
          <w:rFonts w:ascii="Times New Roman" w:hAnsi="Times New Roman" w:cs="Times New Roman"/>
          <w:i/>
          <w:noProof/>
        </w:rPr>
        <w:t xml:space="preserve">Chem. Biol. </w:t>
      </w:r>
      <w:r w:rsidRPr="008B501B">
        <w:rPr>
          <w:rFonts w:ascii="Times New Roman" w:hAnsi="Times New Roman" w:cs="Times New Roman"/>
          <w:b/>
          <w:noProof/>
        </w:rPr>
        <w:t>1998</w:t>
      </w:r>
      <w:r w:rsidRPr="008B501B">
        <w:rPr>
          <w:rFonts w:ascii="Times New Roman" w:hAnsi="Times New Roman" w:cs="Times New Roman"/>
          <w:noProof/>
        </w:rPr>
        <w:t xml:space="preserve">, </w:t>
      </w:r>
      <w:r w:rsidRPr="008B501B">
        <w:rPr>
          <w:rFonts w:ascii="Times New Roman" w:hAnsi="Times New Roman" w:cs="Times New Roman"/>
          <w:i/>
          <w:noProof/>
        </w:rPr>
        <w:t>5</w:t>
      </w:r>
      <w:r w:rsidRPr="008B501B">
        <w:rPr>
          <w:rFonts w:ascii="Times New Roman" w:hAnsi="Times New Roman" w:cs="Times New Roman"/>
          <w:noProof/>
        </w:rPr>
        <w:t>, 631-645.</w:t>
      </w:r>
      <w:bookmarkEnd w:id="49"/>
    </w:p>
    <w:p w14:paraId="02001F99" w14:textId="75A0DCF0" w:rsidR="008D0FB1" w:rsidRDefault="008D0FB1" w:rsidP="008D0FB1">
      <w:pPr>
        <w:jc w:val="both"/>
        <w:rPr>
          <w:noProof/>
        </w:rPr>
      </w:pPr>
      <w:bookmarkStart w:id="50" w:name="_ENREF_17"/>
      <w:r>
        <w:rPr>
          <w:noProof/>
        </w:rPr>
        <w:t>17.</w:t>
      </w:r>
      <w:r>
        <w:rPr>
          <w:noProof/>
        </w:rPr>
        <w:tab/>
        <w:t xml:space="preserve">(a) </w:t>
      </w:r>
      <w:bookmarkStart w:id="51" w:name="_ENREF_18"/>
      <w:bookmarkEnd w:id="50"/>
      <w:r w:rsidR="005C74B7" w:rsidRPr="00365719">
        <w:rPr>
          <w:noProof/>
        </w:rPr>
        <w:t xml:space="preserve">Ferreras, J. A.; Ryu, J.-S.; Di Lello, F.; Tan, D. S.; Quadri, L. E. Small-molecule inhibition of siderophore biosynthesis in </w:t>
      </w:r>
      <w:r w:rsidR="005C74B7" w:rsidRPr="00365719">
        <w:rPr>
          <w:i/>
          <w:noProof/>
        </w:rPr>
        <w:t>Mycobacterium tuberculosis</w:t>
      </w:r>
      <w:r w:rsidR="005C74B7" w:rsidRPr="00365719">
        <w:rPr>
          <w:noProof/>
        </w:rPr>
        <w:t xml:space="preserve"> and </w:t>
      </w:r>
      <w:r w:rsidR="005C74B7" w:rsidRPr="00365719">
        <w:rPr>
          <w:i/>
          <w:noProof/>
        </w:rPr>
        <w:t>Yersinia pestis</w:t>
      </w:r>
      <w:r w:rsidR="005C74B7" w:rsidRPr="00365719">
        <w:rPr>
          <w:noProof/>
        </w:rPr>
        <w:t xml:space="preserve">. </w:t>
      </w:r>
      <w:r w:rsidR="005C74B7" w:rsidRPr="00365719">
        <w:rPr>
          <w:i/>
          <w:noProof/>
        </w:rPr>
        <w:t xml:space="preserve">Nat. Chem. Biol. </w:t>
      </w:r>
      <w:r w:rsidR="005C74B7" w:rsidRPr="00365719">
        <w:rPr>
          <w:b/>
          <w:noProof/>
        </w:rPr>
        <w:t>2005</w:t>
      </w:r>
      <w:r w:rsidR="005C74B7" w:rsidRPr="00400EAA">
        <w:rPr>
          <w:noProof/>
        </w:rPr>
        <w:t>,</w:t>
      </w:r>
      <w:r w:rsidR="005C74B7" w:rsidRPr="00365719">
        <w:rPr>
          <w:noProof/>
        </w:rPr>
        <w:t xml:space="preserve"> </w:t>
      </w:r>
      <w:r w:rsidR="005C74B7" w:rsidRPr="00400EAA">
        <w:rPr>
          <w:i/>
          <w:noProof/>
        </w:rPr>
        <w:t>1</w:t>
      </w:r>
      <w:r w:rsidR="005C74B7" w:rsidRPr="00365719">
        <w:rPr>
          <w:noProof/>
        </w:rPr>
        <w:t>, 29-32.</w:t>
      </w:r>
      <w:r w:rsidR="005C74B7">
        <w:rPr>
          <w:noProof/>
        </w:rPr>
        <w:t xml:space="preserve"> </w:t>
      </w:r>
      <w:r>
        <w:rPr>
          <w:noProof/>
        </w:rPr>
        <w:t xml:space="preserve">(b) </w:t>
      </w:r>
      <w:bookmarkEnd w:id="51"/>
      <w:r w:rsidR="005C74B7" w:rsidRPr="00365719">
        <w:rPr>
          <w:noProof/>
        </w:rPr>
        <w:t xml:space="preserve">Vergnolle, O.; Xu, H.; Tufariello, J. M.; Favrot, L.; Malek, A. A.; Jacobs Jr, W. R.; Blanchard, J. S. Post-translational acetylation of MbtA modulates mycobacterial siderophore biosynthesis. </w:t>
      </w:r>
      <w:r w:rsidR="005C74B7" w:rsidRPr="00365719">
        <w:rPr>
          <w:i/>
          <w:noProof/>
        </w:rPr>
        <w:t xml:space="preserve">J. Biol. Chem. </w:t>
      </w:r>
      <w:r w:rsidR="005C74B7" w:rsidRPr="00365719">
        <w:rPr>
          <w:b/>
          <w:noProof/>
        </w:rPr>
        <w:t>2016</w:t>
      </w:r>
      <w:r w:rsidR="005C74B7" w:rsidRPr="00400EAA">
        <w:rPr>
          <w:noProof/>
        </w:rPr>
        <w:t>,</w:t>
      </w:r>
      <w:r w:rsidR="005C74B7" w:rsidRPr="00365719">
        <w:rPr>
          <w:noProof/>
        </w:rPr>
        <w:t xml:space="preserve"> </w:t>
      </w:r>
      <w:r w:rsidR="005C74B7" w:rsidRPr="00400EAA">
        <w:rPr>
          <w:i/>
          <w:noProof/>
        </w:rPr>
        <w:t>291</w:t>
      </w:r>
      <w:r w:rsidR="005C74B7" w:rsidRPr="00365719">
        <w:rPr>
          <w:noProof/>
        </w:rPr>
        <w:t>, 22315-22326.</w:t>
      </w:r>
    </w:p>
    <w:p w14:paraId="6DC9A34B" w14:textId="46F28194" w:rsidR="007B74E1" w:rsidRPr="007B74E1" w:rsidRDefault="007B74E1" w:rsidP="007B74E1">
      <w:pPr>
        <w:pStyle w:val="EndNoteBibliography"/>
        <w:rPr>
          <w:rFonts w:ascii="Times New Roman" w:hAnsi="Times New Roman" w:cs="Times New Roman"/>
          <w:noProof/>
        </w:rPr>
      </w:pPr>
      <w:bookmarkStart w:id="52" w:name="_ENREF_19"/>
      <w:bookmarkStart w:id="53" w:name="_ENREF_21"/>
      <w:r w:rsidRPr="007B74E1">
        <w:rPr>
          <w:rFonts w:ascii="Times New Roman" w:hAnsi="Times New Roman" w:cs="Times New Roman"/>
          <w:noProof/>
        </w:rPr>
        <w:t>18.</w:t>
      </w:r>
      <w:r w:rsidRPr="007B74E1">
        <w:rPr>
          <w:rFonts w:ascii="Times New Roman" w:hAnsi="Times New Roman" w:cs="Times New Roman"/>
          <w:noProof/>
        </w:rPr>
        <w:tab/>
        <w:t xml:space="preserve">De Voss, J. J.; Rutter, K.; Schroeder, B. G.; Su, H.; Zhu, Y.; Barry, C. E. The salicylate-derived mycobactin siderophores of </w:t>
      </w:r>
      <w:r w:rsidRPr="007B74E1">
        <w:rPr>
          <w:rFonts w:ascii="Times New Roman" w:hAnsi="Times New Roman" w:cs="Times New Roman"/>
          <w:i/>
          <w:noProof/>
        </w:rPr>
        <w:t>Mycobacterium tuberculosis</w:t>
      </w:r>
      <w:r w:rsidRPr="007B74E1">
        <w:rPr>
          <w:rFonts w:ascii="Times New Roman" w:hAnsi="Times New Roman" w:cs="Times New Roman"/>
          <w:noProof/>
        </w:rPr>
        <w:t xml:space="preserve"> are essential for growth in macrophages. </w:t>
      </w:r>
      <w:r w:rsidRPr="007B74E1">
        <w:rPr>
          <w:rFonts w:ascii="Times New Roman" w:hAnsi="Times New Roman" w:cs="Times New Roman"/>
          <w:i/>
          <w:noProof/>
        </w:rPr>
        <w:t xml:space="preserve">Proc. Natl. Acad. Sci. </w:t>
      </w:r>
      <w:r w:rsidRPr="007B74E1">
        <w:rPr>
          <w:rFonts w:ascii="Times New Roman" w:hAnsi="Times New Roman" w:cs="Times New Roman"/>
          <w:b/>
          <w:noProof/>
        </w:rPr>
        <w:t>2000</w:t>
      </w:r>
      <w:r w:rsidRPr="007B74E1">
        <w:rPr>
          <w:rFonts w:ascii="Times New Roman" w:hAnsi="Times New Roman" w:cs="Times New Roman"/>
          <w:noProof/>
        </w:rPr>
        <w:t xml:space="preserve">, </w:t>
      </w:r>
      <w:r w:rsidRPr="007B74E1">
        <w:rPr>
          <w:rFonts w:ascii="Times New Roman" w:hAnsi="Times New Roman" w:cs="Times New Roman"/>
          <w:i/>
          <w:noProof/>
        </w:rPr>
        <w:t>97</w:t>
      </w:r>
      <w:r w:rsidRPr="007B74E1">
        <w:rPr>
          <w:rFonts w:ascii="Times New Roman" w:hAnsi="Times New Roman" w:cs="Times New Roman"/>
          <w:noProof/>
        </w:rPr>
        <w:t>, 1252-1257.</w:t>
      </w:r>
      <w:bookmarkEnd w:id="52"/>
    </w:p>
    <w:p w14:paraId="35DD3C89" w14:textId="5F9979AB" w:rsidR="007B74E1" w:rsidRPr="007B74E1" w:rsidRDefault="007B74E1" w:rsidP="007B74E1">
      <w:pPr>
        <w:jc w:val="both"/>
        <w:rPr>
          <w:noProof/>
        </w:rPr>
      </w:pPr>
      <w:bookmarkStart w:id="54" w:name="_ENREF_20"/>
      <w:r w:rsidRPr="007B74E1">
        <w:rPr>
          <w:noProof/>
        </w:rPr>
        <w:t>19.</w:t>
      </w:r>
      <w:r w:rsidRPr="007B74E1">
        <w:rPr>
          <w:noProof/>
        </w:rPr>
        <w:tab/>
        <w:t xml:space="preserve">Shyam, M.; Shilkar, D.; Verma, H.; Dev, A.; Sinha, B. N.; Brucoli, F.; Bhakta, S.; Jayaprakash, V. The mycobactin biosynthesis pathway: A prospective therapeutic target in the battle against tuberculosis. </w:t>
      </w:r>
      <w:r w:rsidRPr="007B74E1">
        <w:rPr>
          <w:i/>
          <w:noProof/>
        </w:rPr>
        <w:t xml:space="preserve">J. Med. Chem. </w:t>
      </w:r>
      <w:r w:rsidRPr="007B74E1">
        <w:rPr>
          <w:b/>
          <w:noProof/>
        </w:rPr>
        <w:t>2020</w:t>
      </w:r>
      <w:r w:rsidRPr="007B74E1">
        <w:rPr>
          <w:noProof/>
        </w:rPr>
        <w:t xml:space="preserve">, </w:t>
      </w:r>
      <w:r w:rsidRPr="007B74E1">
        <w:rPr>
          <w:i/>
          <w:noProof/>
        </w:rPr>
        <w:t>64</w:t>
      </w:r>
      <w:r w:rsidRPr="007B74E1">
        <w:rPr>
          <w:noProof/>
        </w:rPr>
        <w:t>, 71-100.</w:t>
      </w:r>
      <w:bookmarkEnd w:id="54"/>
    </w:p>
    <w:p w14:paraId="75C90BC5" w14:textId="77C5512D" w:rsidR="008D0FB1" w:rsidRDefault="008D0FB1" w:rsidP="008D0FB1">
      <w:pPr>
        <w:jc w:val="both"/>
        <w:rPr>
          <w:noProof/>
        </w:rPr>
      </w:pPr>
      <w:r>
        <w:rPr>
          <w:noProof/>
        </w:rPr>
        <w:t>20.</w:t>
      </w:r>
      <w:r>
        <w:rPr>
          <w:noProof/>
        </w:rPr>
        <w:tab/>
      </w:r>
      <w:bookmarkEnd w:id="53"/>
      <w:r w:rsidR="005971E5" w:rsidRPr="00365719">
        <w:rPr>
          <w:noProof/>
        </w:rPr>
        <w:t xml:space="preserve">Stirrett, K. L.; Ferreras, J. A.; Jayaprakash, V.; Sinha, B. N.; Ren, T.; Quadri, L. E. Small molecules with structural similarities to siderophores as novel antimicrobials against </w:t>
      </w:r>
      <w:r w:rsidR="005971E5" w:rsidRPr="00365719">
        <w:rPr>
          <w:i/>
          <w:noProof/>
        </w:rPr>
        <w:t>Mycobacterium tuberculosis</w:t>
      </w:r>
      <w:r w:rsidR="005971E5" w:rsidRPr="00365719">
        <w:rPr>
          <w:noProof/>
        </w:rPr>
        <w:t xml:space="preserve"> and </w:t>
      </w:r>
      <w:r w:rsidR="005971E5" w:rsidRPr="00365719">
        <w:rPr>
          <w:i/>
          <w:noProof/>
        </w:rPr>
        <w:t>Yersinia pestis</w:t>
      </w:r>
      <w:r w:rsidR="005971E5" w:rsidRPr="00365719">
        <w:rPr>
          <w:noProof/>
        </w:rPr>
        <w:t xml:space="preserve">. </w:t>
      </w:r>
      <w:r w:rsidR="005971E5" w:rsidRPr="00365719">
        <w:rPr>
          <w:i/>
          <w:noProof/>
        </w:rPr>
        <w:t xml:space="preserve">Bioorg. Med. Chem. Lett. </w:t>
      </w:r>
      <w:r w:rsidR="005971E5" w:rsidRPr="00365719">
        <w:rPr>
          <w:b/>
          <w:noProof/>
        </w:rPr>
        <w:t>2008</w:t>
      </w:r>
      <w:r w:rsidR="005971E5" w:rsidRPr="00AD40FA">
        <w:rPr>
          <w:noProof/>
        </w:rPr>
        <w:t>,</w:t>
      </w:r>
      <w:r w:rsidR="005971E5" w:rsidRPr="00365719">
        <w:rPr>
          <w:noProof/>
        </w:rPr>
        <w:t xml:space="preserve"> </w:t>
      </w:r>
      <w:r w:rsidR="005971E5" w:rsidRPr="00AD40FA">
        <w:rPr>
          <w:i/>
          <w:noProof/>
        </w:rPr>
        <w:t>18</w:t>
      </w:r>
      <w:r w:rsidR="005971E5" w:rsidRPr="00365719">
        <w:rPr>
          <w:noProof/>
        </w:rPr>
        <w:t>, 2662-2668.</w:t>
      </w:r>
    </w:p>
    <w:p w14:paraId="3062E93B" w14:textId="485FFDA6" w:rsidR="008D0FB1" w:rsidRPr="006E3F29" w:rsidRDefault="008D0FB1" w:rsidP="006E3F29">
      <w:pPr>
        <w:pStyle w:val="EndNoteBibliography"/>
        <w:rPr>
          <w:rFonts w:ascii="Times New Roman" w:hAnsi="Times New Roman" w:cs="Times New Roman"/>
          <w:noProof/>
        </w:rPr>
      </w:pPr>
      <w:bookmarkStart w:id="55" w:name="_ENREF_22"/>
      <w:r w:rsidRPr="006E3F29">
        <w:rPr>
          <w:rFonts w:ascii="Times New Roman" w:hAnsi="Times New Roman" w:cs="Times New Roman"/>
          <w:noProof/>
        </w:rPr>
        <w:t>21.</w:t>
      </w:r>
      <w:r w:rsidRPr="006E3F29">
        <w:rPr>
          <w:rFonts w:ascii="Times New Roman" w:hAnsi="Times New Roman" w:cs="Times New Roman"/>
          <w:noProof/>
        </w:rPr>
        <w:tab/>
      </w:r>
      <w:bookmarkEnd w:id="55"/>
      <w:r w:rsidR="006E3F29" w:rsidRPr="006E3F29">
        <w:rPr>
          <w:rFonts w:ascii="Times New Roman" w:hAnsi="Times New Roman" w:cs="Times New Roman"/>
          <w:noProof/>
        </w:rPr>
        <w:t xml:space="preserve">Ferreras, J. A.; Gupta, A.; Amin, N. D.; Basu, A.; Sinha, B. N.; Worgall, S.; Jayaprakash, V.; Quadri, L. E. N. Chemical scaffolds with structural similarities to siderophores of nonribosomal peptide–polyketide origin as novel antimicrobials against </w:t>
      </w:r>
      <w:r w:rsidR="006E3F29" w:rsidRPr="006E3F29">
        <w:rPr>
          <w:rFonts w:ascii="Times New Roman" w:hAnsi="Times New Roman" w:cs="Times New Roman"/>
          <w:i/>
          <w:noProof/>
        </w:rPr>
        <w:t>Mycobacterium tuberculosis</w:t>
      </w:r>
      <w:r w:rsidR="006E3F29" w:rsidRPr="006E3F29">
        <w:rPr>
          <w:rFonts w:ascii="Times New Roman" w:hAnsi="Times New Roman" w:cs="Times New Roman"/>
          <w:noProof/>
        </w:rPr>
        <w:t xml:space="preserve"> and </w:t>
      </w:r>
      <w:r w:rsidR="006E3F29" w:rsidRPr="006E3F29">
        <w:rPr>
          <w:rFonts w:ascii="Times New Roman" w:hAnsi="Times New Roman" w:cs="Times New Roman"/>
          <w:i/>
          <w:noProof/>
        </w:rPr>
        <w:t>Yersinia pestis</w:t>
      </w:r>
      <w:r w:rsidR="006E3F29" w:rsidRPr="006E3F29">
        <w:rPr>
          <w:rFonts w:ascii="Times New Roman" w:hAnsi="Times New Roman" w:cs="Times New Roman"/>
          <w:noProof/>
        </w:rPr>
        <w:t xml:space="preserve">. </w:t>
      </w:r>
      <w:r w:rsidR="006E3F29" w:rsidRPr="006E3F29">
        <w:rPr>
          <w:rFonts w:ascii="Times New Roman" w:hAnsi="Times New Roman" w:cs="Times New Roman"/>
          <w:i/>
          <w:noProof/>
        </w:rPr>
        <w:t xml:space="preserve">Bioorg. Med. Chem. Lett. </w:t>
      </w:r>
      <w:r w:rsidR="006E3F29" w:rsidRPr="006E3F29">
        <w:rPr>
          <w:rFonts w:ascii="Times New Roman" w:hAnsi="Times New Roman" w:cs="Times New Roman"/>
          <w:b/>
          <w:noProof/>
        </w:rPr>
        <w:t>2011</w:t>
      </w:r>
      <w:r w:rsidR="006E3F29" w:rsidRPr="006E3F29">
        <w:rPr>
          <w:rFonts w:ascii="Times New Roman" w:hAnsi="Times New Roman" w:cs="Times New Roman"/>
          <w:noProof/>
        </w:rPr>
        <w:t xml:space="preserve">, </w:t>
      </w:r>
      <w:r w:rsidR="006E3F29" w:rsidRPr="006E3F29">
        <w:rPr>
          <w:rFonts w:ascii="Times New Roman" w:hAnsi="Times New Roman" w:cs="Times New Roman"/>
          <w:i/>
          <w:noProof/>
        </w:rPr>
        <w:t>21</w:t>
      </w:r>
      <w:r w:rsidR="006E3F29">
        <w:rPr>
          <w:rFonts w:ascii="Times New Roman" w:hAnsi="Times New Roman" w:cs="Times New Roman"/>
          <w:noProof/>
        </w:rPr>
        <w:t>, 6533-6537.</w:t>
      </w:r>
    </w:p>
    <w:p w14:paraId="547BE2DE" w14:textId="791F8AF9" w:rsidR="008D0FB1" w:rsidRDefault="008D0FB1" w:rsidP="008D0FB1">
      <w:pPr>
        <w:jc w:val="both"/>
        <w:rPr>
          <w:noProof/>
        </w:rPr>
      </w:pPr>
      <w:bookmarkStart w:id="56" w:name="_ENREF_23"/>
      <w:r>
        <w:rPr>
          <w:noProof/>
        </w:rPr>
        <w:t>22.</w:t>
      </w:r>
      <w:r>
        <w:rPr>
          <w:noProof/>
        </w:rPr>
        <w:tab/>
      </w:r>
      <w:bookmarkEnd w:id="56"/>
      <w:r w:rsidR="002A30CA" w:rsidRPr="00365719">
        <w:rPr>
          <w:noProof/>
        </w:rPr>
        <w:t xml:space="preserve">McMahon, M. D.; Rush, J. S.; Thomas, M. G. Analyses of MbtB, MbtE, and MbtF suggest revisions to the mycobactin biosynthesis pathway in </w:t>
      </w:r>
      <w:r w:rsidR="002A30CA" w:rsidRPr="00365719">
        <w:rPr>
          <w:i/>
          <w:noProof/>
        </w:rPr>
        <w:t>Mycobacterium tuberculosis</w:t>
      </w:r>
      <w:r w:rsidR="002A30CA" w:rsidRPr="00365719">
        <w:rPr>
          <w:noProof/>
        </w:rPr>
        <w:t xml:space="preserve">. </w:t>
      </w:r>
      <w:r w:rsidR="002A30CA" w:rsidRPr="00365719">
        <w:rPr>
          <w:i/>
          <w:noProof/>
        </w:rPr>
        <w:t xml:space="preserve">J. Bacteriol. </w:t>
      </w:r>
      <w:r w:rsidR="002A30CA" w:rsidRPr="00365719">
        <w:rPr>
          <w:b/>
          <w:noProof/>
        </w:rPr>
        <w:t>2012</w:t>
      </w:r>
      <w:r w:rsidR="002A30CA" w:rsidRPr="00DF48C9">
        <w:rPr>
          <w:noProof/>
        </w:rPr>
        <w:t>,</w:t>
      </w:r>
      <w:r w:rsidR="002A30CA" w:rsidRPr="00365719">
        <w:rPr>
          <w:noProof/>
        </w:rPr>
        <w:t xml:space="preserve"> </w:t>
      </w:r>
      <w:r w:rsidR="002A30CA" w:rsidRPr="00DF48C9">
        <w:rPr>
          <w:i/>
          <w:noProof/>
        </w:rPr>
        <w:t>194</w:t>
      </w:r>
      <w:r w:rsidR="002A30CA" w:rsidRPr="00365719">
        <w:rPr>
          <w:noProof/>
        </w:rPr>
        <w:t>, 2809.</w:t>
      </w:r>
    </w:p>
    <w:p w14:paraId="76EEAA22" w14:textId="33D18B33" w:rsidR="008D0FB1" w:rsidRPr="00BC1169" w:rsidRDefault="008D0FB1" w:rsidP="00BC1169">
      <w:pPr>
        <w:pStyle w:val="EndNoteBibliography"/>
        <w:rPr>
          <w:rFonts w:ascii="Times New Roman" w:hAnsi="Times New Roman" w:cs="Times New Roman"/>
          <w:noProof/>
        </w:rPr>
      </w:pPr>
      <w:bookmarkStart w:id="57" w:name="_ENREF_24"/>
      <w:r w:rsidRPr="00A04434">
        <w:rPr>
          <w:rFonts w:ascii="Times New Roman" w:hAnsi="Times New Roman" w:cs="Times New Roman"/>
          <w:noProof/>
        </w:rPr>
        <w:t>23.</w:t>
      </w:r>
      <w:r>
        <w:rPr>
          <w:noProof/>
        </w:rPr>
        <w:tab/>
      </w:r>
      <w:bookmarkEnd w:id="57"/>
      <w:r w:rsidR="00BC1169" w:rsidRPr="00BC1169">
        <w:rPr>
          <w:rFonts w:ascii="Times New Roman" w:hAnsi="Times New Roman" w:cs="Times New Roman"/>
          <w:noProof/>
        </w:rPr>
        <w:t xml:space="preserve">Lipinski, C. A. Bioisosterism in drug design. </w:t>
      </w:r>
      <w:r w:rsidR="00BC1169" w:rsidRPr="00BC1169">
        <w:rPr>
          <w:rFonts w:ascii="Times New Roman" w:hAnsi="Times New Roman" w:cs="Times New Roman"/>
          <w:i/>
          <w:noProof/>
        </w:rPr>
        <w:t xml:space="preserve">Annu. Rep. Med. Chem. </w:t>
      </w:r>
      <w:r w:rsidR="00BC1169" w:rsidRPr="00BC1169">
        <w:rPr>
          <w:rFonts w:ascii="Times New Roman" w:hAnsi="Times New Roman" w:cs="Times New Roman"/>
          <w:b/>
          <w:noProof/>
        </w:rPr>
        <w:t>1986</w:t>
      </w:r>
      <w:r w:rsidR="00BC1169" w:rsidRPr="00BC1169">
        <w:rPr>
          <w:rFonts w:ascii="Times New Roman" w:hAnsi="Times New Roman" w:cs="Times New Roman"/>
          <w:noProof/>
        </w:rPr>
        <w:t xml:space="preserve">, </w:t>
      </w:r>
      <w:r w:rsidR="00BC1169" w:rsidRPr="00BC1169">
        <w:rPr>
          <w:rFonts w:ascii="Times New Roman" w:hAnsi="Times New Roman" w:cs="Times New Roman"/>
          <w:i/>
          <w:noProof/>
        </w:rPr>
        <w:t>21</w:t>
      </w:r>
      <w:r w:rsidR="00BC1169" w:rsidRPr="00BC1169">
        <w:rPr>
          <w:rFonts w:ascii="Times New Roman" w:hAnsi="Times New Roman" w:cs="Times New Roman"/>
          <w:noProof/>
        </w:rPr>
        <w:t>, 283-291.</w:t>
      </w:r>
    </w:p>
    <w:p w14:paraId="0C3E3EEC" w14:textId="1759E0E1" w:rsidR="008D0FB1" w:rsidRDefault="008D0FB1" w:rsidP="008D0FB1">
      <w:pPr>
        <w:jc w:val="both"/>
        <w:rPr>
          <w:noProof/>
        </w:rPr>
      </w:pPr>
      <w:bookmarkStart w:id="58" w:name="_ENREF_25"/>
      <w:r>
        <w:rPr>
          <w:noProof/>
        </w:rPr>
        <w:t>24.</w:t>
      </w:r>
      <w:r>
        <w:rPr>
          <w:noProof/>
        </w:rPr>
        <w:tab/>
      </w:r>
      <w:bookmarkEnd w:id="58"/>
      <w:r w:rsidR="00A04434" w:rsidRPr="00365719">
        <w:rPr>
          <w:noProof/>
        </w:rPr>
        <w:t xml:space="preserve">Falkinham III, J. O. Challenges of NTM drug development. </w:t>
      </w:r>
      <w:r w:rsidR="00A04434" w:rsidRPr="00365719">
        <w:rPr>
          <w:i/>
          <w:noProof/>
        </w:rPr>
        <w:t xml:space="preserve">Front. Microbiol. </w:t>
      </w:r>
      <w:r w:rsidR="00A04434" w:rsidRPr="00365719">
        <w:rPr>
          <w:b/>
          <w:noProof/>
        </w:rPr>
        <w:t>2018</w:t>
      </w:r>
      <w:r w:rsidR="00A04434" w:rsidRPr="00DF48C9">
        <w:rPr>
          <w:noProof/>
        </w:rPr>
        <w:t>,</w:t>
      </w:r>
      <w:r w:rsidR="00A04434" w:rsidRPr="00365719">
        <w:rPr>
          <w:noProof/>
        </w:rPr>
        <w:t xml:space="preserve"> </w:t>
      </w:r>
      <w:r w:rsidR="00A04434" w:rsidRPr="00DF48C9">
        <w:rPr>
          <w:i/>
          <w:noProof/>
        </w:rPr>
        <w:t>9</w:t>
      </w:r>
      <w:r w:rsidR="00A04434" w:rsidRPr="00365719">
        <w:rPr>
          <w:noProof/>
        </w:rPr>
        <w:t>, 1613.</w:t>
      </w:r>
    </w:p>
    <w:p w14:paraId="5450E07B" w14:textId="77777777" w:rsidR="00E67929" w:rsidRDefault="008D0FB1" w:rsidP="008D0FB1">
      <w:pPr>
        <w:jc w:val="both"/>
        <w:rPr>
          <w:noProof/>
        </w:rPr>
      </w:pPr>
      <w:bookmarkStart w:id="59" w:name="_ENREF_26"/>
      <w:r>
        <w:rPr>
          <w:noProof/>
        </w:rPr>
        <w:t>25.</w:t>
      </w:r>
      <w:r>
        <w:rPr>
          <w:noProof/>
        </w:rPr>
        <w:tab/>
      </w:r>
      <w:bookmarkStart w:id="60" w:name="_ENREF_27"/>
      <w:bookmarkEnd w:id="59"/>
      <w:r w:rsidR="00E67929" w:rsidRPr="00365719">
        <w:rPr>
          <w:noProof/>
        </w:rPr>
        <w:t xml:space="preserve">Evangelopoulos, D.; Bhakta, S. Rapid methods for testing inhibitors of mycobacterial growth. In </w:t>
      </w:r>
      <w:r w:rsidR="00E67929" w:rsidRPr="00365719">
        <w:rPr>
          <w:i/>
          <w:noProof/>
        </w:rPr>
        <w:t>Antibiotic Resistance Protocols</w:t>
      </w:r>
      <w:r w:rsidR="00E67929" w:rsidRPr="00365719">
        <w:rPr>
          <w:noProof/>
        </w:rPr>
        <w:t xml:space="preserve">, Springer: </w:t>
      </w:r>
      <w:r w:rsidR="00E67929" w:rsidRPr="00DF48C9">
        <w:rPr>
          <w:b/>
          <w:noProof/>
        </w:rPr>
        <w:t>2010</w:t>
      </w:r>
      <w:r w:rsidR="00E67929">
        <w:rPr>
          <w:noProof/>
        </w:rPr>
        <w:t xml:space="preserve">, </w:t>
      </w:r>
      <w:r w:rsidR="00E67929" w:rsidRPr="00365719">
        <w:rPr>
          <w:noProof/>
        </w:rPr>
        <w:t>193-201.</w:t>
      </w:r>
    </w:p>
    <w:p w14:paraId="6CA8E667" w14:textId="42676B39" w:rsidR="00E67929" w:rsidRDefault="008D0FB1" w:rsidP="008D0FB1">
      <w:pPr>
        <w:jc w:val="both"/>
        <w:rPr>
          <w:noProof/>
        </w:rPr>
      </w:pPr>
      <w:r>
        <w:rPr>
          <w:noProof/>
        </w:rPr>
        <w:t>26.</w:t>
      </w:r>
      <w:r>
        <w:rPr>
          <w:noProof/>
        </w:rPr>
        <w:tab/>
      </w:r>
      <w:bookmarkEnd w:id="60"/>
      <w:r w:rsidR="00E67929" w:rsidRPr="00365719">
        <w:rPr>
          <w:noProof/>
        </w:rPr>
        <w:t xml:space="preserve">Jones, C. M.; Niederweis, M. Role of porins in iron uptake by </w:t>
      </w:r>
      <w:r w:rsidR="00E67929" w:rsidRPr="00365719">
        <w:rPr>
          <w:i/>
          <w:noProof/>
        </w:rPr>
        <w:t>Mycobacterium smegmatis</w:t>
      </w:r>
      <w:r w:rsidR="00E67929" w:rsidRPr="00365719">
        <w:rPr>
          <w:noProof/>
        </w:rPr>
        <w:t xml:space="preserve">. </w:t>
      </w:r>
      <w:r w:rsidR="00E67929" w:rsidRPr="00365719">
        <w:rPr>
          <w:i/>
          <w:noProof/>
        </w:rPr>
        <w:t xml:space="preserve">J. Bacteriol. </w:t>
      </w:r>
      <w:r w:rsidR="00E67929" w:rsidRPr="00365719">
        <w:rPr>
          <w:b/>
          <w:noProof/>
        </w:rPr>
        <w:t>2010</w:t>
      </w:r>
      <w:r w:rsidR="00E67929" w:rsidRPr="00FD278A">
        <w:rPr>
          <w:noProof/>
        </w:rPr>
        <w:t>,</w:t>
      </w:r>
      <w:r w:rsidR="00E67929" w:rsidRPr="00365719">
        <w:rPr>
          <w:noProof/>
        </w:rPr>
        <w:t xml:space="preserve"> </w:t>
      </w:r>
      <w:r w:rsidR="00E67929" w:rsidRPr="00FD278A">
        <w:rPr>
          <w:i/>
          <w:noProof/>
        </w:rPr>
        <w:t>192</w:t>
      </w:r>
      <w:r w:rsidR="00E67929" w:rsidRPr="00365719">
        <w:rPr>
          <w:noProof/>
        </w:rPr>
        <w:t>, 6411-6417.</w:t>
      </w:r>
    </w:p>
    <w:p w14:paraId="4247E638" w14:textId="0E9CC49F" w:rsidR="008D0FB1" w:rsidRDefault="008D0FB1" w:rsidP="008D0FB1">
      <w:pPr>
        <w:jc w:val="both"/>
        <w:rPr>
          <w:noProof/>
        </w:rPr>
      </w:pPr>
      <w:bookmarkStart w:id="61" w:name="_ENREF_28"/>
      <w:r>
        <w:rPr>
          <w:noProof/>
        </w:rPr>
        <w:t>27.</w:t>
      </w:r>
      <w:r>
        <w:rPr>
          <w:noProof/>
        </w:rPr>
        <w:tab/>
      </w:r>
      <w:bookmarkEnd w:id="61"/>
      <w:r w:rsidR="00E67929" w:rsidRPr="00365719">
        <w:rPr>
          <w:noProof/>
        </w:rPr>
        <w:t xml:space="preserve">Ferguson, L.; Wells, G.; Bhakta, S.; Johnson, J.; Guzman, J.; Parish, T.; Prentice, R. A.; Brucoli, F. Integrated target-based and phenotypic screening approaches for the identification of anti-tubercular agents that bind to the mycobacterial adenylating enzyme MbtA. </w:t>
      </w:r>
      <w:r w:rsidR="00E67929" w:rsidRPr="00365719">
        <w:rPr>
          <w:i/>
          <w:noProof/>
        </w:rPr>
        <w:t xml:space="preserve">ChemMedChem </w:t>
      </w:r>
      <w:r w:rsidR="00E67929" w:rsidRPr="00365719">
        <w:rPr>
          <w:b/>
          <w:noProof/>
        </w:rPr>
        <w:t>2019</w:t>
      </w:r>
      <w:r w:rsidR="00E67929" w:rsidRPr="00FD278A">
        <w:rPr>
          <w:noProof/>
        </w:rPr>
        <w:t>,</w:t>
      </w:r>
      <w:r w:rsidR="00E67929" w:rsidRPr="00365719">
        <w:rPr>
          <w:noProof/>
        </w:rPr>
        <w:t xml:space="preserve"> </w:t>
      </w:r>
      <w:r w:rsidR="00E67929" w:rsidRPr="00FD278A">
        <w:rPr>
          <w:i/>
          <w:noProof/>
        </w:rPr>
        <w:t>14</w:t>
      </w:r>
      <w:r w:rsidR="00E67929" w:rsidRPr="00365719">
        <w:rPr>
          <w:noProof/>
        </w:rPr>
        <w:t>, 1735.</w:t>
      </w:r>
    </w:p>
    <w:p w14:paraId="521B9A6D" w14:textId="4AA1F1C7" w:rsidR="008D0FB1" w:rsidRDefault="008D0FB1" w:rsidP="008D0FB1">
      <w:pPr>
        <w:jc w:val="both"/>
        <w:rPr>
          <w:noProof/>
        </w:rPr>
      </w:pPr>
      <w:bookmarkStart w:id="62" w:name="_ENREF_29"/>
      <w:r>
        <w:rPr>
          <w:noProof/>
        </w:rPr>
        <w:t>28.</w:t>
      </w:r>
      <w:r>
        <w:rPr>
          <w:noProof/>
        </w:rPr>
        <w:tab/>
      </w:r>
      <w:bookmarkEnd w:id="62"/>
      <w:r w:rsidR="00E67929" w:rsidRPr="00365719">
        <w:rPr>
          <w:noProof/>
        </w:rPr>
        <w:t xml:space="preserve">Senisterra, G.; Chau, I.; Vedadi, M. Thermal denaturation assays in chemical biology. </w:t>
      </w:r>
      <w:r w:rsidR="00E67929" w:rsidRPr="00365719">
        <w:rPr>
          <w:i/>
          <w:noProof/>
        </w:rPr>
        <w:t xml:space="preserve">Assay Drug Dev. Technol. </w:t>
      </w:r>
      <w:r w:rsidR="00E67929" w:rsidRPr="00365719">
        <w:rPr>
          <w:b/>
          <w:noProof/>
        </w:rPr>
        <w:t>2012</w:t>
      </w:r>
      <w:r w:rsidR="00E67929" w:rsidRPr="008A38C0">
        <w:rPr>
          <w:noProof/>
        </w:rPr>
        <w:t>,</w:t>
      </w:r>
      <w:r w:rsidR="00E67929" w:rsidRPr="00365719">
        <w:rPr>
          <w:noProof/>
        </w:rPr>
        <w:t xml:space="preserve"> </w:t>
      </w:r>
      <w:r w:rsidR="00E67929" w:rsidRPr="008A38C0">
        <w:rPr>
          <w:i/>
          <w:noProof/>
        </w:rPr>
        <w:t>10</w:t>
      </w:r>
      <w:r w:rsidR="00E67929" w:rsidRPr="00365719">
        <w:rPr>
          <w:noProof/>
        </w:rPr>
        <w:t>, 128-136.</w:t>
      </w:r>
    </w:p>
    <w:p w14:paraId="355DFA46" w14:textId="3C315DFC" w:rsidR="008D0FB1" w:rsidRDefault="008D0FB1" w:rsidP="008D0FB1">
      <w:pPr>
        <w:jc w:val="both"/>
        <w:rPr>
          <w:noProof/>
        </w:rPr>
      </w:pPr>
      <w:bookmarkStart w:id="63" w:name="_ENREF_30"/>
      <w:r>
        <w:rPr>
          <w:noProof/>
        </w:rPr>
        <w:t>29.</w:t>
      </w:r>
      <w:r>
        <w:rPr>
          <w:noProof/>
        </w:rPr>
        <w:tab/>
      </w:r>
      <w:bookmarkEnd w:id="63"/>
      <w:r w:rsidR="00E67929" w:rsidRPr="00365719">
        <w:rPr>
          <w:noProof/>
        </w:rPr>
        <w:t xml:space="preserve">Huynh, K.; Partch, C. L. Analysis of protein stability and ligand interactions by thermal shift assay. </w:t>
      </w:r>
      <w:r w:rsidR="00E67929" w:rsidRPr="00365719">
        <w:rPr>
          <w:i/>
          <w:noProof/>
        </w:rPr>
        <w:t xml:space="preserve">Curr. Protoc. Protein Sci. </w:t>
      </w:r>
      <w:r w:rsidR="00E67929" w:rsidRPr="00365719">
        <w:rPr>
          <w:b/>
          <w:noProof/>
        </w:rPr>
        <w:t>2015</w:t>
      </w:r>
      <w:r w:rsidR="00E67929" w:rsidRPr="00EC3888">
        <w:rPr>
          <w:noProof/>
        </w:rPr>
        <w:t>,</w:t>
      </w:r>
      <w:r w:rsidR="00E67929" w:rsidRPr="00365719">
        <w:rPr>
          <w:noProof/>
        </w:rPr>
        <w:t xml:space="preserve"> </w:t>
      </w:r>
      <w:r w:rsidR="00E67929" w:rsidRPr="00EC3888">
        <w:rPr>
          <w:i/>
          <w:noProof/>
        </w:rPr>
        <w:t>79</w:t>
      </w:r>
      <w:r w:rsidR="00E67929" w:rsidRPr="00365719">
        <w:rPr>
          <w:noProof/>
        </w:rPr>
        <w:t>, 28.9. 1-28.9. 14.</w:t>
      </w:r>
    </w:p>
    <w:p w14:paraId="3EDAA643" w14:textId="5AAAFB33" w:rsidR="008D0FB1" w:rsidRDefault="008D0FB1" w:rsidP="008D0FB1">
      <w:pPr>
        <w:jc w:val="both"/>
        <w:rPr>
          <w:noProof/>
        </w:rPr>
      </w:pPr>
      <w:bookmarkStart w:id="64" w:name="_ENREF_31"/>
      <w:r>
        <w:rPr>
          <w:noProof/>
        </w:rPr>
        <w:lastRenderedPageBreak/>
        <w:t>30.</w:t>
      </w:r>
      <w:r>
        <w:rPr>
          <w:noProof/>
        </w:rPr>
        <w:tab/>
      </w:r>
      <w:bookmarkEnd w:id="64"/>
      <w:r w:rsidR="00E67929" w:rsidRPr="00365719">
        <w:rPr>
          <w:noProof/>
        </w:rPr>
        <w:t xml:space="preserve">Vergnolle, O.; Xu, H.; Tufariello, J. M.; Favrot, L.; Malek, A. A.; Jacobs, W. R.; Blanchard, J. S. Post-translational acetylation of MbtA modulates mycobacterial siderophore biosynthesis. </w:t>
      </w:r>
      <w:r w:rsidR="00E67929" w:rsidRPr="00365719">
        <w:rPr>
          <w:i/>
          <w:noProof/>
        </w:rPr>
        <w:t xml:space="preserve">J. Biol. Chem. </w:t>
      </w:r>
      <w:r w:rsidR="00E67929" w:rsidRPr="00365719">
        <w:rPr>
          <w:b/>
          <w:noProof/>
        </w:rPr>
        <w:t>2016</w:t>
      </w:r>
      <w:r w:rsidR="00E67929" w:rsidRPr="00EC3888">
        <w:rPr>
          <w:noProof/>
        </w:rPr>
        <w:t>,</w:t>
      </w:r>
      <w:r w:rsidR="00E67929" w:rsidRPr="00365719">
        <w:rPr>
          <w:noProof/>
        </w:rPr>
        <w:t xml:space="preserve"> </w:t>
      </w:r>
      <w:r w:rsidR="00E67929" w:rsidRPr="00EC3888">
        <w:rPr>
          <w:i/>
          <w:noProof/>
        </w:rPr>
        <w:t>291</w:t>
      </w:r>
      <w:r w:rsidR="00E67929" w:rsidRPr="00365719">
        <w:rPr>
          <w:noProof/>
        </w:rPr>
        <w:t>, 22315-22326.</w:t>
      </w:r>
    </w:p>
    <w:p w14:paraId="01C3220A" w14:textId="3A20F969" w:rsidR="008D0FB1" w:rsidRDefault="008D0FB1" w:rsidP="008D0FB1">
      <w:pPr>
        <w:jc w:val="both"/>
        <w:rPr>
          <w:noProof/>
        </w:rPr>
      </w:pPr>
      <w:bookmarkStart w:id="65" w:name="_ENREF_32"/>
      <w:r>
        <w:rPr>
          <w:noProof/>
        </w:rPr>
        <w:t>31.</w:t>
      </w:r>
      <w:r>
        <w:rPr>
          <w:noProof/>
        </w:rPr>
        <w:tab/>
      </w:r>
      <w:bookmarkEnd w:id="65"/>
      <w:r w:rsidR="00DC5046" w:rsidRPr="00365719">
        <w:rPr>
          <w:noProof/>
        </w:rPr>
        <w:t xml:space="preserve">Reger, A. S.; Carney, J. M.; Gulick, A. M. Biochemical and crystallographic analysis of substrate binding and conformational changes in acetyl-CoA synthetase. </w:t>
      </w:r>
      <w:r w:rsidR="00DC5046" w:rsidRPr="00365719">
        <w:rPr>
          <w:i/>
          <w:noProof/>
        </w:rPr>
        <w:t xml:space="preserve">Biochemistry </w:t>
      </w:r>
      <w:r w:rsidR="00DC5046" w:rsidRPr="00365719">
        <w:rPr>
          <w:b/>
          <w:noProof/>
        </w:rPr>
        <w:t>2007</w:t>
      </w:r>
      <w:r w:rsidR="00DC5046" w:rsidRPr="00EC3888">
        <w:rPr>
          <w:noProof/>
        </w:rPr>
        <w:t>,</w:t>
      </w:r>
      <w:r w:rsidR="00DC5046" w:rsidRPr="00365719">
        <w:rPr>
          <w:noProof/>
        </w:rPr>
        <w:t xml:space="preserve"> </w:t>
      </w:r>
      <w:r w:rsidR="00DC5046" w:rsidRPr="00EC3888">
        <w:rPr>
          <w:i/>
          <w:noProof/>
        </w:rPr>
        <w:t>46</w:t>
      </w:r>
      <w:r w:rsidR="00DC5046" w:rsidRPr="00365719">
        <w:rPr>
          <w:noProof/>
        </w:rPr>
        <w:t>, 6536-6546.</w:t>
      </w:r>
    </w:p>
    <w:p w14:paraId="5971CFFC" w14:textId="126DBBED" w:rsidR="008D0FB1" w:rsidRDefault="008D0FB1" w:rsidP="008D0FB1">
      <w:pPr>
        <w:jc w:val="both"/>
        <w:rPr>
          <w:noProof/>
        </w:rPr>
      </w:pPr>
      <w:bookmarkStart w:id="66" w:name="_ENREF_33"/>
      <w:r>
        <w:rPr>
          <w:noProof/>
        </w:rPr>
        <w:t>32.</w:t>
      </w:r>
      <w:r>
        <w:rPr>
          <w:noProof/>
        </w:rPr>
        <w:tab/>
      </w:r>
      <w:bookmarkEnd w:id="66"/>
      <w:r w:rsidR="00DC5046" w:rsidRPr="00365719">
        <w:rPr>
          <w:noProof/>
        </w:rPr>
        <w:t xml:space="preserve">Gulick, A. M. Conformational dynamics in the Acyl-CoA synthetases, adenylation domains of non-ribosomal peptide synthetases, and firefly luciferase. </w:t>
      </w:r>
      <w:r w:rsidR="00DC5046" w:rsidRPr="00365719">
        <w:rPr>
          <w:i/>
          <w:noProof/>
        </w:rPr>
        <w:t xml:space="preserve">ACS Chem. Biol. </w:t>
      </w:r>
      <w:r w:rsidR="00DC5046" w:rsidRPr="00365719">
        <w:rPr>
          <w:b/>
          <w:noProof/>
        </w:rPr>
        <w:t>2009</w:t>
      </w:r>
      <w:r w:rsidR="00DC5046" w:rsidRPr="00EC3888">
        <w:rPr>
          <w:noProof/>
        </w:rPr>
        <w:t>,</w:t>
      </w:r>
      <w:r w:rsidR="00DC5046" w:rsidRPr="00365719">
        <w:rPr>
          <w:noProof/>
        </w:rPr>
        <w:t xml:space="preserve"> </w:t>
      </w:r>
      <w:r w:rsidR="00DC5046" w:rsidRPr="00EC3888">
        <w:rPr>
          <w:i/>
          <w:noProof/>
        </w:rPr>
        <w:t>4</w:t>
      </w:r>
      <w:r w:rsidR="00DC5046" w:rsidRPr="00365719">
        <w:rPr>
          <w:noProof/>
        </w:rPr>
        <w:t>, 811-827.</w:t>
      </w:r>
    </w:p>
    <w:p w14:paraId="730F4074" w14:textId="3824121D" w:rsidR="008D0FB1" w:rsidRDefault="008D0FB1" w:rsidP="008D0FB1">
      <w:pPr>
        <w:jc w:val="both"/>
        <w:rPr>
          <w:noProof/>
        </w:rPr>
      </w:pPr>
      <w:bookmarkStart w:id="67" w:name="_ENREF_34"/>
      <w:r>
        <w:rPr>
          <w:noProof/>
        </w:rPr>
        <w:t>33.</w:t>
      </w:r>
      <w:r>
        <w:rPr>
          <w:noProof/>
        </w:rPr>
        <w:tab/>
      </w:r>
      <w:bookmarkEnd w:id="67"/>
      <w:r w:rsidR="00DC5046" w:rsidRPr="00365719">
        <w:rPr>
          <w:noProof/>
        </w:rPr>
        <w:t xml:space="preserve">Brennan, P. J.; Nikaido, H. The envelope of mycobacteria. </w:t>
      </w:r>
      <w:r w:rsidR="00DC5046" w:rsidRPr="00365719">
        <w:rPr>
          <w:i/>
          <w:noProof/>
        </w:rPr>
        <w:t xml:space="preserve">Annu. Rev. Biochem. </w:t>
      </w:r>
      <w:r w:rsidR="00DC5046" w:rsidRPr="00365719">
        <w:rPr>
          <w:b/>
          <w:noProof/>
        </w:rPr>
        <w:t>1995</w:t>
      </w:r>
      <w:r w:rsidR="00DC5046" w:rsidRPr="00EC3888">
        <w:rPr>
          <w:noProof/>
        </w:rPr>
        <w:t>,</w:t>
      </w:r>
      <w:r w:rsidR="00DC5046" w:rsidRPr="00365719">
        <w:rPr>
          <w:noProof/>
        </w:rPr>
        <w:t xml:space="preserve"> </w:t>
      </w:r>
      <w:r w:rsidR="00DC5046" w:rsidRPr="00EC3888">
        <w:rPr>
          <w:i/>
          <w:noProof/>
        </w:rPr>
        <w:t>64</w:t>
      </w:r>
      <w:r w:rsidR="00DC5046" w:rsidRPr="00365719">
        <w:rPr>
          <w:noProof/>
        </w:rPr>
        <w:t>, 29-63.</w:t>
      </w:r>
    </w:p>
    <w:p w14:paraId="0126F891" w14:textId="453A7CFE" w:rsidR="008D0FB1" w:rsidRDefault="008D0FB1" w:rsidP="008D0FB1">
      <w:pPr>
        <w:jc w:val="both"/>
        <w:rPr>
          <w:noProof/>
        </w:rPr>
      </w:pPr>
      <w:bookmarkStart w:id="68" w:name="_ENREF_35"/>
      <w:r>
        <w:rPr>
          <w:noProof/>
        </w:rPr>
        <w:t>34.</w:t>
      </w:r>
      <w:r>
        <w:rPr>
          <w:noProof/>
        </w:rPr>
        <w:tab/>
      </w:r>
      <w:bookmarkEnd w:id="68"/>
      <w:r w:rsidR="004936BE">
        <w:rPr>
          <w:noProof/>
        </w:rPr>
        <w:t>Viljoen, A.; Dubois, V.; Girard-</w:t>
      </w:r>
      <w:r w:rsidR="004936BE" w:rsidRPr="00365719">
        <w:rPr>
          <w:noProof/>
        </w:rPr>
        <w:t xml:space="preserve">Misguich, F.; Blaise, M.; Herrmann, J. L.; Kremer, L. The diverse family of MmpL transporters in mycobacteria: From regulation to antimicrobial developments. </w:t>
      </w:r>
      <w:r w:rsidR="004936BE" w:rsidRPr="00365719">
        <w:rPr>
          <w:i/>
          <w:noProof/>
        </w:rPr>
        <w:t xml:space="preserve">Mol. Microbiol. </w:t>
      </w:r>
      <w:r w:rsidR="004936BE" w:rsidRPr="00365719">
        <w:rPr>
          <w:b/>
          <w:noProof/>
        </w:rPr>
        <w:t>2017</w:t>
      </w:r>
      <w:r w:rsidR="004936BE" w:rsidRPr="00EC3888">
        <w:rPr>
          <w:noProof/>
        </w:rPr>
        <w:t>,</w:t>
      </w:r>
      <w:r w:rsidR="004936BE" w:rsidRPr="00365719">
        <w:rPr>
          <w:noProof/>
        </w:rPr>
        <w:t xml:space="preserve"> </w:t>
      </w:r>
      <w:r w:rsidR="004936BE" w:rsidRPr="00EC3888">
        <w:rPr>
          <w:i/>
          <w:noProof/>
        </w:rPr>
        <w:t>104</w:t>
      </w:r>
      <w:r w:rsidR="004936BE" w:rsidRPr="00365719">
        <w:rPr>
          <w:noProof/>
        </w:rPr>
        <w:t>, 889-904.</w:t>
      </w:r>
    </w:p>
    <w:p w14:paraId="0400A9F8" w14:textId="7253B094" w:rsidR="008D0FB1" w:rsidRDefault="008D0FB1" w:rsidP="008D0FB1">
      <w:pPr>
        <w:jc w:val="both"/>
        <w:rPr>
          <w:noProof/>
        </w:rPr>
      </w:pPr>
      <w:bookmarkStart w:id="69" w:name="_ENREF_36"/>
      <w:r>
        <w:rPr>
          <w:noProof/>
        </w:rPr>
        <w:t>35.</w:t>
      </w:r>
      <w:r>
        <w:rPr>
          <w:noProof/>
        </w:rPr>
        <w:tab/>
      </w:r>
      <w:bookmarkEnd w:id="69"/>
      <w:r w:rsidR="004936BE" w:rsidRPr="00365719">
        <w:rPr>
          <w:noProof/>
        </w:rPr>
        <w:t xml:space="preserve">Tekaia, F.; Gordon, S.; Garnier, T.; Brosch, R.; Barrell, B.; Cole, S. Analysis of the proteome of </w:t>
      </w:r>
      <w:r w:rsidR="004936BE" w:rsidRPr="00365719">
        <w:rPr>
          <w:i/>
          <w:noProof/>
        </w:rPr>
        <w:t>Mycobacterium tuberculosis in silico</w:t>
      </w:r>
      <w:r w:rsidR="004936BE" w:rsidRPr="00365719">
        <w:rPr>
          <w:noProof/>
        </w:rPr>
        <w:t xml:space="preserve">. </w:t>
      </w:r>
      <w:r w:rsidR="004936BE" w:rsidRPr="00365719">
        <w:rPr>
          <w:i/>
          <w:noProof/>
        </w:rPr>
        <w:t xml:space="preserve">Tuberc. Lung Dis. </w:t>
      </w:r>
      <w:r w:rsidR="004936BE" w:rsidRPr="00365719">
        <w:rPr>
          <w:b/>
          <w:noProof/>
        </w:rPr>
        <w:t>1999</w:t>
      </w:r>
      <w:r w:rsidR="004936BE" w:rsidRPr="006E1543">
        <w:rPr>
          <w:noProof/>
        </w:rPr>
        <w:t>,</w:t>
      </w:r>
      <w:r w:rsidR="004936BE" w:rsidRPr="00365719">
        <w:rPr>
          <w:noProof/>
        </w:rPr>
        <w:t xml:space="preserve"> </w:t>
      </w:r>
      <w:r w:rsidR="004936BE" w:rsidRPr="006E1543">
        <w:rPr>
          <w:i/>
          <w:noProof/>
        </w:rPr>
        <w:t>79</w:t>
      </w:r>
      <w:r w:rsidR="004936BE" w:rsidRPr="00365719">
        <w:rPr>
          <w:noProof/>
        </w:rPr>
        <w:t>, 329-342.</w:t>
      </w:r>
    </w:p>
    <w:p w14:paraId="19D67E0B" w14:textId="1BE5334B" w:rsidR="008D0FB1" w:rsidRDefault="008D0FB1" w:rsidP="008D0FB1">
      <w:pPr>
        <w:jc w:val="both"/>
        <w:rPr>
          <w:noProof/>
        </w:rPr>
      </w:pPr>
      <w:bookmarkStart w:id="70" w:name="_ENREF_37"/>
      <w:r>
        <w:rPr>
          <w:noProof/>
        </w:rPr>
        <w:t>36.</w:t>
      </w:r>
      <w:r>
        <w:rPr>
          <w:noProof/>
        </w:rPr>
        <w:tab/>
      </w:r>
      <w:bookmarkEnd w:id="70"/>
      <w:r w:rsidR="00965D15" w:rsidRPr="00365719">
        <w:rPr>
          <w:noProof/>
        </w:rPr>
        <w:t xml:space="preserve">Recht, J.; Kolter, R. Glycopeptidolipid acetylation affects sliding motility and biofilm formation in </w:t>
      </w:r>
      <w:r w:rsidR="00965D15" w:rsidRPr="00365719">
        <w:rPr>
          <w:i/>
          <w:noProof/>
        </w:rPr>
        <w:t>Mycobacterium smegmatis</w:t>
      </w:r>
      <w:r w:rsidR="00965D15" w:rsidRPr="00365719">
        <w:rPr>
          <w:noProof/>
        </w:rPr>
        <w:t xml:space="preserve">. </w:t>
      </w:r>
      <w:r w:rsidR="00965D15" w:rsidRPr="00365719">
        <w:rPr>
          <w:i/>
          <w:noProof/>
        </w:rPr>
        <w:t xml:space="preserve">J. Bacteriol. </w:t>
      </w:r>
      <w:r w:rsidR="00965D15" w:rsidRPr="00365719">
        <w:rPr>
          <w:b/>
          <w:noProof/>
        </w:rPr>
        <w:t>2001</w:t>
      </w:r>
      <w:r w:rsidR="00965D15" w:rsidRPr="00EC3888">
        <w:rPr>
          <w:noProof/>
        </w:rPr>
        <w:t>,</w:t>
      </w:r>
      <w:r w:rsidR="00965D15" w:rsidRPr="00365719">
        <w:rPr>
          <w:noProof/>
        </w:rPr>
        <w:t xml:space="preserve"> </w:t>
      </w:r>
      <w:r w:rsidR="00965D15" w:rsidRPr="00EC3888">
        <w:rPr>
          <w:i/>
          <w:noProof/>
        </w:rPr>
        <w:t>183</w:t>
      </w:r>
      <w:r w:rsidR="00965D15" w:rsidRPr="00365719">
        <w:rPr>
          <w:noProof/>
        </w:rPr>
        <w:t>, 5718-5724.</w:t>
      </w:r>
    </w:p>
    <w:p w14:paraId="25F7AA73" w14:textId="4E6EDF10" w:rsidR="008D0FB1" w:rsidRDefault="008D0FB1" w:rsidP="008D0FB1">
      <w:pPr>
        <w:jc w:val="both"/>
        <w:rPr>
          <w:noProof/>
        </w:rPr>
      </w:pPr>
      <w:bookmarkStart w:id="71" w:name="_ENREF_38"/>
      <w:r>
        <w:rPr>
          <w:noProof/>
        </w:rPr>
        <w:t>37.</w:t>
      </w:r>
      <w:r>
        <w:rPr>
          <w:noProof/>
        </w:rPr>
        <w:tab/>
      </w:r>
      <w:bookmarkEnd w:id="71"/>
      <w:r w:rsidR="00965D15" w:rsidRPr="00365719">
        <w:rPr>
          <w:noProof/>
        </w:rPr>
        <w:t xml:space="preserve">Brennan, P. J.; Mayer, H.; Aspinall, G. O.; Nam Shin, J. E. Structures of the glycopeptidolipid antigens from serovars in the </w:t>
      </w:r>
      <w:r w:rsidR="00965D15" w:rsidRPr="00365719">
        <w:rPr>
          <w:i/>
          <w:noProof/>
        </w:rPr>
        <w:t>Mycobacterium avium</w:t>
      </w:r>
      <w:r w:rsidR="00965D15" w:rsidRPr="00365719">
        <w:rPr>
          <w:noProof/>
        </w:rPr>
        <w:t>/</w:t>
      </w:r>
      <w:r w:rsidR="00965D15">
        <w:rPr>
          <w:noProof/>
        </w:rPr>
        <w:t xml:space="preserve"> </w:t>
      </w:r>
      <w:r w:rsidR="00965D15" w:rsidRPr="00365719">
        <w:rPr>
          <w:i/>
          <w:noProof/>
        </w:rPr>
        <w:t>Mycobacterium intracellulare</w:t>
      </w:r>
      <w:r w:rsidR="00965D15" w:rsidRPr="00365719">
        <w:rPr>
          <w:noProof/>
        </w:rPr>
        <w:t xml:space="preserve">/ </w:t>
      </w:r>
      <w:r w:rsidR="00965D15" w:rsidRPr="00365719">
        <w:rPr>
          <w:i/>
          <w:noProof/>
        </w:rPr>
        <w:t>Mycobacterium scrofulaceum</w:t>
      </w:r>
      <w:r w:rsidR="00965D15" w:rsidRPr="00365719">
        <w:rPr>
          <w:noProof/>
        </w:rPr>
        <w:t xml:space="preserve"> serocomplex. </w:t>
      </w:r>
      <w:r w:rsidR="00965D15" w:rsidRPr="00365719">
        <w:rPr>
          <w:i/>
          <w:noProof/>
        </w:rPr>
        <w:t xml:space="preserve">Eur. J. Biochem. </w:t>
      </w:r>
      <w:r w:rsidR="00965D15" w:rsidRPr="00365719">
        <w:rPr>
          <w:b/>
          <w:noProof/>
        </w:rPr>
        <w:t>1981</w:t>
      </w:r>
      <w:r w:rsidR="00965D15" w:rsidRPr="00730352">
        <w:rPr>
          <w:noProof/>
        </w:rPr>
        <w:t>,</w:t>
      </w:r>
      <w:r w:rsidR="00965D15" w:rsidRPr="00365719">
        <w:rPr>
          <w:noProof/>
        </w:rPr>
        <w:t xml:space="preserve"> </w:t>
      </w:r>
      <w:r w:rsidR="00965D15" w:rsidRPr="00730352">
        <w:rPr>
          <w:i/>
          <w:noProof/>
        </w:rPr>
        <w:t>115</w:t>
      </w:r>
      <w:r w:rsidR="00965D15" w:rsidRPr="00365719">
        <w:rPr>
          <w:noProof/>
        </w:rPr>
        <w:t>, 7-15.</w:t>
      </w:r>
    </w:p>
    <w:p w14:paraId="6C268955" w14:textId="0D79DF7C" w:rsidR="008D0FB1" w:rsidRDefault="008D0FB1" w:rsidP="008D0FB1">
      <w:pPr>
        <w:jc w:val="both"/>
        <w:rPr>
          <w:noProof/>
        </w:rPr>
      </w:pPr>
      <w:bookmarkStart w:id="72" w:name="_ENREF_39"/>
      <w:r>
        <w:rPr>
          <w:noProof/>
        </w:rPr>
        <w:t>38.</w:t>
      </w:r>
      <w:r>
        <w:rPr>
          <w:noProof/>
        </w:rPr>
        <w:tab/>
      </w:r>
      <w:bookmarkEnd w:id="72"/>
      <w:r w:rsidR="0063137A" w:rsidRPr="00365719">
        <w:rPr>
          <w:noProof/>
        </w:rPr>
        <w:t xml:space="preserve">López-Marín, L. M.; Gautier, N.; Lanéelle, M.-A.; Silve, G.; Daffé, M. Structures of the glycopeptidolipid antigens of </w:t>
      </w:r>
      <w:r w:rsidR="0063137A" w:rsidRPr="00365719">
        <w:rPr>
          <w:i/>
          <w:noProof/>
        </w:rPr>
        <w:t>Mycobacterium abscessus</w:t>
      </w:r>
      <w:r w:rsidR="0063137A" w:rsidRPr="00365719">
        <w:rPr>
          <w:noProof/>
        </w:rPr>
        <w:t xml:space="preserve"> and </w:t>
      </w:r>
      <w:r w:rsidR="0063137A" w:rsidRPr="00365719">
        <w:rPr>
          <w:i/>
          <w:noProof/>
        </w:rPr>
        <w:t>Mycobacterium chelonae</w:t>
      </w:r>
      <w:r w:rsidR="0063137A" w:rsidRPr="00365719">
        <w:rPr>
          <w:noProof/>
        </w:rPr>
        <w:t xml:space="preserve"> and possible chemical basis of the serological cross-reactions in the </w:t>
      </w:r>
      <w:r w:rsidR="0063137A" w:rsidRPr="00365719">
        <w:rPr>
          <w:i/>
          <w:noProof/>
        </w:rPr>
        <w:t>Mycobacterium fortuitum</w:t>
      </w:r>
      <w:r w:rsidR="0063137A" w:rsidRPr="00365719">
        <w:rPr>
          <w:noProof/>
        </w:rPr>
        <w:t xml:space="preserve"> complex. </w:t>
      </w:r>
      <w:r w:rsidR="0063137A" w:rsidRPr="00365719">
        <w:rPr>
          <w:i/>
          <w:noProof/>
        </w:rPr>
        <w:t xml:space="preserve">Microbiology </w:t>
      </w:r>
      <w:r w:rsidR="0063137A" w:rsidRPr="00365719">
        <w:rPr>
          <w:b/>
          <w:noProof/>
        </w:rPr>
        <w:t>1994</w:t>
      </w:r>
      <w:r w:rsidR="0063137A" w:rsidRPr="00730352">
        <w:rPr>
          <w:noProof/>
        </w:rPr>
        <w:t>,</w:t>
      </w:r>
      <w:r w:rsidR="0063137A" w:rsidRPr="00365719">
        <w:rPr>
          <w:noProof/>
        </w:rPr>
        <w:t xml:space="preserve"> </w:t>
      </w:r>
      <w:r w:rsidR="0063137A" w:rsidRPr="00730352">
        <w:rPr>
          <w:i/>
          <w:noProof/>
        </w:rPr>
        <w:t>140</w:t>
      </w:r>
      <w:r w:rsidR="0063137A" w:rsidRPr="00365719">
        <w:rPr>
          <w:noProof/>
        </w:rPr>
        <w:t>, 1109-1118.</w:t>
      </w:r>
    </w:p>
    <w:p w14:paraId="440F17F0" w14:textId="11EB517C" w:rsidR="008D0FB1" w:rsidRDefault="008D0FB1" w:rsidP="008D0FB1">
      <w:pPr>
        <w:jc w:val="both"/>
        <w:rPr>
          <w:noProof/>
        </w:rPr>
      </w:pPr>
      <w:bookmarkStart w:id="73" w:name="_ENREF_40"/>
      <w:r>
        <w:rPr>
          <w:noProof/>
        </w:rPr>
        <w:t>39.</w:t>
      </w:r>
      <w:r>
        <w:rPr>
          <w:noProof/>
        </w:rPr>
        <w:tab/>
      </w:r>
      <w:bookmarkEnd w:id="73"/>
      <w:r w:rsidR="00E05E01" w:rsidRPr="00365719">
        <w:rPr>
          <w:noProof/>
        </w:rPr>
        <w:t xml:space="preserve">Wells, R. M.; Jones, C. M.; Xi, Z.; Speer, A.; Danilchanka, O.; Doornbos, K. S.; Sun, P.; Wu, F.; Tian, C.; Niederweis, M. Discovery of a siderophore export system essential for virulence of </w:t>
      </w:r>
      <w:r w:rsidR="00E05E01" w:rsidRPr="00365719">
        <w:rPr>
          <w:i/>
          <w:noProof/>
        </w:rPr>
        <w:t>Mycobacterium tuberculosis</w:t>
      </w:r>
      <w:r w:rsidR="00E05E01" w:rsidRPr="00365719">
        <w:rPr>
          <w:noProof/>
        </w:rPr>
        <w:t xml:space="preserve">. </w:t>
      </w:r>
      <w:r w:rsidR="00E05E01" w:rsidRPr="00365719">
        <w:rPr>
          <w:i/>
          <w:noProof/>
        </w:rPr>
        <w:t xml:space="preserve">PLoS Pathog. </w:t>
      </w:r>
      <w:r w:rsidR="00E05E01" w:rsidRPr="00365719">
        <w:rPr>
          <w:b/>
          <w:noProof/>
        </w:rPr>
        <w:t>2013</w:t>
      </w:r>
      <w:r w:rsidR="00E05E01" w:rsidRPr="00730352">
        <w:rPr>
          <w:noProof/>
        </w:rPr>
        <w:t>,</w:t>
      </w:r>
      <w:r w:rsidR="00E05E01" w:rsidRPr="00365719">
        <w:rPr>
          <w:noProof/>
        </w:rPr>
        <w:t xml:space="preserve"> </w:t>
      </w:r>
      <w:r w:rsidR="00E05E01" w:rsidRPr="00730352">
        <w:rPr>
          <w:i/>
          <w:noProof/>
        </w:rPr>
        <w:t>9</w:t>
      </w:r>
      <w:r w:rsidR="00E05E01" w:rsidRPr="00365719">
        <w:rPr>
          <w:noProof/>
        </w:rPr>
        <w:t>, e1003120.</w:t>
      </w:r>
    </w:p>
    <w:p w14:paraId="54057A37" w14:textId="2BB28C58" w:rsidR="008D0FB1" w:rsidRDefault="008D0FB1" w:rsidP="008D0FB1">
      <w:pPr>
        <w:jc w:val="both"/>
        <w:rPr>
          <w:noProof/>
        </w:rPr>
      </w:pPr>
      <w:bookmarkStart w:id="74" w:name="_ENREF_41"/>
      <w:r>
        <w:rPr>
          <w:noProof/>
        </w:rPr>
        <w:t>40.</w:t>
      </w:r>
      <w:r>
        <w:rPr>
          <w:noProof/>
        </w:rPr>
        <w:tab/>
      </w:r>
      <w:bookmarkEnd w:id="74"/>
      <w:r w:rsidR="00E05E01" w:rsidRPr="00365719">
        <w:rPr>
          <w:noProof/>
        </w:rPr>
        <w:t xml:space="preserve">Jones, C. M.; Wells, R. M.; Madduri, A. V.; Renfrow, M. B.; Ratledge, C.; Moody, D. B.; Niederweis, M. Self-poisoning of </w:t>
      </w:r>
      <w:r w:rsidR="00E05E01" w:rsidRPr="00365719">
        <w:rPr>
          <w:i/>
          <w:noProof/>
        </w:rPr>
        <w:t>Mycobacterium tuberculosis</w:t>
      </w:r>
      <w:r w:rsidR="00E05E01" w:rsidRPr="00365719">
        <w:rPr>
          <w:noProof/>
        </w:rPr>
        <w:t xml:space="preserve"> by interrupting siderophore recycling. </w:t>
      </w:r>
      <w:r w:rsidR="00E05E01" w:rsidRPr="00365719">
        <w:rPr>
          <w:i/>
          <w:noProof/>
        </w:rPr>
        <w:t xml:space="preserve">Proc. Natl. Acad. Sci. </w:t>
      </w:r>
      <w:r w:rsidR="00E05E01" w:rsidRPr="00365719">
        <w:rPr>
          <w:b/>
          <w:noProof/>
        </w:rPr>
        <w:t>2014</w:t>
      </w:r>
      <w:r w:rsidR="00E05E01" w:rsidRPr="00730352">
        <w:rPr>
          <w:noProof/>
        </w:rPr>
        <w:t>,</w:t>
      </w:r>
      <w:r w:rsidR="00E05E01" w:rsidRPr="00365719">
        <w:rPr>
          <w:noProof/>
        </w:rPr>
        <w:t xml:space="preserve"> </w:t>
      </w:r>
      <w:r w:rsidR="00E05E01" w:rsidRPr="00730352">
        <w:rPr>
          <w:i/>
          <w:noProof/>
        </w:rPr>
        <w:t>111</w:t>
      </w:r>
      <w:r w:rsidR="00E05E01" w:rsidRPr="00365719">
        <w:rPr>
          <w:noProof/>
        </w:rPr>
        <w:t>, 1945-1950.</w:t>
      </w:r>
    </w:p>
    <w:p w14:paraId="5EFEEDD5" w14:textId="4B2F8503" w:rsidR="008D0FB1" w:rsidRDefault="008D0FB1" w:rsidP="008D0FB1">
      <w:pPr>
        <w:jc w:val="both"/>
        <w:rPr>
          <w:noProof/>
        </w:rPr>
      </w:pPr>
      <w:bookmarkStart w:id="75" w:name="_ENREF_42"/>
      <w:r>
        <w:rPr>
          <w:noProof/>
        </w:rPr>
        <w:t>41.</w:t>
      </w:r>
      <w:r>
        <w:rPr>
          <w:noProof/>
        </w:rPr>
        <w:tab/>
      </w:r>
      <w:bookmarkEnd w:id="75"/>
      <w:r w:rsidR="008F5A10" w:rsidRPr="00365719">
        <w:rPr>
          <w:noProof/>
        </w:rPr>
        <w:t xml:space="preserve">Johnson, E. O.; Office, E.; Kawate, T.; Orzechowski, M.; Hung, D. T. Large-scale chemical-genetic strategy enables the design of antimicrobial combination chemotherapy in mycobacteria. </w:t>
      </w:r>
      <w:r w:rsidR="008F5A10" w:rsidRPr="00365719">
        <w:rPr>
          <w:i/>
          <w:noProof/>
        </w:rPr>
        <w:t xml:space="preserve">ACS Infect. Dis. </w:t>
      </w:r>
      <w:r w:rsidR="008F5A10" w:rsidRPr="00365719">
        <w:rPr>
          <w:b/>
          <w:noProof/>
        </w:rPr>
        <w:t>2019</w:t>
      </w:r>
      <w:r w:rsidR="008F5A10" w:rsidRPr="00730352">
        <w:rPr>
          <w:noProof/>
        </w:rPr>
        <w:t>,</w:t>
      </w:r>
      <w:r w:rsidR="008F5A10" w:rsidRPr="00365719">
        <w:rPr>
          <w:noProof/>
        </w:rPr>
        <w:t xml:space="preserve"> </w:t>
      </w:r>
      <w:r w:rsidR="008F5A10" w:rsidRPr="00730352">
        <w:rPr>
          <w:i/>
          <w:noProof/>
        </w:rPr>
        <w:t>6</w:t>
      </w:r>
      <w:r w:rsidR="008F5A10" w:rsidRPr="00365719">
        <w:rPr>
          <w:noProof/>
        </w:rPr>
        <w:t>, 56-63.</w:t>
      </w:r>
    </w:p>
    <w:p w14:paraId="27FB2F30" w14:textId="37E50D6A" w:rsidR="008D0FB1" w:rsidRDefault="008D0FB1" w:rsidP="008D0FB1">
      <w:pPr>
        <w:jc w:val="both"/>
        <w:rPr>
          <w:noProof/>
        </w:rPr>
      </w:pPr>
      <w:bookmarkStart w:id="76" w:name="_ENREF_43"/>
      <w:r>
        <w:rPr>
          <w:noProof/>
        </w:rPr>
        <w:t>42.</w:t>
      </w:r>
      <w:r>
        <w:rPr>
          <w:noProof/>
        </w:rPr>
        <w:tab/>
      </w:r>
      <w:bookmarkEnd w:id="76"/>
      <w:r w:rsidR="008F5A10" w:rsidRPr="00365719">
        <w:rPr>
          <w:noProof/>
        </w:rPr>
        <w:t xml:space="preserve">Kumar, M.; Singh, K.; Naran, K.; Hamzabegovic, F.; Hoft, D. F.; Warner, D. F.; Ruminski, P.; Abate, G.; Chibale, K. Design, synthesis, and evaluation of novel hybrid efflux pump inhibitors for use against </w:t>
      </w:r>
      <w:r w:rsidR="008F5A10" w:rsidRPr="00365719">
        <w:rPr>
          <w:i/>
          <w:noProof/>
        </w:rPr>
        <w:t>Mycobacterium tuberculosis</w:t>
      </w:r>
      <w:r w:rsidR="008F5A10" w:rsidRPr="00365719">
        <w:rPr>
          <w:noProof/>
        </w:rPr>
        <w:t xml:space="preserve">. </w:t>
      </w:r>
      <w:r w:rsidR="008F5A10" w:rsidRPr="00365719">
        <w:rPr>
          <w:i/>
          <w:noProof/>
        </w:rPr>
        <w:t xml:space="preserve">ACS Infect. Dis. </w:t>
      </w:r>
      <w:r w:rsidR="008F5A10" w:rsidRPr="00365719">
        <w:rPr>
          <w:b/>
          <w:noProof/>
        </w:rPr>
        <w:t>2016</w:t>
      </w:r>
      <w:r w:rsidR="008F5A10" w:rsidRPr="00730352">
        <w:rPr>
          <w:noProof/>
        </w:rPr>
        <w:t>,</w:t>
      </w:r>
      <w:r w:rsidR="008F5A10" w:rsidRPr="00365719">
        <w:rPr>
          <w:noProof/>
        </w:rPr>
        <w:t xml:space="preserve"> </w:t>
      </w:r>
      <w:r w:rsidR="008F5A10" w:rsidRPr="00730352">
        <w:rPr>
          <w:i/>
          <w:noProof/>
        </w:rPr>
        <w:t>2</w:t>
      </w:r>
      <w:r w:rsidR="008F5A10" w:rsidRPr="00365719">
        <w:rPr>
          <w:noProof/>
        </w:rPr>
        <w:t>, 714-725.</w:t>
      </w:r>
    </w:p>
    <w:p w14:paraId="620261B9" w14:textId="346E4ECD" w:rsidR="008D0FB1" w:rsidRDefault="008D0FB1" w:rsidP="008D0FB1">
      <w:pPr>
        <w:jc w:val="both"/>
        <w:rPr>
          <w:noProof/>
        </w:rPr>
      </w:pPr>
      <w:bookmarkStart w:id="77" w:name="_ENREF_44"/>
      <w:r>
        <w:rPr>
          <w:noProof/>
        </w:rPr>
        <w:t>43.</w:t>
      </w:r>
      <w:r>
        <w:rPr>
          <w:noProof/>
        </w:rPr>
        <w:tab/>
      </w:r>
      <w:bookmarkEnd w:id="77"/>
      <w:r w:rsidR="00001944" w:rsidRPr="00365719">
        <w:rPr>
          <w:noProof/>
        </w:rPr>
        <w:t xml:space="preserve">Solnier, J.; Martin, L.; Bhakta, S.; Bucar, F. Flavonoids as novel efflux pump inhibitors and antimicrobials against both environmental and pathogenic intracellular mycobacterial species. </w:t>
      </w:r>
      <w:r w:rsidR="00001944" w:rsidRPr="00365719">
        <w:rPr>
          <w:i/>
          <w:noProof/>
        </w:rPr>
        <w:t xml:space="preserve">Molecules </w:t>
      </w:r>
      <w:r w:rsidR="00001944" w:rsidRPr="00365719">
        <w:rPr>
          <w:b/>
          <w:noProof/>
        </w:rPr>
        <w:t>2020</w:t>
      </w:r>
      <w:r w:rsidR="00001944" w:rsidRPr="00730352">
        <w:rPr>
          <w:noProof/>
        </w:rPr>
        <w:t>,</w:t>
      </w:r>
      <w:r w:rsidR="00001944" w:rsidRPr="00365719">
        <w:rPr>
          <w:noProof/>
        </w:rPr>
        <w:t xml:space="preserve"> </w:t>
      </w:r>
      <w:r w:rsidR="00001944" w:rsidRPr="00730352">
        <w:rPr>
          <w:i/>
          <w:noProof/>
        </w:rPr>
        <w:t>25</w:t>
      </w:r>
      <w:r w:rsidR="00001944" w:rsidRPr="00365719">
        <w:rPr>
          <w:noProof/>
        </w:rPr>
        <w:t>, 734.</w:t>
      </w:r>
    </w:p>
    <w:p w14:paraId="4F7BD941" w14:textId="162AC183" w:rsidR="008D0FB1" w:rsidRDefault="008D0FB1" w:rsidP="008D0FB1">
      <w:pPr>
        <w:jc w:val="both"/>
        <w:rPr>
          <w:noProof/>
        </w:rPr>
      </w:pPr>
      <w:bookmarkStart w:id="78" w:name="_ENREF_45"/>
      <w:r>
        <w:rPr>
          <w:noProof/>
        </w:rPr>
        <w:t>44.</w:t>
      </w:r>
      <w:r>
        <w:rPr>
          <w:noProof/>
        </w:rPr>
        <w:tab/>
      </w:r>
      <w:bookmarkEnd w:id="78"/>
      <w:r w:rsidR="00ED2DE7" w:rsidRPr="00365719">
        <w:rPr>
          <w:noProof/>
        </w:rPr>
        <w:t xml:space="preserve">Bhakta, S.; Scalacci, N.; Maitra, A.; Brown, A. K.; Dasugari, S.; Evangelopoulos, D.; McHugh, T. D.; Mortazavi, P. N.; Twist, A.; Petricci, E. Design and synthesis of 1-((1, 5-bis (4-chlorophenyl)-2-methyl-1 H-pyrrol-3-yl) methyl)-4-methylpiperazine (BM212) and N-adamantan-2-yl-N′-((E)-3, 7-dimethylocta-2, 6-dienyl) ethane-1, 2-diamine (SQ109) pyrrole hybrid derivatives: Discovery of potent antitubercular agents effective against multidrug-resistant mycobacteria. </w:t>
      </w:r>
      <w:r w:rsidR="00ED2DE7" w:rsidRPr="00365719">
        <w:rPr>
          <w:i/>
          <w:noProof/>
        </w:rPr>
        <w:t xml:space="preserve">J. Med. Chem. </w:t>
      </w:r>
      <w:r w:rsidR="00ED2DE7" w:rsidRPr="00365719">
        <w:rPr>
          <w:b/>
          <w:noProof/>
        </w:rPr>
        <w:t>2016</w:t>
      </w:r>
      <w:r w:rsidR="00ED2DE7" w:rsidRPr="00730352">
        <w:rPr>
          <w:noProof/>
        </w:rPr>
        <w:t>,</w:t>
      </w:r>
      <w:r w:rsidR="00ED2DE7" w:rsidRPr="00365719">
        <w:rPr>
          <w:noProof/>
        </w:rPr>
        <w:t xml:space="preserve"> </w:t>
      </w:r>
      <w:r w:rsidR="00ED2DE7" w:rsidRPr="00730352">
        <w:rPr>
          <w:i/>
          <w:noProof/>
        </w:rPr>
        <w:t>59</w:t>
      </w:r>
      <w:r w:rsidR="00ED2DE7" w:rsidRPr="00365719">
        <w:rPr>
          <w:noProof/>
        </w:rPr>
        <w:t>, 2780-2793.</w:t>
      </w:r>
    </w:p>
    <w:p w14:paraId="0B96EB29" w14:textId="47CA487B" w:rsidR="008D0FB1" w:rsidRDefault="008D0FB1" w:rsidP="008D0FB1">
      <w:pPr>
        <w:jc w:val="both"/>
        <w:rPr>
          <w:noProof/>
        </w:rPr>
      </w:pPr>
      <w:bookmarkStart w:id="79" w:name="_ENREF_46"/>
      <w:r>
        <w:rPr>
          <w:noProof/>
        </w:rPr>
        <w:t>45.</w:t>
      </w:r>
      <w:r>
        <w:rPr>
          <w:noProof/>
        </w:rPr>
        <w:tab/>
      </w:r>
      <w:bookmarkEnd w:id="79"/>
      <w:r w:rsidR="0042701E" w:rsidRPr="00365719">
        <w:rPr>
          <w:noProof/>
        </w:rPr>
        <w:t xml:space="preserve">Andries, K.; Villellas, C.; Coeck, N.; Thys, K.; Gevers, T.; Vranckx, L.; Lounis, N.; de Jong, B. C.; Koul, A. Acquired resistance of </w:t>
      </w:r>
      <w:r w:rsidR="0042701E" w:rsidRPr="00365719">
        <w:rPr>
          <w:i/>
          <w:noProof/>
        </w:rPr>
        <w:t>Mycobacterium tuberculosis</w:t>
      </w:r>
      <w:r w:rsidR="0042701E" w:rsidRPr="00365719">
        <w:rPr>
          <w:noProof/>
        </w:rPr>
        <w:t xml:space="preserve"> to bedaquiline. </w:t>
      </w:r>
      <w:r w:rsidR="0042701E" w:rsidRPr="00365719">
        <w:rPr>
          <w:i/>
          <w:noProof/>
        </w:rPr>
        <w:t xml:space="preserve">PLoS One </w:t>
      </w:r>
      <w:r w:rsidR="0042701E" w:rsidRPr="00365719">
        <w:rPr>
          <w:b/>
          <w:noProof/>
        </w:rPr>
        <w:t>2014</w:t>
      </w:r>
      <w:r w:rsidR="0042701E" w:rsidRPr="00730352">
        <w:rPr>
          <w:noProof/>
        </w:rPr>
        <w:t>,</w:t>
      </w:r>
      <w:r w:rsidR="0042701E" w:rsidRPr="00365719">
        <w:rPr>
          <w:noProof/>
        </w:rPr>
        <w:t xml:space="preserve"> </w:t>
      </w:r>
      <w:r w:rsidR="0042701E" w:rsidRPr="00730352">
        <w:rPr>
          <w:i/>
          <w:noProof/>
        </w:rPr>
        <w:t>9</w:t>
      </w:r>
      <w:r w:rsidR="0042701E" w:rsidRPr="00365719">
        <w:rPr>
          <w:noProof/>
        </w:rPr>
        <w:t>, e102135.</w:t>
      </w:r>
    </w:p>
    <w:p w14:paraId="52D7CEAF" w14:textId="1C415DFA" w:rsidR="008D0FB1" w:rsidRDefault="008D0FB1" w:rsidP="008D0FB1">
      <w:pPr>
        <w:jc w:val="both"/>
        <w:rPr>
          <w:noProof/>
        </w:rPr>
      </w:pPr>
      <w:bookmarkStart w:id="80" w:name="_ENREF_47"/>
      <w:r>
        <w:rPr>
          <w:noProof/>
        </w:rPr>
        <w:lastRenderedPageBreak/>
        <w:t>46.</w:t>
      </w:r>
      <w:r>
        <w:rPr>
          <w:noProof/>
        </w:rPr>
        <w:tab/>
      </w:r>
      <w:bookmarkEnd w:id="80"/>
      <w:r w:rsidR="00AB59CB" w:rsidRPr="00365719">
        <w:rPr>
          <w:noProof/>
        </w:rPr>
        <w:t xml:space="preserve">Sacksteder, K. A.; Protopopova, M.; Barry, C. E.; Andries, K.; Nacy, C. A. Discovery and development of SQ109: A new antitubercular drug with a novel mechanism of action. </w:t>
      </w:r>
      <w:r w:rsidR="00AB59CB" w:rsidRPr="00365719">
        <w:rPr>
          <w:i/>
          <w:noProof/>
        </w:rPr>
        <w:t xml:space="preserve">Future Microbiol. </w:t>
      </w:r>
      <w:r w:rsidR="00AB59CB" w:rsidRPr="00365719">
        <w:rPr>
          <w:b/>
          <w:noProof/>
        </w:rPr>
        <w:t>2012</w:t>
      </w:r>
      <w:r w:rsidR="00AB59CB" w:rsidRPr="00730352">
        <w:rPr>
          <w:noProof/>
        </w:rPr>
        <w:t>,</w:t>
      </w:r>
      <w:r w:rsidR="00AB59CB" w:rsidRPr="00365719">
        <w:rPr>
          <w:noProof/>
        </w:rPr>
        <w:t xml:space="preserve"> </w:t>
      </w:r>
      <w:r w:rsidR="00AB59CB" w:rsidRPr="00730352">
        <w:rPr>
          <w:i/>
          <w:noProof/>
        </w:rPr>
        <w:t>7</w:t>
      </w:r>
      <w:r w:rsidR="00AB59CB" w:rsidRPr="00365719">
        <w:rPr>
          <w:noProof/>
        </w:rPr>
        <w:t>, 823-837.</w:t>
      </w:r>
    </w:p>
    <w:p w14:paraId="54B73027" w14:textId="4A6D65C8" w:rsidR="008D0FB1" w:rsidRDefault="008D0FB1" w:rsidP="008D0FB1">
      <w:pPr>
        <w:jc w:val="both"/>
        <w:rPr>
          <w:noProof/>
        </w:rPr>
      </w:pPr>
      <w:bookmarkStart w:id="81" w:name="_ENREF_48"/>
      <w:r>
        <w:rPr>
          <w:noProof/>
        </w:rPr>
        <w:t>47.</w:t>
      </w:r>
      <w:r>
        <w:rPr>
          <w:noProof/>
        </w:rPr>
        <w:tab/>
      </w:r>
      <w:bookmarkEnd w:id="81"/>
      <w:r w:rsidR="003E234B" w:rsidRPr="00365719">
        <w:rPr>
          <w:noProof/>
        </w:rPr>
        <w:t xml:space="preserve">Milano, A.; Pasca, M. R.; Provvedi, R.; Lucarelli, A. P.; Manina, G.; Ribeiro, A. L. d. J. L.; Manganelli, R.; Riccardi, G. Azole resistance in </w:t>
      </w:r>
      <w:r w:rsidR="003E234B" w:rsidRPr="00365719">
        <w:rPr>
          <w:i/>
          <w:noProof/>
        </w:rPr>
        <w:t>Mycobacterium tuberculosis</w:t>
      </w:r>
      <w:r w:rsidR="003E234B" w:rsidRPr="00365719">
        <w:rPr>
          <w:noProof/>
        </w:rPr>
        <w:t xml:space="preserve"> is mediated by the MmpS5–MmpL5 efflux system. </w:t>
      </w:r>
      <w:r w:rsidR="003E234B" w:rsidRPr="00365719">
        <w:rPr>
          <w:i/>
          <w:noProof/>
        </w:rPr>
        <w:t xml:space="preserve">Tuberculosis </w:t>
      </w:r>
      <w:r w:rsidR="003E234B" w:rsidRPr="00365719">
        <w:rPr>
          <w:b/>
          <w:noProof/>
        </w:rPr>
        <w:t>2009</w:t>
      </w:r>
      <w:r w:rsidR="003E234B" w:rsidRPr="00730352">
        <w:rPr>
          <w:noProof/>
        </w:rPr>
        <w:t>,</w:t>
      </w:r>
      <w:r w:rsidR="003E234B" w:rsidRPr="00365719">
        <w:rPr>
          <w:noProof/>
        </w:rPr>
        <w:t xml:space="preserve"> </w:t>
      </w:r>
      <w:r w:rsidR="003E234B" w:rsidRPr="00730352">
        <w:rPr>
          <w:i/>
          <w:noProof/>
        </w:rPr>
        <w:t>89</w:t>
      </w:r>
      <w:r w:rsidR="003E234B" w:rsidRPr="00365719">
        <w:rPr>
          <w:noProof/>
        </w:rPr>
        <w:t>, 84-90.</w:t>
      </w:r>
    </w:p>
    <w:p w14:paraId="193466A3" w14:textId="53A4F0D7" w:rsidR="008D0FB1" w:rsidRDefault="008D0FB1" w:rsidP="008D0FB1">
      <w:pPr>
        <w:jc w:val="both"/>
        <w:rPr>
          <w:noProof/>
        </w:rPr>
      </w:pPr>
      <w:bookmarkStart w:id="82" w:name="_ENREF_49"/>
      <w:r>
        <w:rPr>
          <w:noProof/>
        </w:rPr>
        <w:t>48.</w:t>
      </w:r>
      <w:r>
        <w:rPr>
          <w:noProof/>
        </w:rPr>
        <w:tab/>
      </w:r>
      <w:bookmarkEnd w:id="82"/>
      <w:r w:rsidR="00D85408" w:rsidRPr="00365719">
        <w:rPr>
          <w:noProof/>
        </w:rPr>
        <w:t xml:space="preserve">Agre, N.; Khambete, M.; Maitra, A.; Gupta, A.; Munshi, T.; Bhakta, </w:t>
      </w:r>
      <w:r w:rsidR="00D85408">
        <w:rPr>
          <w:noProof/>
        </w:rPr>
        <w:t>S.; Degani, M. Exploration of 5-(5-nitrothiophen-2-yl)-4, 5-dihydro-1H-</w:t>
      </w:r>
      <w:r w:rsidR="00D85408" w:rsidRPr="00365719">
        <w:rPr>
          <w:noProof/>
        </w:rPr>
        <w:t xml:space="preserve">pyrazoles as selective, multitargeted antimycobacterial agents. </w:t>
      </w:r>
      <w:r w:rsidR="00D85408" w:rsidRPr="00365719">
        <w:rPr>
          <w:i/>
          <w:noProof/>
        </w:rPr>
        <w:t xml:space="preserve">Chem. Biol. Drug Des. </w:t>
      </w:r>
      <w:r w:rsidR="00D85408" w:rsidRPr="00365719">
        <w:rPr>
          <w:b/>
          <w:noProof/>
        </w:rPr>
        <w:t>2020</w:t>
      </w:r>
      <w:r w:rsidR="00D85408" w:rsidRPr="00730352">
        <w:rPr>
          <w:noProof/>
        </w:rPr>
        <w:t>,</w:t>
      </w:r>
      <w:r w:rsidR="00D85408" w:rsidRPr="00365719">
        <w:rPr>
          <w:noProof/>
        </w:rPr>
        <w:t xml:space="preserve"> </w:t>
      </w:r>
      <w:r w:rsidR="00D85408" w:rsidRPr="00730352">
        <w:rPr>
          <w:i/>
          <w:noProof/>
        </w:rPr>
        <w:t>95</w:t>
      </w:r>
      <w:r w:rsidR="00D85408" w:rsidRPr="00365719">
        <w:rPr>
          <w:noProof/>
        </w:rPr>
        <w:t>, 192-199.</w:t>
      </w:r>
    </w:p>
    <w:p w14:paraId="3FC822C1" w14:textId="1FB85FE0" w:rsidR="008D0FB1" w:rsidRDefault="008D0FB1" w:rsidP="008D0FB1">
      <w:pPr>
        <w:jc w:val="both"/>
        <w:rPr>
          <w:noProof/>
        </w:rPr>
      </w:pPr>
      <w:bookmarkStart w:id="83" w:name="_ENREF_50"/>
      <w:r>
        <w:rPr>
          <w:noProof/>
        </w:rPr>
        <w:t>49.</w:t>
      </w:r>
      <w:r>
        <w:rPr>
          <w:noProof/>
        </w:rPr>
        <w:tab/>
      </w:r>
      <w:bookmarkEnd w:id="83"/>
      <w:r w:rsidR="004F5445" w:rsidRPr="00365719">
        <w:rPr>
          <w:noProof/>
        </w:rPr>
        <w:t xml:space="preserve">Gupta, A.; Kaul, A.; Tsolaki, A. G.; Kishore, U.; Bhakta, S. </w:t>
      </w:r>
      <w:r w:rsidR="004F5445" w:rsidRPr="00365719">
        <w:rPr>
          <w:i/>
          <w:noProof/>
        </w:rPr>
        <w:t>Mycobacterium tuberculosis</w:t>
      </w:r>
      <w:r w:rsidR="004F5445" w:rsidRPr="00365719">
        <w:rPr>
          <w:noProof/>
        </w:rPr>
        <w:t xml:space="preserve">: Immune evasion, latency and reactivation. </w:t>
      </w:r>
      <w:r w:rsidR="004F5445" w:rsidRPr="00365719">
        <w:rPr>
          <w:i/>
          <w:noProof/>
        </w:rPr>
        <w:t xml:space="preserve">Immunobiology </w:t>
      </w:r>
      <w:r w:rsidR="004F5445" w:rsidRPr="00365719">
        <w:rPr>
          <w:b/>
          <w:noProof/>
        </w:rPr>
        <w:t>2012</w:t>
      </w:r>
      <w:r w:rsidR="004F5445" w:rsidRPr="00730352">
        <w:rPr>
          <w:noProof/>
        </w:rPr>
        <w:t>,</w:t>
      </w:r>
      <w:r w:rsidR="004F5445" w:rsidRPr="00365719">
        <w:rPr>
          <w:noProof/>
        </w:rPr>
        <w:t xml:space="preserve"> </w:t>
      </w:r>
      <w:r w:rsidR="004F5445" w:rsidRPr="00730352">
        <w:rPr>
          <w:i/>
          <w:noProof/>
        </w:rPr>
        <w:t>217</w:t>
      </w:r>
      <w:r w:rsidR="004F5445" w:rsidRPr="00365719">
        <w:rPr>
          <w:noProof/>
        </w:rPr>
        <w:t>, 363-374.</w:t>
      </w:r>
    </w:p>
    <w:p w14:paraId="54D3C9D9" w14:textId="49C31C89" w:rsidR="008D0FB1" w:rsidRDefault="008D0FB1" w:rsidP="008D0FB1">
      <w:pPr>
        <w:jc w:val="both"/>
        <w:rPr>
          <w:noProof/>
        </w:rPr>
      </w:pPr>
      <w:bookmarkStart w:id="84" w:name="_ENREF_51"/>
      <w:r>
        <w:rPr>
          <w:noProof/>
        </w:rPr>
        <w:t>50.</w:t>
      </w:r>
      <w:r>
        <w:rPr>
          <w:noProof/>
        </w:rPr>
        <w:tab/>
      </w:r>
      <w:bookmarkEnd w:id="84"/>
      <w:r w:rsidR="007E06FF" w:rsidRPr="00365719">
        <w:rPr>
          <w:noProof/>
        </w:rPr>
        <w:t xml:space="preserve">O'Brien, R. J. Scientific blueprint for tuberculosis drug development (Global alliance for TB drug development). </w:t>
      </w:r>
      <w:r w:rsidR="007E06FF" w:rsidRPr="00365719">
        <w:rPr>
          <w:i/>
          <w:noProof/>
        </w:rPr>
        <w:t xml:space="preserve">Tuberculosis </w:t>
      </w:r>
      <w:r w:rsidR="007E06FF" w:rsidRPr="00365719">
        <w:rPr>
          <w:b/>
          <w:noProof/>
        </w:rPr>
        <w:t>2001</w:t>
      </w:r>
      <w:r w:rsidR="007E06FF" w:rsidRPr="00D9078B">
        <w:rPr>
          <w:noProof/>
        </w:rPr>
        <w:t>,</w:t>
      </w:r>
      <w:r w:rsidR="007E06FF" w:rsidRPr="00365719">
        <w:rPr>
          <w:noProof/>
        </w:rPr>
        <w:t xml:space="preserve"> </w:t>
      </w:r>
      <w:r w:rsidR="007E06FF" w:rsidRPr="00D9078B">
        <w:rPr>
          <w:i/>
          <w:noProof/>
        </w:rPr>
        <w:t>81</w:t>
      </w:r>
      <w:r w:rsidR="007E06FF" w:rsidRPr="00365719">
        <w:rPr>
          <w:noProof/>
        </w:rPr>
        <w:t>, 1-52.</w:t>
      </w:r>
    </w:p>
    <w:p w14:paraId="2329B052" w14:textId="7AD53D11" w:rsidR="008D0FB1" w:rsidRDefault="008D0FB1" w:rsidP="008D0FB1">
      <w:pPr>
        <w:jc w:val="both"/>
        <w:rPr>
          <w:noProof/>
        </w:rPr>
      </w:pPr>
      <w:bookmarkStart w:id="85" w:name="_ENREF_52"/>
      <w:r>
        <w:rPr>
          <w:noProof/>
        </w:rPr>
        <w:t>51.</w:t>
      </w:r>
      <w:r>
        <w:rPr>
          <w:noProof/>
        </w:rPr>
        <w:tab/>
      </w:r>
      <w:bookmarkEnd w:id="85"/>
      <w:r w:rsidR="0046041F" w:rsidRPr="00365719">
        <w:rPr>
          <w:noProof/>
        </w:rPr>
        <w:t xml:space="preserve">Gupta, A.; Bhakta, S. An integrated surrogate model for screening of drugs against </w:t>
      </w:r>
      <w:r w:rsidR="0046041F" w:rsidRPr="00365719">
        <w:rPr>
          <w:i/>
          <w:noProof/>
        </w:rPr>
        <w:t>Mycobacterium tuberculosis</w:t>
      </w:r>
      <w:r w:rsidR="0046041F" w:rsidRPr="00365719">
        <w:rPr>
          <w:noProof/>
        </w:rPr>
        <w:t xml:space="preserve">. </w:t>
      </w:r>
      <w:r w:rsidR="0046041F" w:rsidRPr="00365719">
        <w:rPr>
          <w:i/>
          <w:noProof/>
        </w:rPr>
        <w:t xml:space="preserve">J. Antimicrob. Chemother. </w:t>
      </w:r>
      <w:r w:rsidR="0046041F" w:rsidRPr="00365719">
        <w:rPr>
          <w:b/>
          <w:noProof/>
        </w:rPr>
        <w:t>2012</w:t>
      </w:r>
      <w:r w:rsidR="0046041F" w:rsidRPr="00D9078B">
        <w:rPr>
          <w:noProof/>
        </w:rPr>
        <w:t>,</w:t>
      </w:r>
      <w:r w:rsidR="0046041F" w:rsidRPr="00365719">
        <w:rPr>
          <w:noProof/>
        </w:rPr>
        <w:t xml:space="preserve"> </w:t>
      </w:r>
      <w:r w:rsidR="0046041F" w:rsidRPr="00D9078B">
        <w:rPr>
          <w:i/>
          <w:noProof/>
        </w:rPr>
        <w:t>67</w:t>
      </w:r>
      <w:r w:rsidR="0046041F" w:rsidRPr="00365719">
        <w:rPr>
          <w:noProof/>
        </w:rPr>
        <w:t>, 1380-1391.</w:t>
      </w:r>
    </w:p>
    <w:p w14:paraId="4EFB4FCC" w14:textId="2D90DCD9" w:rsidR="008D0FB1" w:rsidRDefault="008D0FB1" w:rsidP="008D0FB1">
      <w:pPr>
        <w:jc w:val="both"/>
        <w:rPr>
          <w:noProof/>
        </w:rPr>
      </w:pPr>
      <w:bookmarkStart w:id="86" w:name="_ENREF_53"/>
      <w:r>
        <w:rPr>
          <w:noProof/>
        </w:rPr>
        <w:t>52.</w:t>
      </w:r>
      <w:r>
        <w:rPr>
          <w:noProof/>
        </w:rPr>
        <w:tab/>
      </w:r>
      <w:bookmarkEnd w:id="86"/>
      <w:r w:rsidR="0046041F" w:rsidRPr="00365719">
        <w:rPr>
          <w:noProof/>
        </w:rPr>
        <w:t xml:space="preserve">Gordien, A. Y.; Gray, A. I.; Franzblau, S. G.; Seidel, V. Antimycobacterial terpenoids from </w:t>
      </w:r>
      <w:r w:rsidR="0046041F" w:rsidRPr="00365719">
        <w:rPr>
          <w:i/>
          <w:noProof/>
        </w:rPr>
        <w:t>Juniperus communis</w:t>
      </w:r>
      <w:r w:rsidR="0046041F" w:rsidRPr="00365719">
        <w:rPr>
          <w:noProof/>
        </w:rPr>
        <w:t xml:space="preserve"> L.(Cuppressaceae). </w:t>
      </w:r>
      <w:r w:rsidR="0046041F" w:rsidRPr="00365719">
        <w:rPr>
          <w:i/>
          <w:noProof/>
        </w:rPr>
        <w:t xml:space="preserve">J. Ethnopharmacol. </w:t>
      </w:r>
      <w:r w:rsidR="0046041F" w:rsidRPr="00365719">
        <w:rPr>
          <w:b/>
          <w:noProof/>
        </w:rPr>
        <w:t>2009</w:t>
      </w:r>
      <w:r w:rsidR="0046041F" w:rsidRPr="00D9078B">
        <w:rPr>
          <w:noProof/>
        </w:rPr>
        <w:t>,</w:t>
      </w:r>
      <w:r w:rsidR="0046041F" w:rsidRPr="00365719">
        <w:rPr>
          <w:noProof/>
        </w:rPr>
        <w:t xml:space="preserve"> </w:t>
      </w:r>
      <w:r w:rsidR="0046041F" w:rsidRPr="00D9078B">
        <w:rPr>
          <w:i/>
          <w:noProof/>
        </w:rPr>
        <w:t>126</w:t>
      </w:r>
      <w:r w:rsidR="0046041F" w:rsidRPr="00365719">
        <w:rPr>
          <w:noProof/>
        </w:rPr>
        <w:t>, 500-505.</w:t>
      </w:r>
    </w:p>
    <w:p w14:paraId="3F1C5A35" w14:textId="31B707AE" w:rsidR="008D0FB1" w:rsidRDefault="008D0FB1" w:rsidP="008D0FB1">
      <w:pPr>
        <w:jc w:val="both"/>
        <w:rPr>
          <w:noProof/>
        </w:rPr>
      </w:pPr>
      <w:bookmarkStart w:id="87" w:name="_ENREF_54"/>
      <w:r>
        <w:rPr>
          <w:noProof/>
        </w:rPr>
        <w:t>53.</w:t>
      </w:r>
      <w:r>
        <w:rPr>
          <w:noProof/>
        </w:rPr>
        <w:tab/>
      </w:r>
      <w:bookmarkEnd w:id="87"/>
      <w:r w:rsidR="00FE01FE" w:rsidRPr="00365719">
        <w:rPr>
          <w:noProof/>
        </w:rPr>
        <w:t>O'Donnell, G.; Gibbons, S. Antibacterial activity of two c</w:t>
      </w:r>
      <w:r w:rsidR="00FE01FE">
        <w:rPr>
          <w:noProof/>
        </w:rPr>
        <w:t>anthin-6-</w:t>
      </w:r>
      <w:r w:rsidR="00FE01FE" w:rsidRPr="00365719">
        <w:rPr>
          <w:noProof/>
        </w:rPr>
        <w:t xml:space="preserve">one alkaloids from </w:t>
      </w:r>
      <w:r w:rsidR="00FE01FE" w:rsidRPr="00365719">
        <w:rPr>
          <w:i/>
          <w:noProof/>
        </w:rPr>
        <w:t>Allium neapolitanum</w:t>
      </w:r>
      <w:r w:rsidR="00FE01FE" w:rsidRPr="00365719">
        <w:rPr>
          <w:noProof/>
        </w:rPr>
        <w:t xml:space="preserve">. </w:t>
      </w:r>
      <w:r w:rsidR="00FE01FE" w:rsidRPr="00365719">
        <w:rPr>
          <w:i/>
          <w:noProof/>
        </w:rPr>
        <w:t xml:space="preserve">Phytother. Res. </w:t>
      </w:r>
      <w:r w:rsidR="00FE01FE" w:rsidRPr="00365719">
        <w:rPr>
          <w:b/>
          <w:noProof/>
        </w:rPr>
        <w:t>2007</w:t>
      </w:r>
      <w:r w:rsidR="00FE01FE" w:rsidRPr="006817D2">
        <w:rPr>
          <w:noProof/>
        </w:rPr>
        <w:t>,</w:t>
      </w:r>
      <w:r w:rsidR="00FE01FE" w:rsidRPr="00365719">
        <w:rPr>
          <w:noProof/>
        </w:rPr>
        <w:t xml:space="preserve"> </w:t>
      </w:r>
      <w:r w:rsidR="00FE01FE" w:rsidRPr="006817D2">
        <w:rPr>
          <w:i/>
          <w:noProof/>
        </w:rPr>
        <w:t>21</w:t>
      </w:r>
      <w:r w:rsidR="00FE01FE" w:rsidRPr="00365719">
        <w:rPr>
          <w:noProof/>
        </w:rPr>
        <w:t>, 653-657.</w:t>
      </w:r>
    </w:p>
    <w:p w14:paraId="4AABB938" w14:textId="44117E67" w:rsidR="008D0FB1" w:rsidRDefault="008D0FB1" w:rsidP="008D0FB1">
      <w:pPr>
        <w:jc w:val="both"/>
        <w:rPr>
          <w:noProof/>
        </w:rPr>
      </w:pPr>
      <w:bookmarkStart w:id="88" w:name="_ENREF_55"/>
      <w:r>
        <w:rPr>
          <w:noProof/>
        </w:rPr>
        <w:t>54.</w:t>
      </w:r>
      <w:r>
        <w:rPr>
          <w:noProof/>
        </w:rPr>
        <w:tab/>
      </w:r>
      <w:bookmarkEnd w:id="88"/>
      <w:r w:rsidR="005A5EC5" w:rsidRPr="00365719">
        <w:rPr>
          <w:noProof/>
        </w:rPr>
        <w:t xml:space="preserve">Carvalho, R.; de Sonneville, J.; Stockhammer, O. W.; Savage, N. D.; Veneman, W. J.; Ottenhoff, T. H.; Dirks, R. P.; Meijer, A. H.; Spaink, H. P. A high-throughput screen for tuberculosis progression. </w:t>
      </w:r>
      <w:r w:rsidR="005A5EC5" w:rsidRPr="00365719">
        <w:rPr>
          <w:i/>
          <w:noProof/>
        </w:rPr>
        <w:t xml:space="preserve">PLoS One </w:t>
      </w:r>
      <w:r w:rsidR="005A5EC5" w:rsidRPr="00365719">
        <w:rPr>
          <w:b/>
          <w:noProof/>
        </w:rPr>
        <w:t>2011</w:t>
      </w:r>
      <w:r w:rsidR="005A5EC5" w:rsidRPr="007937A9">
        <w:rPr>
          <w:noProof/>
        </w:rPr>
        <w:t>,</w:t>
      </w:r>
      <w:r w:rsidR="005A5EC5" w:rsidRPr="00365719">
        <w:rPr>
          <w:noProof/>
        </w:rPr>
        <w:t xml:space="preserve"> </w:t>
      </w:r>
      <w:r w:rsidR="005A5EC5" w:rsidRPr="007937A9">
        <w:rPr>
          <w:i/>
          <w:noProof/>
        </w:rPr>
        <w:t>6</w:t>
      </w:r>
      <w:r w:rsidR="005A5EC5" w:rsidRPr="00365719">
        <w:rPr>
          <w:noProof/>
        </w:rPr>
        <w:t>, e16779.</w:t>
      </w:r>
    </w:p>
    <w:p w14:paraId="58BEC13A" w14:textId="52962185" w:rsidR="008D0FB1" w:rsidRDefault="008D0FB1" w:rsidP="008D0FB1">
      <w:pPr>
        <w:jc w:val="both"/>
        <w:rPr>
          <w:noProof/>
        </w:rPr>
      </w:pPr>
      <w:bookmarkStart w:id="89" w:name="_ENREF_56"/>
      <w:r>
        <w:rPr>
          <w:noProof/>
        </w:rPr>
        <w:t>55.</w:t>
      </w:r>
      <w:r>
        <w:rPr>
          <w:noProof/>
        </w:rPr>
        <w:tab/>
      </w:r>
      <w:bookmarkEnd w:id="89"/>
      <w:r w:rsidR="00073878" w:rsidRPr="00365719">
        <w:rPr>
          <w:noProof/>
        </w:rPr>
        <w:t xml:space="preserve">Khan, A.; Sarkar, D. A simple whole cell based high throughput screening protocol using </w:t>
      </w:r>
      <w:r w:rsidR="00073878" w:rsidRPr="00365719">
        <w:rPr>
          <w:i/>
          <w:noProof/>
        </w:rPr>
        <w:t>Mycobacterium bovis</w:t>
      </w:r>
      <w:r w:rsidR="00073878" w:rsidRPr="00365719">
        <w:rPr>
          <w:noProof/>
        </w:rPr>
        <w:t xml:space="preserve"> BCG for inhibitors against dormant and active tubercle bacilli. </w:t>
      </w:r>
      <w:r w:rsidR="00073878" w:rsidRPr="00365719">
        <w:rPr>
          <w:i/>
          <w:noProof/>
        </w:rPr>
        <w:t xml:space="preserve">J. Microbiol. Methods </w:t>
      </w:r>
      <w:r w:rsidR="00073878" w:rsidRPr="00365719">
        <w:rPr>
          <w:b/>
          <w:noProof/>
        </w:rPr>
        <w:t>2008</w:t>
      </w:r>
      <w:r w:rsidR="00073878" w:rsidRPr="007937A9">
        <w:rPr>
          <w:noProof/>
        </w:rPr>
        <w:t>,</w:t>
      </w:r>
      <w:r w:rsidR="00073878" w:rsidRPr="00365719">
        <w:rPr>
          <w:noProof/>
        </w:rPr>
        <w:t xml:space="preserve"> </w:t>
      </w:r>
      <w:r w:rsidR="00073878" w:rsidRPr="007937A9">
        <w:rPr>
          <w:i/>
          <w:noProof/>
        </w:rPr>
        <w:t>73</w:t>
      </w:r>
      <w:r w:rsidR="00073878" w:rsidRPr="00365719">
        <w:rPr>
          <w:noProof/>
        </w:rPr>
        <w:t>, 62-68.</w:t>
      </w:r>
    </w:p>
    <w:p w14:paraId="14B76A0D" w14:textId="3083169E" w:rsidR="008D0FB1" w:rsidRDefault="008D0FB1" w:rsidP="008D0FB1">
      <w:pPr>
        <w:jc w:val="both"/>
        <w:rPr>
          <w:noProof/>
        </w:rPr>
      </w:pPr>
      <w:bookmarkStart w:id="90" w:name="_ENREF_57"/>
      <w:r>
        <w:rPr>
          <w:noProof/>
        </w:rPr>
        <w:t>56.</w:t>
      </w:r>
      <w:r>
        <w:rPr>
          <w:noProof/>
        </w:rPr>
        <w:tab/>
      </w:r>
      <w:bookmarkEnd w:id="90"/>
      <w:r w:rsidR="00EA3015" w:rsidRPr="00365719">
        <w:rPr>
          <w:noProof/>
        </w:rPr>
        <w:t xml:space="preserve">Naik, S. K.; Mohanty, S.; Padhi, A.; Pati, R.; Sonawane, A. Evaluation of antibacterial and cytotoxic activity of </w:t>
      </w:r>
      <w:r w:rsidR="00EA3015" w:rsidRPr="00365719">
        <w:rPr>
          <w:i/>
          <w:noProof/>
        </w:rPr>
        <w:t>Artemisia nilagirica</w:t>
      </w:r>
      <w:r w:rsidR="00EA3015" w:rsidRPr="00365719">
        <w:rPr>
          <w:noProof/>
        </w:rPr>
        <w:t xml:space="preserve"> and </w:t>
      </w:r>
      <w:r w:rsidR="00EA3015" w:rsidRPr="00365719">
        <w:rPr>
          <w:i/>
          <w:noProof/>
        </w:rPr>
        <w:t>Murraya koenigii</w:t>
      </w:r>
      <w:r w:rsidR="00EA3015" w:rsidRPr="00365719">
        <w:rPr>
          <w:noProof/>
        </w:rPr>
        <w:t xml:space="preserve"> leaf extracts against mycobacteria and macrophages. </w:t>
      </w:r>
      <w:r w:rsidR="00EA3015" w:rsidRPr="00365719">
        <w:rPr>
          <w:i/>
          <w:noProof/>
        </w:rPr>
        <w:t xml:space="preserve">BMC Complement. Altern. Med. </w:t>
      </w:r>
      <w:r w:rsidR="00EA3015" w:rsidRPr="00365719">
        <w:rPr>
          <w:b/>
          <w:noProof/>
        </w:rPr>
        <w:t>2014</w:t>
      </w:r>
      <w:r w:rsidR="00EA3015" w:rsidRPr="007937A9">
        <w:rPr>
          <w:noProof/>
        </w:rPr>
        <w:t>,</w:t>
      </w:r>
      <w:r w:rsidR="00EA3015" w:rsidRPr="00365719">
        <w:rPr>
          <w:noProof/>
        </w:rPr>
        <w:t xml:space="preserve"> </w:t>
      </w:r>
      <w:r w:rsidR="00EA3015" w:rsidRPr="007937A9">
        <w:rPr>
          <w:i/>
          <w:noProof/>
        </w:rPr>
        <w:t>14</w:t>
      </w:r>
      <w:r w:rsidR="00EA3015" w:rsidRPr="00365719">
        <w:rPr>
          <w:noProof/>
        </w:rPr>
        <w:t>, 1-10.</w:t>
      </w:r>
    </w:p>
    <w:p w14:paraId="4AB759F9" w14:textId="20A4910C" w:rsidR="008D0FB1" w:rsidRPr="004521DB" w:rsidRDefault="008D0FB1" w:rsidP="004521DB">
      <w:pPr>
        <w:pStyle w:val="EndNoteBibliography"/>
        <w:rPr>
          <w:rFonts w:ascii="Times New Roman" w:hAnsi="Times New Roman" w:cs="Times New Roman"/>
          <w:noProof/>
        </w:rPr>
      </w:pPr>
      <w:bookmarkStart w:id="91" w:name="_ENREF_58"/>
      <w:r w:rsidRPr="004D6F1C">
        <w:rPr>
          <w:rFonts w:ascii="Times New Roman" w:hAnsi="Times New Roman" w:cs="Times New Roman"/>
          <w:noProof/>
        </w:rPr>
        <w:t>57.</w:t>
      </w:r>
      <w:r w:rsidRPr="004D6F1C">
        <w:rPr>
          <w:rFonts w:ascii="Times New Roman" w:hAnsi="Times New Roman" w:cs="Times New Roman"/>
          <w:noProof/>
        </w:rPr>
        <w:tab/>
      </w:r>
      <w:bookmarkEnd w:id="91"/>
      <w:r w:rsidR="004D6F1C" w:rsidRPr="004D6F1C">
        <w:rPr>
          <w:rFonts w:ascii="Times New Roman" w:hAnsi="Times New Roman" w:cs="Times New Roman"/>
          <w:noProof/>
        </w:rPr>
        <w:t xml:space="preserve">Lun, S.; Guo, H.; Adamson, J.; Cisar, J. S.; Davis, T. D.; Chavadi, S. S.; Warren, J. D.; Quadri, L. E.; Tan, D. S.; Bishai, W. R. Pharmacokinetic and </w:t>
      </w:r>
      <w:r w:rsidR="004D6F1C" w:rsidRPr="004D6F1C">
        <w:rPr>
          <w:rFonts w:ascii="Times New Roman" w:hAnsi="Times New Roman" w:cs="Times New Roman"/>
          <w:i/>
          <w:noProof/>
        </w:rPr>
        <w:t>in vivo</w:t>
      </w:r>
      <w:r w:rsidR="004D6F1C" w:rsidRPr="004D6F1C">
        <w:rPr>
          <w:rFonts w:ascii="Times New Roman" w:hAnsi="Times New Roman" w:cs="Times New Roman"/>
          <w:noProof/>
        </w:rPr>
        <w:t xml:space="preserve"> efficacy studies of the mycobactin biosynthesis inhibitor salicyl-AMS in mice. </w:t>
      </w:r>
      <w:r w:rsidR="004D6F1C" w:rsidRPr="004D6F1C">
        <w:rPr>
          <w:rFonts w:ascii="Times New Roman" w:hAnsi="Times New Roman" w:cs="Times New Roman"/>
          <w:i/>
          <w:noProof/>
        </w:rPr>
        <w:t xml:space="preserve">Antimicrob. Agents Chemother. </w:t>
      </w:r>
      <w:r w:rsidR="004D6F1C" w:rsidRPr="004D6F1C">
        <w:rPr>
          <w:rFonts w:ascii="Times New Roman" w:hAnsi="Times New Roman" w:cs="Times New Roman"/>
          <w:b/>
          <w:noProof/>
        </w:rPr>
        <w:t>2013</w:t>
      </w:r>
      <w:r w:rsidR="004D6F1C" w:rsidRPr="004D6F1C">
        <w:rPr>
          <w:rFonts w:ascii="Times New Roman" w:hAnsi="Times New Roman" w:cs="Times New Roman"/>
          <w:noProof/>
        </w:rPr>
        <w:t xml:space="preserve">, </w:t>
      </w:r>
      <w:r w:rsidR="004D6F1C" w:rsidRPr="004D6F1C">
        <w:rPr>
          <w:rFonts w:ascii="Times New Roman" w:hAnsi="Times New Roman" w:cs="Times New Roman"/>
          <w:i/>
          <w:noProof/>
        </w:rPr>
        <w:t>57</w:t>
      </w:r>
      <w:r w:rsidR="004521DB">
        <w:rPr>
          <w:rFonts w:ascii="Times New Roman" w:hAnsi="Times New Roman" w:cs="Times New Roman"/>
          <w:noProof/>
        </w:rPr>
        <w:t>, 5138-5140.</w:t>
      </w:r>
    </w:p>
    <w:p w14:paraId="2327DCBB" w14:textId="78F0415E" w:rsidR="008D0FB1" w:rsidRDefault="008D0FB1" w:rsidP="008D0FB1">
      <w:pPr>
        <w:jc w:val="both"/>
        <w:rPr>
          <w:noProof/>
        </w:rPr>
      </w:pPr>
      <w:bookmarkStart w:id="92" w:name="_ENREF_59"/>
      <w:r>
        <w:rPr>
          <w:noProof/>
        </w:rPr>
        <w:t>58.</w:t>
      </w:r>
      <w:r>
        <w:rPr>
          <w:noProof/>
        </w:rPr>
        <w:tab/>
      </w:r>
      <w:bookmarkEnd w:id="92"/>
      <w:r w:rsidR="00473684" w:rsidRPr="00365719">
        <w:rPr>
          <w:noProof/>
        </w:rPr>
        <w:t xml:space="preserve">Bruker. APEX, APEX2, SMART, SAINT and </w:t>
      </w:r>
      <w:r w:rsidR="00473684">
        <w:rPr>
          <w:noProof/>
        </w:rPr>
        <w:t>SAINT-Plus. In Bruker AXS Inc.</w:t>
      </w:r>
      <w:r w:rsidR="00473684" w:rsidRPr="00365719">
        <w:rPr>
          <w:noProof/>
        </w:rPr>
        <w:t xml:space="preserve">: Madison, Wisconsin, USA, </w:t>
      </w:r>
      <w:r w:rsidR="00473684" w:rsidRPr="007937A9">
        <w:rPr>
          <w:b/>
          <w:noProof/>
        </w:rPr>
        <w:t>2012</w:t>
      </w:r>
      <w:r w:rsidR="00473684" w:rsidRPr="00365719">
        <w:rPr>
          <w:noProof/>
        </w:rPr>
        <w:t>.</w:t>
      </w:r>
    </w:p>
    <w:p w14:paraId="352024C0" w14:textId="4FCF1B2D" w:rsidR="008D0FB1" w:rsidRDefault="008D0FB1" w:rsidP="008D0FB1">
      <w:pPr>
        <w:jc w:val="both"/>
        <w:rPr>
          <w:noProof/>
        </w:rPr>
      </w:pPr>
      <w:bookmarkStart w:id="93" w:name="_ENREF_60"/>
      <w:r>
        <w:rPr>
          <w:noProof/>
        </w:rPr>
        <w:t>59.</w:t>
      </w:r>
      <w:r>
        <w:rPr>
          <w:noProof/>
        </w:rPr>
        <w:tab/>
      </w:r>
      <w:bookmarkEnd w:id="93"/>
      <w:r w:rsidR="008603A7" w:rsidRPr="00365719">
        <w:rPr>
          <w:noProof/>
        </w:rPr>
        <w:t xml:space="preserve">Sheldrick, G. M. SADABS, An empirical absorption correction program, Madison. In Bruker Analytical X-ray Systems: WI: </w:t>
      </w:r>
      <w:r w:rsidR="008603A7" w:rsidRPr="007937A9">
        <w:rPr>
          <w:b/>
          <w:noProof/>
        </w:rPr>
        <w:t>1996</w:t>
      </w:r>
      <w:r w:rsidR="008603A7" w:rsidRPr="00365719">
        <w:rPr>
          <w:noProof/>
        </w:rPr>
        <w:t>.</w:t>
      </w:r>
    </w:p>
    <w:p w14:paraId="625D5519" w14:textId="7EEEC2DA" w:rsidR="008D0FB1" w:rsidRDefault="008D0FB1" w:rsidP="008D0FB1">
      <w:pPr>
        <w:jc w:val="both"/>
        <w:rPr>
          <w:noProof/>
        </w:rPr>
      </w:pPr>
      <w:bookmarkStart w:id="94" w:name="_ENREF_61"/>
      <w:r>
        <w:rPr>
          <w:noProof/>
        </w:rPr>
        <w:t>60.</w:t>
      </w:r>
      <w:r>
        <w:rPr>
          <w:noProof/>
        </w:rPr>
        <w:tab/>
      </w:r>
      <w:bookmarkEnd w:id="94"/>
      <w:r w:rsidR="008603A7" w:rsidRPr="00365719">
        <w:rPr>
          <w:noProof/>
        </w:rPr>
        <w:t xml:space="preserve">Sheldrick, G. M. Crystal structure refinement with SHELXL. </w:t>
      </w:r>
      <w:r w:rsidR="008603A7" w:rsidRPr="00365719">
        <w:rPr>
          <w:i/>
          <w:noProof/>
        </w:rPr>
        <w:t xml:space="preserve">Acta Crystallogr. Sec. C </w:t>
      </w:r>
      <w:r w:rsidR="008603A7" w:rsidRPr="00365719">
        <w:rPr>
          <w:b/>
          <w:noProof/>
        </w:rPr>
        <w:t>2015</w:t>
      </w:r>
      <w:r w:rsidR="008603A7" w:rsidRPr="007937A9">
        <w:rPr>
          <w:noProof/>
        </w:rPr>
        <w:t>,</w:t>
      </w:r>
      <w:r w:rsidR="008603A7" w:rsidRPr="00365719">
        <w:rPr>
          <w:noProof/>
        </w:rPr>
        <w:t xml:space="preserve"> </w:t>
      </w:r>
      <w:r w:rsidR="008603A7" w:rsidRPr="007937A9">
        <w:rPr>
          <w:i/>
          <w:noProof/>
        </w:rPr>
        <w:t>71</w:t>
      </w:r>
      <w:r w:rsidR="008603A7" w:rsidRPr="00365719">
        <w:rPr>
          <w:noProof/>
        </w:rPr>
        <w:t>, 3-8.</w:t>
      </w:r>
    </w:p>
    <w:p w14:paraId="778D84D9" w14:textId="4F979A8D" w:rsidR="008D0FB1" w:rsidRDefault="008D0FB1" w:rsidP="008D0FB1">
      <w:pPr>
        <w:jc w:val="both"/>
        <w:rPr>
          <w:noProof/>
        </w:rPr>
      </w:pPr>
      <w:bookmarkStart w:id="95" w:name="_ENREF_62"/>
      <w:r>
        <w:rPr>
          <w:noProof/>
        </w:rPr>
        <w:t>61.</w:t>
      </w:r>
      <w:r>
        <w:rPr>
          <w:noProof/>
        </w:rPr>
        <w:tab/>
      </w:r>
      <w:bookmarkEnd w:id="95"/>
      <w:r w:rsidR="006925E9" w:rsidRPr="00365719">
        <w:rPr>
          <w:noProof/>
        </w:rPr>
        <w:t xml:space="preserve">Farrugia, L. J. WinGX and ORTEP for Windows: An update. </w:t>
      </w:r>
      <w:r w:rsidR="006925E9" w:rsidRPr="00365719">
        <w:rPr>
          <w:i/>
          <w:noProof/>
        </w:rPr>
        <w:t xml:space="preserve">J. Appl. Crystallogr. </w:t>
      </w:r>
      <w:r w:rsidR="006925E9" w:rsidRPr="00365719">
        <w:rPr>
          <w:b/>
          <w:noProof/>
        </w:rPr>
        <w:t>2012</w:t>
      </w:r>
      <w:r w:rsidR="006925E9" w:rsidRPr="007937A9">
        <w:rPr>
          <w:noProof/>
        </w:rPr>
        <w:t>,</w:t>
      </w:r>
      <w:r w:rsidR="006925E9" w:rsidRPr="00365719">
        <w:rPr>
          <w:noProof/>
        </w:rPr>
        <w:t xml:space="preserve"> </w:t>
      </w:r>
      <w:r w:rsidR="006925E9" w:rsidRPr="007937A9">
        <w:rPr>
          <w:i/>
          <w:noProof/>
        </w:rPr>
        <w:t>45</w:t>
      </w:r>
      <w:r w:rsidR="006925E9" w:rsidRPr="00365719">
        <w:rPr>
          <w:noProof/>
        </w:rPr>
        <w:t>, 849-854.</w:t>
      </w:r>
    </w:p>
    <w:p w14:paraId="4C0BF246" w14:textId="0DE43879" w:rsidR="008D0FB1" w:rsidRDefault="008D0FB1" w:rsidP="008D0FB1">
      <w:pPr>
        <w:jc w:val="both"/>
        <w:rPr>
          <w:noProof/>
        </w:rPr>
      </w:pPr>
      <w:bookmarkStart w:id="96" w:name="_ENREF_63"/>
      <w:r>
        <w:rPr>
          <w:noProof/>
        </w:rPr>
        <w:t>62.</w:t>
      </w:r>
      <w:r>
        <w:rPr>
          <w:noProof/>
        </w:rPr>
        <w:tab/>
      </w:r>
      <w:bookmarkEnd w:id="96"/>
      <w:r w:rsidR="006925E9" w:rsidRPr="00365719">
        <w:rPr>
          <w:noProof/>
        </w:rPr>
        <w:t xml:space="preserve">Spackman, M. A.; Jayatilaka, D. Hirshfeld surface analysis. </w:t>
      </w:r>
      <w:r w:rsidR="006925E9" w:rsidRPr="00365719">
        <w:rPr>
          <w:i/>
          <w:noProof/>
        </w:rPr>
        <w:t xml:space="preserve">CrystEngComm </w:t>
      </w:r>
      <w:r w:rsidR="006925E9" w:rsidRPr="00365719">
        <w:rPr>
          <w:b/>
          <w:noProof/>
        </w:rPr>
        <w:t>2009</w:t>
      </w:r>
      <w:r w:rsidR="006925E9" w:rsidRPr="007937A9">
        <w:rPr>
          <w:noProof/>
        </w:rPr>
        <w:t>,</w:t>
      </w:r>
      <w:r w:rsidR="006925E9" w:rsidRPr="00365719">
        <w:rPr>
          <w:noProof/>
        </w:rPr>
        <w:t xml:space="preserve"> </w:t>
      </w:r>
      <w:r w:rsidR="006925E9" w:rsidRPr="007937A9">
        <w:rPr>
          <w:i/>
          <w:noProof/>
        </w:rPr>
        <w:t>11</w:t>
      </w:r>
      <w:r w:rsidR="006925E9" w:rsidRPr="00365719">
        <w:rPr>
          <w:noProof/>
        </w:rPr>
        <w:t>, 19-32.</w:t>
      </w:r>
    </w:p>
    <w:p w14:paraId="2E79AA60" w14:textId="7BB12955" w:rsidR="008D0FB1" w:rsidRDefault="008D0FB1" w:rsidP="008D0FB1">
      <w:pPr>
        <w:jc w:val="both"/>
        <w:rPr>
          <w:noProof/>
        </w:rPr>
      </w:pPr>
      <w:bookmarkStart w:id="97" w:name="_ENREF_64"/>
      <w:r>
        <w:rPr>
          <w:noProof/>
        </w:rPr>
        <w:t>63.</w:t>
      </w:r>
      <w:r>
        <w:rPr>
          <w:noProof/>
        </w:rPr>
        <w:tab/>
      </w:r>
      <w:bookmarkEnd w:id="97"/>
      <w:r w:rsidR="00F338C3" w:rsidRPr="00365719">
        <w:rPr>
          <w:noProof/>
        </w:rPr>
        <w:t>Molla, A.; Ranjan, S.; Rao, M. S.; Dar, A. H.; Shyam, M.; Jayaprakash, V.; Hussain, S. Borax catalysed domino synthesis of highly functionalised spirooxindole and chromenopyrid</w:t>
      </w:r>
      <w:r w:rsidR="00F338C3">
        <w:rPr>
          <w:noProof/>
        </w:rPr>
        <w:t>ine derivatives: X-</w:t>
      </w:r>
      <w:r w:rsidR="00F338C3" w:rsidRPr="00365719">
        <w:rPr>
          <w:noProof/>
        </w:rPr>
        <w:t xml:space="preserve">Ray structure, hirshfeld surface analysis and molecular docking studies. </w:t>
      </w:r>
      <w:r w:rsidR="00F338C3" w:rsidRPr="00365719">
        <w:rPr>
          <w:i/>
          <w:noProof/>
        </w:rPr>
        <w:t xml:space="preserve">ChemistrySelect </w:t>
      </w:r>
      <w:r w:rsidR="00F338C3" w:rsidRPr="00365719">
        <w:rPr>
          <w:b/>
          <w:noProof/>
        </w:rPr>
        <w:t>2018</w:t>
      </w:r>
      <w:r w:rsidR="00F338C3" w:rsidRPr="007937A9">
        <w:rPr>
          <w:noProof/>
        </w:rPr>
        <w:t>,</w:t>
      </w:r>
      <w:r w:rsidR="00F338C3" w:rsidRPr="00365719">
        <w:rPr>
          <w:noProof/>
        </w:rPr>
        <w:t xml:space="preserve"> </w:t>
      </w:r>
      <w:r w:rsidR="00F338C3" w:rsidRPr="007937A9">
        <w:rPr>
          <w:i/>
          <w:noProof/>
        </w:rPr>
        <w:t>3</w:t>
      </w:r>
      <w:r w:rsidR="00F338C3" w:rsidRPr="00365719">
        <w:rPr>
          <w:noProof/>
        </w:rPr>
        <w:t>, 8669-8677.</w:t>
      </w:r>
    </w:p>
    <w:p w14:paraId="11A91294" w14:textId="52848ECF" w:rsidR="00FD08AD" w:rsidRDefault="008D0FB1" w:rsidP="008D0FB1">
      <w:pPr>
        <w:jc w:val="both"/>
        <w:rPr>
          <w:noProof/>
        </w:rPr>
      </w:pPr>
      <w:bookmarkStart w:id="98" w:name="_ENREF_65"/>
      <w:r>
        <w:rPr>
          <w:noProof/>
        </w:rPr>
        <w:t>64.</w:t>
      </w:r>
      <w:r>
        <w:rPr>
          <w:noProof/>
        </w:rPr>
        <w:tab/>
      </w:r>
      <w:bookmarkEnd w:id="98"/>
      <w:r w:rsidR="004521DB" w:rsidRPr="00365719">
        <w:rPr>
          <w:noProof/>
        </w:rPr>
        <w:t xml:space="preserve">Mori, M.; Stelitano, G.; Gelain, A.; Pini, E.; Chiarelli, L. R.; Sammartino, J. C.; Poli, G.; Tuccinardi, T.; Beretta, G.; Porta, A. Shedding X-ray light on the role of magnesium in the activity of </w:t>
      </w:r>
      <w:r w:rsidR="004521DB" w:rsidRPr="00365719">
        <w:rPr>
          <w:i/>
          <w:noProof/>
        </w:rPr>
        <w:t>Mycobacterium tuberculosis</w:t>
      </w:r>
      <w:r w:rsidR="004521DB" w:rsidRPr="00365719">
        <w:rPr>
          <w:noProof/>
        </w:rPr>
        <w:t xml:space="preserve"> salicylate synthase (MbtI) for drug design. </w:t>
      </w:r>
      <w:r w:rsidR="004521DB" w:rsidRPr="00365719">
        <w:rPr>
          <w:i/>
          <w:noProof/>
        </w:rPr>
        <w:t xml:space="preserve">J. Med. Chem. </w:t>
      </w:r>
      <w:r w:rsidR="004521DB" w:rsidRPr="00365719">
        <w:rPr>
          <w:b/>
          <w:noProof/>
        </w:rPr>
        <w:t>2020</w:t>
      </w:r>
      <w:r w:rsidR="004521DB" w:rsidRPr="007937A9">
        <w:rPr>
          <w:noProof/>
        </w:rPr>
        <w:t>,</w:t>
      </w:r>
      <w:r w:rsidR="004521DB" w:rsidRPr="00365719">
        <w:rPr>
          <w:noProof/>
        </w:rPr>
        <w:t xml:space="preserve"> </w:t>
      </w:r>
      <w:r w:rsidR="004521DB" w:rsidRPr="007937A9">
        <w:rPr>
          <w:i/>
          <w:noProof/>
        </w:rPr>
        <w:t>63</w:t>
      </w:r>
      <w:r w:rsidR="004521DB" w:rsidRPr="00365719">
        <w:rPr>
          <w:noProof/>
        </w:rPr>
        <w:t>, 7066-7080.</w:t>
      </w:r>
    </w:p>
    <w:p w14:paraId="29D85748" w14:textId="2D2561ED" w:rsidR="008D0FB1" w:rsidRDefault="008D0FB1" w:rsidP="008D0FB1">
      <w:pPr>
        <w:jc w:val="both"/>
        <w:rPr>
          <w:noProof/>
        </w:rPr>
      </w:pPr>
      <w:bookmarkStart w:id="99" w:name="_ENREF_66"/>
      <w:r>
        <w:rPr>
          <w:noProof/>
        </w:rPr>
        <w:lastRenderedPageBreak/>
        <w:t>65.</w:t>
      </w:r>
      <w:r>
        <w:rPr>
          <w:noProof/>
        </w:rPr>
        <w:tab/>
      </w:r>
      <w:bookmarkEnd w:id="99"/>
      <w:r w:rsidR="008142A9" w:rsidRPr="00365719">
        <w:rPr>
          <w:noProof/>
        </w:rPr>
        <w:t>Danquah, C. A.; Maitra, A.; Gibbon</w:t>
      </w:r>
      <w:r w:rsidR="008142A9">
        <w:rPr>
          <w:noProof/>
        </w:rPr>
        <w:t>s, S.; Faull, J.; Bhakta, S. HT-</w:t>
      </w:r>
      <w:r w:rsidR="008142A9" w:rsidRPr="00365719">
        <w:rPr>
          <w:noProof/>
        </w:rPr>
        <w:t>SPOTi: A rapid drug susceptibility test (DST) to evaluate antibiotic resistance profil</w:t>
      </w:r>
      <w:r w:rsidR="008142A9">
        <w:rPr>
          <w:noProof/>
        </w:rPr>
        <w:t>es and novel chemicals for anti-</w:t>
      </w:r>
      <w:r w:rsidR="008142A9" w:rsidRPr="00365719">
        <w:rPr>
          <w:noProof/>
        </w:rPr>
        <w:t xml:space="preserve">infective drug discovery. </w:t>
      </w:r>
      <w:r w:rsidR="008142A9" w:rsidRPr="00365719">
        <w:rPr>
          <w:i/>
          <w:noProof/>
        </w:rPr>
        <w:t xml:space="preserve">Curr. Protoc. Microbiol. </w:t>
      </w:r>
      <w:r w:rsidR="008142A9" w:rsidRPr="00365719">
        <w:rPr>
          <w:b/>
          <w:noProof/>
        </w:rPr>
        <w:t>2016</w:t>
      </w:r>
      <w:r w:rsidR="008142A9" w:rsidRPr="007937A9">
        <w:rPr>
          <w:noProof/>
        </w:rPr>
        <w:t>,</w:t>
      </w:r>
      <w:r w:rsidR="008142A9" w:rsidRPr="00365719">
        <w:rPr>
          <w:noProof/>
        </w:rPr>
        <w:t xml:space="preserve"> </w:t>
      </w:r>
      <w:r w:rsidR="008142A9" w:rsidRPr="007937A9">
        <w:rPr>
          <w:i/>
          <w:noProof/>
        </w:rPr>
        <w:t>40</w:t>
      </w:r>
      <w:r w:rsidR="008142A9">
        <w:rPr>
          <w:noProof/>
        </w:rPr>
        <w:t>, 17-8</w:t>
      </w:r>
      <w:r w:rsidR="008142A9" w:rsidRPr="00365719">
        <w:rPr>
          <w:noProof/>
        </w:rPr>
        <w:t>.</w:t>
      </w:r>
    </w:p>
    <w:p w14:paraId="3EAA68FF" w14:textId="51D58124" w:rsidR="008D0FB1" w:rsidRDefault="008D0FB1" w:rsidP="008D0FB1">
      <w:pPr>
        <w:jc w:val="both"/>
        <w:rPr>
          <w:noProof/>
        </w:rPr>
      </w:pPr>
      <w:bookmarkStart w:id="100" w:name="_ENREF_67"/>
      <w:r>
        <w:rPr>
          <w:noProof/>
        </w:rPr>
        <w:t>66.</w:t>
      </w:r>
      <w:r>
        <w:rPr>
          <w:noProof/>
        </w:rPr>
        <w:tab/>
      </w:r>
      <w:bookmarkEnd w:id="100"/>
      <w:r w:rsidR="00204E33" w:rsidRPr="00365719">
        <w:rPr>
          <w:noProof/>
        </w:rPr>
        <w:t xml:space="preserve">Morris, G. M.; Huey, R.; Lindstrom, W.; Sanner, M. F.; Belew, R. K.; Goodsell, D. S.; Olson, A. J. AutoDock4 and AutoDockTools4: Automated docking with selective receptor flexibility. </w:t>
      </w:r>
      <w:r w:rsidR="00204E33" w:rsidRPr="00365719">
        <w:rPr>
          <w:i/>
          <w:noProof/>
        </w:rPr>
        <w:t xml:space="preserve">J. Comput. Chem. </w:t>
      </w:r>
      <w:r w:rsidR="00204E33" w:rsidRPr="00365719">
        <w:rPr>
          <w:b/>
          <w:noProof/>
        </w:rPr>
        <w:t>2009</w:t>
      </w:r>
      <w:r w:rsidR="00204E33" w:rsidRPr="00DF1EA5">
        <w:rPr>
          <w:noProof/>
        </w:rPr>
        <w:t>,</w:t>
      </w:r>
      <w:r w:rsidR="00204E33" w:rsidRPr="00365719">
        <w:rPr>
          <w:noProof/>
        </w:rPr>
        <w:t xml:space="preserve"> </w:t>
      </w:r>
      <w:r w:rsidR="00204E33" w:rsidRPr="00DF1EA5">
        <w:rPr>
          <w:i/>
          <w:noProof/>
        </w:rPr>
        <w:t>30</w:t>
      </w:r>
      <w:r w:rsidR="00204E33" w:rsidRPr="00365719">
        <w:rPr>
          <w:noProof/>
        </w:rPr>
        <w:t>, 2785-2791.</w:t>
      </w:r>
    </w:p>
    <w:p w14:paraId="57159208" w14:textId="443053C2" w:rsidR="008D0FB1" w:rsidRDefault="008D0FB1" w:rsidP="008D0FB1">
      <w:pPr>
        <w:jc w:val="both"/>
        <w:rPr>
          <w:noProof/>
        </w:rPr>
      </w:pPr>
      <w:bookmarkStart w:id="101" w:name="_ENREF_68"/>
      <w:r>
        <w:rPr>
          <w:noProof/>
        </w:rPr>
        <w:t>67.</w:t>
      </w:r>
      <w:r>
        <w:rPr>
          <w:noProof/>
        </w:rPr>
        <w:tab/>
      </w:r>
      <w:bookmarkEnd w:id="101"/>
      <w:r w:rsidR="00D71F5A" w:rsidRPr="00365719">
        <w:rPr>
          <w:noProof/>
        </w:rPr>
        <w:t xml:space="preserve">Berman, H. M.; Westbrook, J.; Feng, Z.; Gilliland, G.; Bhat, T. N.; Weissig, H.; Shindyalov, I. N.; Bourne, P. E. The protein data bank. </w:t>
      </w:r>
      <w:r w:rsidR="00D71F5A" w:rsidRPr="00365719">
        <w:rPr>
          <w:i/>
          <w:noProof/>
        </w:rPr>
        <w:t xml:space="preserve">Nucleic Acids Res. </w:t>
      </w:r>
      <w:r w:rsidR="00D71F5A" w:rsidRPr="00365719">
        <w:rPr>
          <w:b/>
          <w:noProof/>
        </w:rPr>
        <w:t>2000</w:t>
      </w:r>
      <w:r w:rsidR="00D71F5A" w:rsidRPr="00DF1EA5">
        <w:rPr>
          <w:noProof/>
        </w:rPr>
        <w:t>,</w:t>
      </w:r>
      <w:r w:rsidR="00D71F5A" w:rsidRPr="00365719">
        <w:rPr>
          <w:noProof/>
        </w:rPr>
        <w:t xml:space="preserve"> </w:t>
      </w:r>
      <w:r w:rsidR="00D71F5A" w:rsidRPr="00DF1EA5">
        <w:rPr>
          <w:i/>
          <w:noProof/>
        </w:rPr>
        <w:t>28</w:t>
      </w:r>
      <w:r w:rsidR="00D71F5A" w:rsidRPr="00365719">
        <w:rPr>
          <w:noProof/>
        </w:rPr>
        <w:t>, 235-242.</w:t>
      </w:r>
    </w:p>
    <w:p w14:paraId="6A40C7C1" w14:textId="566DDE86" w:rsidR="008D0FB1" w:rsidRDefault="008D0FB1" w:rsidP="008D0FB1">
      <w:pPr>
        <w:jc w:val="both"/>
        <w:rPr>
          <w:noProof/>
        </w:rPr>
      </w:pPr>
      <w:bookmarkStart w:id="102" w:name="_ENREF_69"/>
      <w:r>
        <w:rPr>
          <w:noProof/>
        </w:rPr>
        <w:t>68.</w:t>
      </w:r>
      <w:r>
        <w:rPr>
          <w:noProof/>
        </w:rPr>
        <w:tab/>
      </w:r>
      <w:bookmarkEnd w:id="102"/>
      <w:r w:rsidR="00D71F5A">
        <w:rPr>
          <w:noProof/>
        </w:rPr>
        <w:t>Guex, N.; Peitsch, M. C. SWISS-MODEL and the SWISS-</w:t>
      </w:r>
      <w:r w:rsidR="00D71F5A" w:rsidRPr="00365719">
        <w:rPr>
          <w:noProof/>
        </w:rPr>
        <w:t xml:space="preserve">PDB Viewer: An environment for comparative protein modeling. </w:t>
      </w:r>
      <w:r w:rsidR="00D71F5A" w:rsidRPr="00365719">
        <w:rPr>
          <w:i/>
          <w:noProof/>
        </w:rPr>
        <w:t xml:space="preserve">Electrophoresis </w:t>
      </w:r>
      <w:r w:rsidR="00D71F5A" w:rsidRPr="00365719">
        <w:rPr>
          <w:b/>
          <w:noProof/>
        </w:rPr>
        <w:t>1997</w:t>
      </w:r>
      <w:r w:rsidR="00D71F5A" w:rsidRPr="00DF1EA5">
        <w:rPr>
          <w:noProof/>
        </w:rPr>
        <w:t>,</w:t>
      </w:r>
      <w:r w:rsidR="00D71F5A" w:rsidRPr="00365719">
        <w:rPr>
          <w:noProof/>
        </w:rPr>
        <w:t xml:space="preserve"> </w:t>
      </w:r>
      <w:r w:rsidR="00D71F5A" w:rsidRPr="00DF1EA5">
        <w:rPr>
          <w:i/>
          <w:noProof/>
        </w:rPr>
        <w:t>18</w:t>
      </w:r>
      <w:r w:rsidR="00D71F5A" w:rsidRPr="00365719">
        <w:rPr>
          <w:noProof/>
        </w:rPr>
        <w:t>, 2714-2723.</w:t>
      </w:r>
    </w:p>
    <w:p w14:paraId="6709BF4D" w14:textId="668F463B" w:rsidR="008D0FB1" w:rsidRDefault="008D0FB1" w:rsidP="008D0FB1">
      <w:pPr>
        <w:jc w:val="both"/>
        <w:rPr>
          <w:noProof/>
        </w:rPr>
      </w:pPr>
      <w:bookmarkStart w:id="103" w:name="_ENREF_70"/>
      <w:r>
        <w:rPr>
          <w:noProof/>
        </w:rPr>
        <w:t>69.</w:t>
      </w:r>
      <w:r>
        <w:rPr>
          <w:noProof/>
        </w:rPr>
        <w:tab/>
      </w:r>
      <w:bookmarkEnd w:id="103"/>
      <w:r w:rsidR="00FB3D32" w:rsidRPr="00365719">
        <w:rPr>
          <w:noProof/>
        </w:rPr>
        <w:t xml:space="preserve">Karplus, M.; Petsko, G. A. Molecular dynamics simulations in biology. </w:t>
      </w:r>
      <w:r w:rsidR="00FB3D32" w:rsidRPr="00365719">
        <w:rPr>
          <w:i/>
          <w:noProof/>
        </w:rPr>
        <w:t xml:space="preserve">Nature </w:t>
      </w:r>
      <w:r w:rsidR="00FB3D32" w:rsidRPr="00365719">
        <w:rPr>
          <w:b/>
          <w:noProof/>
        </w:rPr>
        <w:t>1990</w:t>
      </w:r>
      <w:r w:rsidR="00FB3D32" w:rsidRPr="00DF1EA5">
        <w:rPr>
          <w:noProof/>
        </w:rPr>
        <w:t>,</w:t>
      </w:r>
      <w:r w:rsidR="00FB3D32" w:rsidRPr="00365719">
        <w:rPr>
          <w:noProof/>
        </w:rPr>
        <w:t xml:space="preserve"> </w:t>
      </w:r>
      <w:r w:rsidR="00FB3D32" w:rsidRPr="00DF1EA5">
        <w:rPr>
          <w:i/>
          <w:noProof/>
        </w:rPr>
        <w:t>347</w:t>
      </w:r>
      <w:r w:rsidR="00FB3D32" w:rsidRPr="00365719">
        <w:rPr>
          <w:noProof/>
        </w:rPr>
        <w:t>, 631-639.</w:t>
      </w:r>
    </w:p>
    <w:p w14:paraId="350BFD38" w14:textId="3B9F3D80" w:rsidR="008D0FB1" w:rsidRDefault="008D0FB1" w:rsidP="008D0FB1">
      <w:pPr>
        <w:jc w:val="both"/>
        <w:rPr>
          <w:noProof/>
        </w:rPr>
      </w:pPr>
      <w:bookmarkStart w:id="104" w:name="_ENREF_71"/>
      <w:r>
        <w:rPr>
          <w:noProof/>
        </w:rPr>
        <w:t>70.</w:t>
      </w:r>
      <w:r>
        <w:rPr>
          <w:noProof/>
        </w:rPr>
        <w:tab/>
      </w:r>
      <w:bookmarkEnd w:id="104"/>
      <w:r w:rsidR="00FB3D32" w:rsidRPr="00365719">
        <w:rPr>
          <w:noProof/>
        </w:rPr>
        <w:t xml:space="preserve">Abraham, M. J.; Murtola, T.; Schulz, R.; Páll, S.; Smith, J. C.; Hess, B.; Lindahl, E. GROMACS: High performance molecular simulations through multi-level parallelism from laptops to supercomputers. </w:t>
      </w:r>
      <w:r w:rsidR="00FB3D32" w:rsidRPr="00365719">
        <w:rPr>
          <w:i/>
          <w:noProof/>
        </w:rPr>
        <w:t xml:space="preserve">SoftwareX </w:t>
      </w:r>
      <w:r w:rsidR="00FB3D32" w:rsidRPr="00365719">
        <w:rPr>
          <w:b/>
          <w:noProof/>
        </w:rPr>
        <w:t>2015</w:t>
      </w:r>
      <w:r w:rsidR="00FB3D32" w:rsidRPr="00395B3E">
        <w:rPr>
          <w:noProof/>
        </w:rPr>
        <w:t>,</w:t>
      </w:r>
      <w:r w:rsidR="00FB3D32" w:rsidRPr="00365719">
        <w:rPr>
          <w:noProof/>
        </w:rPr>
        <w:t xml:space="preserve"> </w:t>
      </w:r>
      <w:r w:rsidR="00FB3D32" w:rsidRPr="00395B3E">
        <w:rPr>
          <w:i/>
          <w:noProof/>
        </w:rPr>
        <w:t>1</w:t>
      </w:r>
      <w:r w:rsidR="00FB3D32" w:rsidRPr="00365719">
        <w:rPr>
          <w:noProof/>
        </w:rPr>
        <w:t>, 19-25.</w:t>
      </w:r>
    </w:p>
    <w:p w14:paraId="4D657952" w14:textId="1C7811BB" w:rsidR="008D0FB1" w:rsidRDefault="008D0FB1" w:rsidP="008D0FB1">
      <w:pPr>
        <w:jc w:val="both"/>
        <w:rPr>
          <w:noProof/>
        </w:rPr>
      </w:pPr>
      <w:bookmarkStart w:id="105" w:name="_ENREF_72"/>
      <w:r>
        <w:rPr>
          <w:noProof/>
        </w:rPr>
        <w:t>71.</w:t>
      </w:r>
      <w:r>
        <w:rPr>
          <w:noProof/>
        </w:rPr>
        <w:tab/>
      </w:r>
      <w:bookmarkEnd w:id="105"/>
      <w:r w:rsidR="00EA0C59" w:rsidRPr="00365719">
        <w:rPr>
          <w:noProof/>
        </w:rPr>
        <w:t xml:space="preserve">Jiang, F.; Zhou, C.-Y.; Wu, Y.-D. Residue-specific force field based on the protein coil library. RSFF1: Modification of OPLS-AA/L. </w:t>
      </w:r>
      <w:r w:rsidR="00EA0C59" w:rsidRPr="00365719">
        <w:rPr>
          <w:i/>
          <w:noProof/>
        </w:rPr>
        <w:t xml:space="preserve">J. Phys. Chem. B </w:t>
      </w:r>
      <w:r w:rsidR="00EA0C59" w:rsidRPr="00365719">
        <w:rPr>
          <w:b/>
          <w:noProof/>
        </w:rPr>
        <w:t>2014</w:t>
      </w:r>
      <w:r w:rsidR="00EA0C59" w:rsidRPr="00395B3E">
        <w:rPr>
          <w:noProof/>
        </w:rPr>
        <w:t>,</w:t>
      </w:r>
      <w:r w:rsidR="00EA0C59" w:rsidRPr="00365719">
        <w:rPr>
          <w:noProof/>
        </w:rPr>
        <w:t xml:space="preserve"> </w:t>
      </w:r>
      <w:r w:rsidR="00EA0C59" w:rsidRPr="00395B3E">
        <w:rPr>
          <w:i/>
          <w:noProof/>
        </w:rPr>
        <w:t>118</w:t>
      </w:r>
      <w:r w:rsidR="00EA0C59" w:rsidRPr="00365719">
        <w:rPr>
          <w:noProof/>
        </w:rPr>
        <w:t>, 6983-6998.</w:t>
      </w:r>
    </w:p>
    <w:p w14:paraId="249C289C" w14:textId="7EEDA25E" w:rsidR="008D0FB1" w:rsidRDefault="008D0FB1" w:rsidP="008D0FB1">
      <w:pPr>
        <w:jc w:val="both"/>
        <w:rPr>
          <w:noProof/>
        </w:rPr>
      </w:pPr>
      <w:bookmarkStart w:id="106" w:name="_ENREF_73"/>
      <w:r>
        <w:rPr>
          <w:noProof/>
        </w:rPr>
        <w:t>72.</w:t>
      </w:r>
      <w:r>
        <w:rPr>
          <w:noProof/>
        </w:rPr>
        <w:tab/>
      </w:r>
      <w:bookmarkEnd w:id="106"/>
      <w:r w:rsidR="009A5EE4" w:rsidRPr="00365719">
        <w:rPr>
          <w:noProof/>
        </w:rPr>
        <w:t xml:space="preserve">Helmke, M. </w:t>
      </w:r>
      <w:r w:rsidR="009A5EE4" w:rsidRPr="00365719">
        <w:rPr>
          <w:i/>
          <w:noProof/>
        </w:rPr>
        <w:t>Ubuntu Unleashed 2019 Edition: Covering 18.04, 18.10, 19.04</w:t>
      </w:r>
      <w:r w:rsidR="009A5EE4" w:rsidRPr="00365719">
        <w:rPr>
          <w:noProof/>
        </w:rPr>
        <w:t xml:space="preserve">. Addison-Wesley Professional: </w:t>
      </w:r>
      <w:r w:rsidR="009A5EE4" w:rsidRPr="00395B3E">
        <w:rPr>
          <w:b/>
          <w:noProof/>
        </w:rPr>
        <w:t>2018</w:t>
      </w:r>
      <w:r w:rsidR="009A5EE4" w:rsidRPr="00365719">
        <w:rPr>
          <w:noProof/>
        </w:rPr>
        <w:t>.</w:t>
      </w:r>
    </w:p>
    <w:p w14:paraId="73274990" w14:textId="526F9AA9" w:rsidR="008D0FB1" w:rsidRDefault="008D0FB1" w:rsidP="008D0FB1">
      <w:pPr>
        <w:jc w:val="both"/>
        <w:rPr>
          <w:noProof/>
        </w:rPr>
      </w:pPr>
      <w:bookmarkStart w:id="107" w:name="_ENREF_74"/>
      <w:r>
        <w:rPr>
          <w:noProof/>
        </w:rPr>
        <w:t>73.</w:t>
      </w:r>
      <w:r>
        <w:rPr>
          <w:noProof/>
        </w:rPr>
        <w:tab/>
      </w:r>
      <w:bookmarkEnd w:id="107"/>
      <w:r w:rsidR="009A5EE4" w:rsidRPr="00365719">
        <w:rPr>
          <w:noProof/>
        </w:rPr>
        <w:t xml:space="preserve">Horn, H. W.; Swope, W. C.; Pitera, J. W.; Madura, J. D.; Dick, T. J.; Hura, G. L.; Head-Gordon, T. Development of an improved four-site water model for biomolecular simulations: TIP4P-Ew. </w:t>
      </w:r>
      <w:r w:rsidR="009A5EE4" w:rsidRPr="00365719">
        <w:rPr>
          <w:i/>
          <w:noProof/>
        </w:rPr>
        <w:t xml:space="preserve">J. Chem. Phys. </w:t>
      </w:r>
      <w:r w:rsidR="009A5EE4" w:rsidRPr="00365719">
        <w:rPr>
          <w:b/>
          <w:noProof/>
        </w:rPr>
        <w:t>2004</w:t>
      </w:r>
      <w:r w:rsidR="009A5EE4" w:rsidRPr="00A64D0E">
        <w:rPr>
          <w:noProof/>
        </w:rPr>
        <w:t>,</w:t>
      </w:r>
      <w:r w:rsidR="009A5EE4" w:rsidRPr="00365719">
        <w:rPr>
          <w:noProof/>
        </w:rPr>
        <w:t xml:space="preserve"> </w:t>
      </w:r>
      <w:r w:rsidR="009A5EE4" w:rsidRPr="00A64D0E">
        <w:rPr>
          <w:i/>
          <w:noProof/>
        </w:rPr>
        <w:t>120</w:t>
      </w:r>
      <w:r w:rsidR="009A5EE4" w:rsidRPr="00365719">
        <w:rPr>
          <w:noProof/>
        </w:rPr>
        <w:t>, 9665-9678.</w:t>
      </w:r>
    </w:p>
    <w:p w14:paraId="4F23FCB1" w14:textId="1C2E5DD7" w:rsidR="008D0FB1" w:rsidRDefault="008D0FB1" w:rsidP="008D0FB1">
      <w:pPr>
        <w:jc w:val="both"/>
        <w:rPr>
          <w:noProof/>
        </w:rPr>
      </w:pPr>
      <w:bookmarkStart w:id="108" w:name="_ENREF_75"/>
      <w:r>
        <w:rPr>
          <w:noProof/>
        </w:rPr>
        <w:t>74.</w:t>
      </w:r>
      <w:r>
        <w:rPr>
          <w:noProof/>
        </w:rPr>
        <w:tab/>
      </w:r>
      <w:bookmarkEnd w:id="108"/>
      <w:r w:rsidR="009A5EE4" w:rsidRPr="00365719">
        <w:rPr>
          <w:noProof/>
        </w:rPr>
        <w:t xml:space="preserve">Martínez, L.; Andrade, R.; Birgin, E. G.; Martínez, J. M. PACKMOL: A package for building initial configurations for molecular dynamics simulations. </w:t>
      </w:r>
      <w:r w:rsidR="009A5EE4" w:rsidRPr="00365719">
        <w:rPr>
          <w:i/>
          <w:noProof/>
        </w:rPr>
        <w:t xml:space="preserve">J. Comput. Chem. </w:t>
      </w:r>
      <w:r w:rsidR="009A5EE4" w:rsidRPr="00365719">
        <w:rPr>
          <w:b/>
          <w:noProof/>
        </w:rPr>
        <w:t>2009</w:t>
      </w:r>
      <w:r w:rsidR="009A5EE4" w:rsidRPr="00A64D0E">
        <w:rPr>
          <w:noProof/>
        </w:rPr>
        <w:t>,</w:t>
      </w:r>
      <w:r w:rsidR="009A5EE4" w:rsidRPr="00365719">
        <w:rPr>
          <w:noProof/>
        </w:rPr>
        <w:t xml:space="preserve"> </w:t>
      </w:r>
      <w:r w:rsidR="009A5EE4" w:rsidRPr="00A64D0E">
        <w:rPr>
          <w:i/>
          <w:noProof/>
        </w:rPr>
        <w:t>30</w:t>
      </w:r>
      <w:r w:rsidR="009A5EE4" w:rsidRPr="00365719">
        <w:rPr>
          <w:noProof/>
        </w:rPr>
        <w:t>, 2157-2164.</w:t>
      </w:r>
    </w:p>
    <w:p w14:paraId="6DDA63F1" w14:textId="46E67D48" w:rsidR="008D0FB1" w:rsidRDefault="008D0FB1" w:rsidP="008D0FB1">
      <w:pPr>
        <w:jc w:val="both"/>
        <w:rPr>
          <w:noProof/>
        </w:rPr>
      </w:pPr>
      <w:bookmarkStart w:id="109" w:name="_ENREF_76"/>
      <w:r>
        <w:rPr>
          <w:noProof/>
        </w:rPr>
        <w:t>75.</w:t>
      </w:r>
      <w:r>
        <w:rPr>
          <w:noProof/>
        </w:rPr>
        <w:tab/>
      </w:r>
      <w:bookmarkEnd w:id="109"/>
      <w:r w:rsidR="00392713" w:rsidRPr="00365719">
        <w:rPr>
          <w:noProof/>
        </w:rPr>
        <w:t xml:space="preserve">Hanwell, M. D.; Curtis, D. E.; Lonie, D. C.; Vandermeersch, T.; Zurek, E.; Hutchison, G. R. Avogadro: An advanced semantic chemical editor, visualization, and analysis platform. </w:t>
      </w:r>
      <w:r w:rsidR="00392713" w:rsidRPr="00365719">
        <w:rPr>
          <w:i/>
          <w:noProof/>
        </w:rPr>
        <w:t xml:space="preserve">J. Chemoinformatics </w:t>
      </w:r>
      <w:r w:rsidR="00392713" w:rsidRPr="00365719">
        <w:rPr>
          <w:b/>
          <w:noProof/>
        </w:rPr>
        <w:t>2012</w:t>
      </w:r>
      <w:r w:rsidR="00392713" w:rsidRPr="00A64D0E">
        <w:rPr>
          <w:noProof/>
        </w:rPr>
        <w:t>,</w:t>
      </w:r>
      <w:r w:rsidR="00392713" w:rsidRPr="00365719">
        <w:rPr>
          <w:noProof/>
        </w:rPr>
        <w:t xml:space="preserve"> </w:t>
      </w:r>
      <w:r w:rsidR="00392713" w:rsidRPr="00A64D0E">
        <w:rPr>
          <w:i/>
          <w:noProof/>
        </w:rPr>
        <w:t>4</w:t>
      </w:r>
      <w:r w:rsidR="00392713" w:rsidRPr="00365719">
        <w:rPr>
          <w:noProof/>
        </w:rPr>
        <w:t>, 1-17.</w:t>
      </w:r>
    </w:p>
    <w:p w14:paraId="26710E80" w14:textId="4FA9DDED" w:rsidR="008D0FB1" w:rsidRDefault="008D0FB1" w:rsidP="008D0FB1">
      <w:pPr>
        <w:jc w:val="both"/>
        <w:rPr>
          <w:noProof/>
        </w:rPr>
      </w:pPr>
      <w:bookmarkStart w:id="110" w:name="_ENREF_77"/>
      <w:r>
        <w:rPr>
          <w:noProof/>
        </w:rPr>
        <w:t>76.</w:t>
      </w:r>
      <w:r>
        <w:rPr>
          <w:noProof/>
        </w:rPr>
        <w:tab/>
      </w:r>
      <w:bookmarkEnd w:id="110"/>
      <w:r w:rsidR="00392713" w:rsidRPr="00365719">
        <w:rPr>
          <w:noProof/>
        </w:rPr>
        <w:t xml:space="preserve">Dodda, L. S.; Cabeza de Vaca, I.; Tirado-Rives, J.; Jorgensen, W. L. LigParGen web server: An automatic OPLS-AA parameter generator for organic ligands. </w:t>
      </w:r>
      <w:r w:rsidR="00392713" w:rsidRPr="00365719">
        <w:rPr>
          <w:i/>
          <w:noProof/>
        </w:rPr>
        <w:t xml:space="preserve">Nucleic Acids Res. </w:t>
      </w:r>
      <w:r w:rsidR="00392713" w:rsidRPr="00365719">
        <w:rPr>
          <w:b/>
          <w:noProof/>
        </w:rPr>
        <w:t>2017</w:t>
      </w:r>
      <w:r w:rsidR="00392713" w:rsidRPr="00A64D0E">
        <w:rPr>
          <w:noProof/>
        </w:rPr>
        <w:t>,</w:t>
      </w:r>
      <w:r w:rsidR="00392713" w:rsidRPr="00365719">
        <w:rPr>
          <w:noProof/>
        </w:rPr>
        <w:t xml:space="preserve"> </w:t>
      </w:r>
      <w:r w:rsidR="00392713" w:rsidRPr="00A64D0E">
        <w:rPr>
          <w:i/>
          <w:noProof/>
        </w:rPr>
        <w:t>45</w:t>
      </w:r>
      <w:r w:rsidR="00392713" w:rsidRPr="00365719">
        <w:rPr>
          <w:noProof/>
        </w:rPr>
        <w:t>, W331-W336.</w:t>
      </w:r>
    </w:p>
    <w:p w14:paraId="413365D5" w14:textId="5D2794CE" w:rsidR="00976672" w:rsidRDefault="008D0FB1" w:rsidP="008D0FB1">
      <w:pPr>
        <w:jc w:val="both"/>
        <w:rPr>
          <w:noProof/>
        </w:rPr>
      </w:pPr>
      <w:bookmarkStart w:id="111" w:name="_ENREF_78"/>
      <w:r>
        <w:rPr>
          <w:noProof/>
        </w:rPr>
        <w:t>77.</w:t>
      </w:r>
      <w:r>
        <w:rPr>
          <w:noProof/>
        </w:rPr>
        <w:tab/>
      </w:r>
      <w:bookmarkEnd w:id="111"/>
      <w:r w:rsidR="00392713" w:rsidRPr="00365719">
        <w:rPr>
          <w:noProof/>
        </w:rPr>
        <w:t xml:space="preserve">Tan, S. J.; Prasetyo, L.; Zeng, Y.; Do, D.; Nicholson, D. On the consistency of NVT, NPT, μVT and Gibbs ensembles in the framework of kinetic Monte Carlo–Fluid phase equilibria and adsorption of pure component systems. </w:t>
      </w:r>
      <w:r w:rsidR="00392713" w:rsidRPr="00365719">
        <w:rPr>
          <w:i/>
          <w:noProof/>
        </w:rPr>
        <w:t xml:space="preserve">Chem. Engg. J. </w:t>
      </w:r>
      <w:r w:rsidR="00392713" w:rsidRPr="00365719">
        <w:rPr>
          <w:b/>
          <w:noProof/>
        </w:rPr>
        <w:t>2017</w:t>
      </w:r>
      <w:r w:rsidR="00392713" w:rsidRPr="00A64D0E">
        <w:rPr>
          <w:noProof/>
        </w:rPr>
        <w:t>,</w:t>
      </w:r>
      <w:r w:rsidR="00392713" w:rsidRPr="00365719">
        <w:rPr>
          <w:noProof/>
        </w:rPr>
        <w:t xml:space="preserve"> </w:t>
      </w:r>
      <w:r w:rsidR="00392713" w:rsidRPr="00A64D0E">
        <w:rPr>
          <w:i/>
          <w:noProof/>
        </w:rPr>
        <w:t>316</w:t>
      </w:r>
      <w:r w:rsidR="00392713" w:rsidRPr="00365719">
        <w:rPr>
          <w:noProof/>
        </w:rPr>
        <w:t>, 243-254.</w:t>
      </w:r>
    </w:p>
    <w:p w14:paraId="1548EF49" w14:textId="7594810C" w:rsidR="001E297B" w:rsidRDefault="00976672" w:rsidP="008D0FB1">
      <w:pPr>
        <w:jc w:val="both"/>
        <w:rPr>
          <w:noProof/>
        </w:rPr>
      </w:pPr>
      <w:bookmarkStart w:id="112" w:name="_ENREF_79"/>
      <w:r>
        <w:rPr>
          <w:noProof/>
        </w:rPr>
        <w:t>78.</w:t>
      </w:r>
      <w:r>
        <w:rPr>
          <w:noProof/>
        </w:rPr>
        <w:tab/>
        <w:t>DeLano, W. L.; Bromberg, S.</w:t>
      </w:r>
      <w:r w:rsidR="008D0FB1">
        <w:rPr>
          <w:noProof/>
        </w:rPr>
        <w:t xml:space="preserve"> PyMOL user’s guide. </w:t>
      </w:r>
      <w:r w:rsidR="008D0FB1" w:rsidRPr="008D0FB1">
        <w:rPr>
          <w:i/>
          <w:noProof/>
        </w:rPr>
        <w:t xml:space="preserve">DeLano Scientific LLC </w:t>
      </w:r>
      <w:r w:rsidR="008D0FB1" w:rsidRPr="008D0FB1">
        <w:rPr>
          <w:b/>
          <w:noProof/>
        </w:rPr>
        <w:t>2004</w:t>
      </w:r>
      <w:r w:rsidR="008D0FB1" w:rsidRPr="00976672">
        <w:rPr>
          <w:noProof/>
        </w:rPr>
        <w:t>,</w:t>
      </w:r>
      <w:r w:rsidR="008D0FB1">
        <w:rPr>
          <w:noProof/>
        </w:rPr>
        <w:t xml:space="preserve"> </w:t>
      </w:r>
      <w:r w:rsidR="008D0FB1" w:rsidRPr="006C4950">
        <w:rPr>
          <w:noProof/>
        </w:rPr>
        <w:t>629.</w:t>
      </w:r>
      <w:bookmarkEnd w:id="112"/>
    </w:p>
    <w:p w14:paraId="39297BFB" w14:textId="3A6480F1" w:rsidR="008D0FB1" w:rsidRDefault="008D0FB1" w:rsidP="008D0FB1">
      <w:pPr>
        <w:jc w:val="both"/>
        <w:rPr>
          <w:noProof/>
        </w:rPr>
      </w:pPr>
      <w:bookmarkStart w:id="113" w:name="_ENREF_80"/>
      <w:r>
        <w:rPr>
          <w:noProof/>
        </w:rPr>
        <w:t>79.</w:t>
      </w:r>
      <w:r>
        <w:rPr>
          <w:noProof/>
        </w:rPr>
        <w:tab/>
      </w:r>
      <w:bookmarkEnd w:id="113"/>
      <w:r w:rsidR="001E297B" w:rsidRPr="00365719">
        <w:rPr>
          <w:noProof/>
        </w:rPr>
        <w:t xml:space="preserve">Kumari, R.; Kumar, R.; Consortium, O. S. D. D.; Lynn, A. g_mmpbsa-A GROMACS tool for high-throughput MM-PBSA calculations. </w:t>
      </w:r>
      <w:r w:rsidR="001E297B" w:rsidRPr="00365719">
        <w:rPr>
          <w:i/>
          <w:noProof/>
        </w:rPr>
        <w:t xml:space="preserve">J. Chem. Inf. Model. </w:t>
      </w:r>
      <w:r w:rsidR="001E297B" w:rsidRPr="00365719">
        <w:rPr>
          <w:b/>
          <w:noProof/>
        </w:rPr>
        <w:t>2014</w:t>
      </w:r>
      <w:r w:rsidR="001E297B" w:rsidRPr="00547E0A">
        <w:rPr>
          <w:noProof/>
        </w:rPr>
        <w:t>,</w:t>
      </w:r>
      <w:r w:rsidR="001E297B" w:rsidRPr="00365719">
        <w:rPr>
          <w:noProof/>
        </w:rPr>
        <w:t xml:space="preserve"> </w:t>
      </w:r>
      <w:r w:rsidR="001E297B" w:rsidRPr="00547E0A">
        <w:rPr>
          <w:i/>
          <w:noProof/>
        </w:rPr>
        <w:t>54</w:t>
      </w:r>
      <w:r w:rsidR="001E297B" w:rsidRPr="00365719">
        <w:rPr>
          <w:noProof/>
        </w:rPr>
        <w:t>, 1951-1962.</w:t>
      </w:r>
    </w:p>
    <w:p w14:paraId="6A0EE5DD" w14:textId="56787154" w:rsidR="008D0FB1" w:rsidRDefault="008D0FB1" w:rsidP="008D0FB1">
      <w:pPr>
        <w:jc w:val="both"/>
        <w:rPr>
          <w:noProof/>
        </w:rPr>
      </w:pPr>
      <w:bookmarkStart w:id="114" w:name="_ENREF_81"/>
      <w:r>
        <w:rPr>
          <w:noProof/>
        </w:rPr>
        <w:t>80.</w:t>
      </w:r>
      <w:r>
        <w:rPr>
          <w:noProof/>
        </w:rPr>
        <w:tab/>
      </w:r>
      <w:bookmarkEnd w:id="114"/>
      <w:r w:rsidR="001E297B" w:rsidRPr="00365719">
        <w:rPr>
          <w:noProof/>
        </w:rPr>
        <w:t xml:space="preserve">Fogolari, F.; Brigo, A.; Molinari, H. The Poisson-Boltzmann equation for biomolecular electrostatics: A tool for structural biology. </w:t>
      </w:r>
      <w:r w:rsidR="001E297B" w:rsidRPr="00365719">
        <w:rPr>
          <w:i/>
          <w:noProof/>
        </w:rPr>
        <w:t xml:space="preserve">J. Mol. Recognit. </w:t>
      </w:r>
      <w:r w:rsidR="001E297B" w:rsidRPr="00365719">
        <w:rPr>
          <w:b/>
          <w:noProof/>
        </w:rPr>
        <w:t>2002</w:t>
      </w:r>
      <w:r w:rsidR="001E297B" w:rsidRPr="00547E0A">
        <w:rPr>
          <w:noProof/>
        </w:rPr>
        <w:t>,</w:t>
      </w:r>
      <w:r w:rsidR="001E297B" w:rsidRPr="00365719">
        <w:rPr>
          <w:noProof/>
        </w:rPr>
        <w:t xml:space="preserve"> </w:t>
      </w:r>
      <w:r w:rsidR="001E297B" w:rsidRPr="00547E0A">
        <w:rPr>
          <w:i/>
          <w:noProof/>
        </w:rPr>
        <w:t>15</w:t>
      </w:r>
      <w:r w:rsidR="001E297B" w:rsidRPr="00365719">
        <w:rPr>
          <w:noProof/>
        </w:rPr>
        <w:t>, 377-392.</w:t>
      </w:r>
    </w:p>
    <w:p w14:paraId="54227361" w14:textId="2E4A0711" w:rsidR="008D0FB1" w:rsidRDefault="008D0FB1" w:rsidP="008D0FB1">
      <w:pPr>
        <w:jc w:val="both"/>
        <w:rPr>
          <w:noProof/>
        </w:rPr>
      </w:pPr>
      <w:bookmarkStart w:id="115" w:name="_ENREF_82"/>
      <w:r>
        <w:rPr>
          <w:noProof/>
        </w:rPr>
        <w:t>81.</w:t>
      </w:r>
      <w:r>
        <w:rPr>
          <w:noProof/>
        </w:rPr>
        <w:tab/>
      </w:r>
      <w:bookmarkEnd w:id="115"/>
      <w:r w:rsidR="000E5E0F" w:rsidRPr="00365719">
        <w:rPr>
          <w:noProof/>
        </w:rPr>
        <w:t xml:space="preserve">Richmond, T. J. Solvent accessible surface area and excluded volume in proteins: Analytical equations for overlapping spheres and implications for the hydrophobic effect. </w:t>
      </w:r>
      <w:r w:rsidR="000E5E0F" w:rsidRPr="00365719">
        <w:rPr>
          <w:i/>
          <w:noProof/>
        </w:rPr>
        <w:t xml:space="preserve">J. Mol. Biol. </w:t>
      </w:r>
      <w:r w:rsidR="000E5E0F" w:rsidRPr="00365719">
        <w:rPr>
          <w:b/>
          <w:noProof/>
        </w:rPr>
        <w:t>1984</w:t>
      </w:r>
      <w:r w:rsidR="000E5E0F" w:rsidRPr="00547E0A">
        <w:rPr>
          <w:noProof/>
        </w:rPr>
        <w:t>,</w:t>
      </w:r>
      <w:r w:rsidR="000E5E0F" w:rsidRPr="00365719">
        <w:rPr>
          <w:noProof/>
        </w:rPr>
        <w:t xml:space="preserve"> </w:t>
      </w:r>
      <w:r w:rsidR="000E5E0F" w:rsidRPr="00547E0A">
        <w:rPr>
          <w:i/>
          <w:noProof/>
        </w:rPr>
        <w:t>178</w:t>
      </w:r>
      <w:r w:rsidR="000E5E0F" w:rsidRPr="00365719">
        <w:rPr>
          <w:noProof/>
        </w:rPr>
        <w:t>, 63-89.</w:t>
      </w:r>
    </w:p>
    <w:p w14:paraId="17E63024" w14:textId="73425E24" w:rsidR="008D0FB1" w:rsidRDefault="008D0FB1" w:rsidP="008D0FB1">
      <w:pPr>
        <w:jc w:val="both"/>
        <w:rPr>
          <w:noProof/>
        </w:rPr>
      </w:pPr>
    </w:p>
    <w:p w14:paraId="500D439A" w14:textId="77777777" w:rsidR="002B5EC5" w:rsidRDefault="002B5EC5" w:rsidP="008D0FB1">
      <w:pPr>
        <w:jc w:val="both"/>
        <w:rPr>
          <w:noProof/>
        </w:rPr>
      </w:pPr>
    </w:p>
    <w:p w14:paraId="172EF832" w14:textId="77777777" w:rsidR="00C41861" w:rsidRDefault="00D02FC4" w:rsidP="00853101">
      <w:pPr>
        <w:spacing w:line="360" w:lineRule="auto"/>
        <w:jc w:val="both"/>
      </w:pPr>
      <w:r>
        <w:fldChar w:fldCharType="end"/>
      </w:r>
    </w:p>
    <w:p w14:paraId="5C1B4ED5" w14:textId="77777777" w:rsidR="00C41861" w:rsidRDefault="00C41861">
      <w:pPr>
        <w:spacing w:after="200" w:line="276" w:lineRule="auto"/>
      </w:pPr>
      <w:r>
        <w:br w:type="page"/>
      </w:r>
    </w:p>
    <w:p w14:paraId="6576B0B5" w14:textId="1791551D" w:rsidR="00072CB4" w:rsidRDefault="00BB3177" w:rsidP="00853101">
      <w:pPr>
        <w:spacing w:line="360" w:lineRule="auto"/>
        <w:jc w:val="both"/>
        <w:rPr>
          <w:b/>
        </w:rPr>
      </w:pPr>
      <w:r>
        <w:rPr>
          <w:b/>
        </w:rPr>
        <w:lastRenderedPageBreak/>
        <w:t>Table of Contents graphic</w:t>
      </w:r>
      <w:r w:rsidR="004331C5" w:rsidRPr="004331C5">
        <w:rPr>
          <w:b/>
        </w:rPr>
        <w:t>:</w:t>
      </w:r>
    </w:p>
    <w:p w14:paraId="5AD5CD58" w14:textId="54C37693" w:rsidR="0014305D" w:rsidRPr="004331C5" w:rsidRDefault="00C41861" w:rsidP="00C41861">
      <w:pPr>
        <w:spacing w:line="360" w:lineRule="auto"/>
        <w:jc w:val="center"/>
        <w:rPr>
          <w:b/>
        </w:rPr>
      </w:pPr>
      <w:r>
        <w:rPr>
          <w:b/>
          <w:noProof/>
          <w:lang w:eastAsia="en-IN" w:bidi="ar-SA"/>
        </w:rPr>
        <w:drawing>
          <wp:inline distT="0" distB="0" distL="0" distR="0" wp14:anchorId="2D3E6193" wp14:editId="2255153B">
            <wp:extent cx="3242930" cy="39760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G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45020" cy="3978569"/>
                    </a:xfrm>
                    <a:prstGeom prst="rect">
                      <a:avLst/>
                    </a:prstGeom>
                  </pic:spPr>
                </pic:pic>
              </a:graphicData>
            </a:graphic>
          </wp:inline>
        </w:drawing>
      </w:r>
    </w:p>
    <w:sectPr w:rsidR="0014305D" w:rsidRPr="004331C5">
      <w:footerReference w:type="default" r:id="rId39"/>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D1F98" w16cex:dateUtc="2021-11-03T14:47:00Z"/>
  <w16cex:commentExtensible w16cex:durableId="252D2AC6" w16cex:dateUtc="2021-11-03T15:35:00Z"/>
  <w16cex:commentExtensible w16cex:durableId="252CE51E" w16cex:dateUtc="2021-11-03T10:38:00Z"/>
  <w16cex:commentExtensible w16cex:durableId="252CDF62" w16cex:dateUtc="2021-11-03T10:13:00Z"/>
  <w16cex:commentExtensible w16cex:durableId="252D3288" w16cex:dateUtc="2021-11-03T16:08: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CF548F" w14:textId="77777777" w:rsidR="00116F11" w:rsidRDefault="00116F11" w:rsidP="00721044">
      <w:r>
        <w:separator/>
      </w:r>
    </w:p>
  </w:endnote>
  <w:endnote w:type="continuationSeparator" w:id="0">
    <w:p w14:paraId="09B77274" w14:textId="77777777" w:rsidR="00116F11" w:rsidRDefault="00116F11" w:rsidP="00721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Noto Sans Symbols">
    <w:altName w:val="Calibri"/>
    <w:charset w:val="00"/>
    <w:family w:val="auto"/>
    <w:pitch w:val="default"/>
  </w:font>
  <w:font w:name="Times">
    <w:altName w:val="﷽﷽﷽﷽﷽﷽﷽﷽ތ"/>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47831"/>
      <w:docPartObj>
        <w:docPartGallery w:val="Page Numbers (Bottom of Page)"/>
        <w:docPartUnique/>
      </w:docPartObj>
    </w:sdtPr>
    <w:sdtEndPr>
      <w:rPr>
        <w:noProof/>
      </w:rPr>
    </w:sdtEndPr>
    <w:sdtContent>
      <w:p w14:paraId="242EA487" w14:textId="116AE876" w:rsidR="002754B7" w:rsidRDefault="002754B7">
        <w:pPr>
          <w:pStyle w:val="Footer"/>
          <w:jc w:val="center"/>
        </w:pPr>
        <w:r>
          <w:fldChar w:fldCharType="begin"/>
        </w:r>
        <w:r>
          <w:instrText xml:space="preserve"> PAGE   \* MERGEFORMAT </w:instrText>
        </w:r>
        <w:r>
          <w:fldChar w:fldCharType="separate"/>
        </w:r>
        <w:r w:rsidR="002A1997">
          <w:rPr>
            <w:noProof/>
          </w:rPr>
          <w:t>49</w:t>
        </w:r>
        <w:r>
          <w:rPr>
            <w:noProof/>
          </w:rPr>
          <w:fldChar w:fldCharType="end"/>
        </w:r>
      </w:p>
    </w:sdtContent>
  </w:sdt>
  <w:p w14:paraId="3CCA48BB" w14:textId="77777777" w:rsidR="002754B7" w:rsidRDefault="002754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7DC681" w14:textId="77777777" w:rsidR="00116F11" w:rsidRDefault="00116F11" w:rsidP="00721044">
      <w:r>
        <w:separator/>
      </w:r>
    </w:p>
  </w:footnote>
  <w:footnote w:type="continuationSeparator" w:id="0">
    <w:p w14:paraId="76E55CAD" w14:textId="77777777" w:rsidR="00116F11" w:rsidRDefault="00116F11" w:rsidP="007210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7610"/>
    <w:multiLevelType w:val="hybridMultilevel"/>
    <w:tmpl w:val="7D84CF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0CC1D36"/>
    <w:multiLevelType w:val="hybridMultilevel"/>
    <w:tmpl w:val="9FD65A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AFD126A"/>
    <w:multiLevelType w:val="hybridMultilevel"/>
    <w:tmpl w:val="DB32B62E"/>
    <w:lvl w:ilvl="0" w:tplc="E412393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E5C5F3B"/>
    <w:multiLevelType w:val="hybridMultilevel"/>
    <w:tmpl w:val="7EC84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7AC3536"/>
    <w:multiLevelType w:val="multilevel"/>
    <w:tmpl w:val="A9B61B7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imes New Roman" w:hAnsi="Times New Roman" w:cs="Times New Roman" w:hint="default"/>
        <w:b/>
        <w:sz w:val="24"/>
        <w:szCs w:val="24"/>
      </w:rPr>
    </w:lvl>
    <w:lvl w:ilvl="2">
      <w:start w:val="1"/>
      <w:numFmt w:val="decimal"/>
      <w:lvlText w:val="%1.%2.%3."/>
      <w:lvlJc w:val="left"/>
      <w:pPr>
        <w:ind w:left="1440" w:hanging="720"/>
      </w:pPr>
      <w:rPr>
        <w:rFonts w:ascii="Times New Roman" w:hAnsi="Times New Roman" w:cs="Times New Roman" w:hint="default"/>
        <w:b w:val="0"/>
        <w:i/>
        <w:sz w:val="24"/>
        <w:szCs w:val="24"/>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28772A3D"/>
    <w:multiLevelType w:val="hybridMultilevel"/>
    <w:tmpl w:val="44085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495568"/>
    <w:multiLevelType w:val="multilevel"/>
    <w:tmpl w:val="035886DA"/>
    <w:lvl w:ilvl="0">
      <w:start w:val="1"/>
      <w:numFmt w:val="upp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38832EB"/>
    <w:multiLevelType w:val="hybridMultilevel"/>
    <w:tmpl w:val="CB5C04D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39716C92"/>
    <w:multiLevelType w:val="hybridMultilevel"/>
    <w:tmpl w:val="E18092FE"/>
    <w:lvl w:ilvl="0" w:tplc="6756E63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42A50B1"/>
    <w:multiLevelType w:val="hybridMultilevel"/>
    <w:tmpl w:val="1EFCF8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7D4532A"/>
    <w:multiLevelType w:val="hybridMultilevel"/>
    <w:tmpl w:val="AB6E2A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BAC4EFE"/>
    <w:multiLevelType w:val="hybridMultilevel"/>
    <w:tmpl w:val="D654D972"/>
    <w:lvl w:ilvl="0" w:tplc="6756E63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FBA4FD9"/>
    <w:multiLevelType w:val="hybridMultilevel"/>
    <w:tmpl w:val="1B445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B9D23D2"/>
    <w:multiLevelType w:val="hybridMultilevel"/>
    <w:tmpl w:val="49548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C280720"/>
    <w:multiLevelType w:val="multilevel"/>
    <w:tmpl w:val="1D2A22BE"/>
    <w:lvl w:ilvl="0">
      <w:start w:val="1"/>
      <w:numFmt w:val="decimal"/>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start w:val="1"/>
      <w:numFmt w:val="decimal"/>
      <w:lvlText w:val="%1.%2"/>
      <w:lvlJc w:val="left"/>
      <w:pPr>
        <w:ind w:left="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abstractNum w:abstractNumId="15">
    <w:nsid w:val="6F137073"/>
    <w:multiLevelType w:val="multilevel"/>
    <w:tmpl w:val="C136E0A8"/>
    <w:lvl w:ilvl="0">
      <w:start w:val="1"/>
      <w:numFmt w:val="decimal"/>
      <w:pStyle w:val="MyHeading1"/>
      <w:lvlText w:val="%1."/>
      <w:lvlJc w:val="left"/>
      <w:pPr>
        <w:ind w:left="720" w:hanging="360"/>
      </w:pPr>
      <w:rPr>
        <w:rFonts w:hint="default"/>
      </w:rPr>
    </w:lvl>
    <w:lvl w:ilvl="1">
      <w:start w:val="1"/>
      <w:numFmt w:val="decimal"/>
      <w:lvlText w:val="%2."/>
      <w:lvlJc w:val="left"/>
      <w:pPr>
        <w:ind w:left="720" w:hanging="360"/>
      </w:pPr>
      <w:rPr>
        <w:rFonts w:ascii="Times New Roman" w:eastAsiaTheme="minorHAnsi" w:hAnsi="Times New Roman" w:cs="Times New Roman"/>
        <w:b/>
      </w:rPr>
    </w:lvl>
    <w:lvl w:ilvl="2">
      <w:start w:val="1"/>
      <w:numFmt w:val="decimal"/>
      <w:lvlText w:val="%1.%2.%3."/>
      <w:lvlJc w:val="left"/>
      <w:pPr>
        <w:ind w:left="1080" w:hanging="720"/>
      </w:pPr>
      <w:rPr>
        <w:b w:val="0"/>
        <w:i/>
        <w:vertAlign w:val="baseline"/>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6">
    <w:nsid w:val="72C8201C"/>
    <w:multiLevelType w:val="hybridMultilevel"/>
    <w:tmpl w:val="F146A8E6"/>
    <w:lvl w:ilvl="0" w:tplc="49D498E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72F0382B"/>
    <w:multiLevelType w:val="hybridMultilevel"/>
    <w:tmpl w:val="31DC116A"/>
    <w:lvl w:ilvl="0" w:tplc="6B7E1818">
      <w:start w:val="1"/>
      <w:numFmt w:val="decimal"/>
      <w:lvlText w:val="[%1]"/>
      <w:lvlJc w:val="left"/>
      <w:pPr>
        <w:ind w:left="408"/>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D4A08532">
      <w:start w:val="1"/>
      <w:numFmt w:val="lowerLetter"/>
      <w:lvlText w:val="%2"/>
      <w:lvlJc w:val="left"/>
      <w:pPr>
        <w:ind w:left="1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46C8DA04">
      <w:start w:val="1"/>
      <w:numFmt w:val="lowerRoman"/>
      <w:lvlText w:val="%3"/>
      <w:lvlJc w:val="left"/>
      <w:pPr>
        <w:ind w:left="18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51301AE6">
      <w:start w:val="1"/>
      <w:numFmt w:val="decimal"/>
      <w:lvlText w:val="%4"/>
      <w:lvlJc w:val="left"/>
      <w:pPr>
        <w:ind w:left="25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5620A544">
      <w:start w:val="1"/>
      <w:numFmt w:val="lowerLetter"/>
      <w:lvlText w:val="%5"/>
      <w:lvlJc w:val="left"/>
      <w:pPr>
        <w:ind w:left="32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CFCEA054">
      <w:start w:val="1"/>
      <w:numFmt w:val="lowerRoman"/>
      <w:lvlText w:val="%6"/>
      <w:lvlJc w:val="left"/>
      <w:pPr>
        <w:ind w:left="40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365E2712">
      <w:start w:val="1"/>
      <w:numFmt w:val="decimal"/>
      <w:lvlText w:val="%7"/>
      <w:lvlJc w:val="left"/>
      <w:pPr>
        <w:ind w:left="47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24D0B718">
      <w:start w:val="1"/>
      <w:numFmt w:val="lowerLetter"/>
      <w:lvlText w:val="%8"/>
      <w:lvlJc w:val="left"/>
      <w:pPr>
        <w:ind w:left="54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BF0E000A">
      <w:start w:val="1"/>
      <w:numFmt w:val="lowerRoman"/>
      <w:lvlText w:val="%9"/>
      <w:lvlJc w:val="left"/>
      <w:pPr>
        <w:ind w:left="61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8">
    <w:nsid w:val="746341E5"/>
    <w:multiLevelType w:val="hybridMultilevel"/>
    <w:tmpl w:val="451A7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98E7CF3"/>
    <w:multiLevelType w:val="hybridMultilevel"/>
    <w:tmpl w:val="0BCA8A2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5"/>
    <w:lvlOverride w:ilvl="0">
      <w:startOverride w:val="1"/>
    </w:lvlOverride>
    <w:lvlOverride w:ilvl="1">
      <w:startOverride w:val="3"/>
    </w:lvlOverride>
    <w:lvlOverride w:ilvl="2">
      <w:startOverride w:val="1"/>
    </w:lvlOverride>
  </w:num>
  <w:num w:numId="6">
    <w:abstractNumId w:val="10"/>
  </w:num>
  <w:num w:numId="7">
    <w:abstractNumId w:val="2"/>
  </w:num>
  <w:num w:numId="8">
    <w:abstractNumId w:val="11"/>
  </w:num>
  <w:num w:numId="9">
    <w:abstractNumId w:val="17"/>
  </w:num>
  <w:num w:numId="10">
    <w:abstractNumId w:val="14"/>
  </w:num>
  <w:num w:numId="11">
    <w:abstractNumId w:val="8"/>
  </w:num>
  <w:num w:numId="12">
    <w:abstractNumId w:val="3"/>
  </w:num>
  <w:num w:numId="13">
    <w:abstractNumId w:val="18"/>
  </w:num>
  <w:num w:numId="14">
    <w:abstractNumId w:val="19"/>
  </w:num>
  <w:num w:numId="15">
    <w:abstractNumId w:val="9"/>
  </w:num>
  <w:num w:numId="16">
    <w:abstractNumId w:val="12"/>
  </w:num>
  <w:num w:numId="17">
    <w:abstractNumId w:val="16"/>
  </w:num>
  <w:num w:numId="18">
    <w:abstractNumId w:val="6"/>
  </w:num>
  <w:num w:numId="19">
    <w:abstractNumId w:val="0"/>
  </w:num>
  <w:num w:numId="20">
    <w:abstractNumId w:val="1"/>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fta9e9esxwdr5ezpscp09trewa9t025szs5&quot;&gt;My EndNote Library&lt;record-ids&gt;&lt;item&gt;1506&lt;/item&gt;&lt;item&gt;1507&lt;/item&gt;&lt;item&gt;1508&lt;/item&gt;&lt;item&gt;1510&lt;/item&gt;&lt;item&gt;1518&lt;/item&gt;&lt;item&gt;1519&lt;/item&gt;&lt;item&gt;1520&lt;/item&gt;&lt;item&gt;1522&lt;/item&gt;&lt;item&gt;1523&lt;/item&gt;&lt;item&gt;1524&lt;/item&gt;&lt;item&gt;1526&lt;/item&gt;&lt;item&gt;1528&lt;/item&gt;&lt;item&gt;1529&lt;/item&gt;&lt;item&gt;1531&lt;/item&gt;&lt;item&gt;1532&lt;/item&gt;&lt;item&gt;1533&lt;/item&gt;&lt;item&gt;1534&lt;/item&gt;&lt;item&gt;1580&lt;/item&gt;&lt;item&gt;1585&lt;/item&gt;&lt;item&gt;1586&lt;/item&gt;&lt;item&gt;1591&lt;/item&gt;&lt;item&gt;1592&lt;/item&gt;&lt;item&gt;1593&lt;/item&gt;&lt;item&gt;1594&lt;/item&gt;&lt;item&gt;1617&lt;/item&gt;&lt;item&gt;1653&lt;/item&gt;&lt;item&gt;1654&lt;/item&gt;&lt;item&gt;1655&lt;/item&gt;&lt;item&gt;1656&lt;/item&gt;&lt;item&gt;1658&lt;/item&gt;&lt;item&gt;1660&lt;/item&gt;&lt;item&gt;1662&lt;/item&gt;&lt;item&gt;1687&lt;/item&gt;&lt;item&gt;1688&lt;/item&gt;&lt;item&gt;1689&lt;/item&gt;&lt;item&gt;1690&lt;/item&gt;&lt;item&gt;1691&lt;/item&gt;&lt;item&gt;1692&lt;/item&gt;&lt;item&gt;1693&lt;/item&gt;&lt;item&gt;1756&lt;/item&gt;&lt;item&gt;1757&lt;/item&gt;&lt;item&gt;1758&lt;/item&gt;&lt;item&gt;1759&lt;/item&gt;&lt;item&gt;1760&lt;/item&gt;&lt;item&gt;1761&lt;/item&gt;&lt;item&gt;1762&lt;/item&gt;&lt;item&gt;1765&lt;/item&gt;&lt;item&gt;1766&lt;/item&gt;&lt;item&gt;1788&lt;/item&gt;&lt;item&gt;1789&lt;/item&gt;&lt;item&gt;1790&lt;/item&gt;&lt;item&gt;1791&lt;/item&gt;&lt;item&gt;1792&lt;/item&gt;&lt;item&gt;1793&lt;/item&gt;&lt;item&gt;1795&lt;/item&gt;&lt;item&gt;1798&lt;/item&gt;&lt;item&gt;1801&lt;/item&gt;&lt;item&gt;1802&lt;/item&gt;&lt;item&gt;1804&lt;/item&gt;&lt;item&gt;1805&lt;/item&gt;&lt;item&gt;1806&lt;/item&gt;&lt;item&gt;1829&lt;/item&gt;&lt;item&gt;1830&lt;/item&gt;&lt;item&gt;1831&lt;/item&gt;&lt;item&gt;1832&lt;/item&gt;&lt;item&gt;1833&lt;/item&gt;&lt;item&gt;1834&lt;/item&gt;&lt;item&gt;1836&lt;/item&gt;&lt;/record-ids&gt;&lt;/item&gt;&lt;/Libraries&gt;"/>
  </w:docVars>
  <w:rsids>
    <w:rsidRoot w:val="00772D78"/>
    <w:rsid w:val="00001944"/>
    <w:rsid w:val="00007830"/>
    <w:rsid w:val="00011088"/>
    <w:rsid w:val="00012073"/>
    <w:rsid w:val="00012179"/>
    <w:rsid w:val="00023EC3"/>
    <w:rsid w:val="000335E1"/>
    <w:rsid w:val="0003419F"/>
    <w:rsid w:val="00034504"/>
    <w:rsid w:val="00046056"/>
    <w:rsid w:val="00051CB2"/>
    <w:rsid w:val="000628B8"/>
    <w:rsid w:val="00072BB2"/>
    <w:rsid w:val="00072CB4"/>
    <w:rsid w:val="00073878"/>
    <w:rsid w:val="00076361"/>
    <w:rsid w:val="0008074B"/>
    <w:rsid w:val="00086763"/>
    <w:rsid w:val="00087583"/>
    <w:rsid w:val="0009344B"/>
    <w:rsid w:val="000936C1"/>
    <w:rsid w:val="00096068"/>
    <w:rsid w:val="00096159"/>
    <w:rsid w:val="000A32ED"/>
    <w:rsid w:val="000A7F3F"/>
    <w:rsid w:val="000B035D"/>
    <w:rsid w:val="000B7078"/>
    <w:rsid w:val="000C0D9C"/>
    <w:rsid w:val="000C3498"/>
    <w:rsid w:val="000D5D38"/>
    <w:rsid w:val="000E0DFF"/>
    <w:rsid w:val="000E5E0F"/>
    <w:rsid w:val="000E65DA"/>
    <w:rsid w:val="001003B5"/>
    <w:rsid w:val="00102B3F"/>
    <w:rsid w:val="001109CD"/>
    <w:rsid w:val="00116883"/>
    <w:rsid w:val="00116F11"/>
    <w:rsid w:val="00120DB5"/>
    <w:rsid w:val="0012502E"/>
    <w:rsid w:val="0013151F"/>
    <w:rsid w:val="00133B8C"/>
    <w:rsid w:val="00140B68"/>
    <w:rsid w:val="0014305D"/>
    <w:rsid w:val="00153BA0"/>
    <w:rsid w:val="0015460D"/>
    <w:rsid w:val="001550E7"/>
    <w:rsid w:val="0016021D"/>
    <w:rsid w:val="001614CC"/>
    <w:rsid w:val="00161B47"/>
    <w:rsid w:val="00161BAD"/>
    <w:rsid w:val="00164891"/>
    <w:rsid w:val="001671B9"/>
    <w:rsid w:val="00167E47"/>
    <w:rsid w:val="00170775"/>
    <w:rsid w:val="00177D88"/>
    <w:rsid w:val="00181828"/>
    <w:rsid w:val="00182067"/>
    <w:rsid w:val="00190582"/>
    <w:rsid w:val="00192AF9"/>
    <w:rsid w:val="00195F0A"/>
    <w:rsid w:val="001A0092"/>
    <w:rsid w:val="001A2F64"/>
    <w:rsid w:val="001A32A7"/>
    <w:rsid w:val="001A7D98"/>
    <w:rsid w:val="001B3149"/>
    <w:rsid w:val="001C2274"/>
    <w:rsid w:val="001C3295"/>
    <w:rsid w:val="001E0110"/>
    <w:rsid w:val="001E1F00"/>
    <w:rsid w:val="001E297B"/>
    <w:rsid w:val="001F00FC"/>
    <w:rsid w:val="00204E33"/>
    <w:rsid w:val="002142BF"/>
    <w:rsid w:val="00226B8F"/>
    <w:rsid w:val="002355C4"/>
    <w:rsid w:val="00235C3A"/>
    <w:rsid w:val="00240157"/>
    <w:rsid w:val="00240831"/>
    <w:rsid w:val="00247B06"/>
    <w:rsid w:val="002515ED"/>
    <w:rsid w:val="0026054B"/>
    <w:rsid w:val="00262037"/>
    <w:rsid w:val="00266D64"/>
    <w:rsid w:val="002754B7"/>
    <w:rsid w:val="00275E86"/>
    <w:rsid w:val="002800AB"/>
    <w:rsid w:val="00281B92"/>
    <w:rsid w:val="00292E04"/>
    <w:rsid w:val="002930C8"/>
    <w:rsid w:val="00297C7D"/>
    <w:rsid w:val="00297FEB"/>
    <w:rsid w:val="002A00AE"/>
    <w:rsid w:val="002A1997"/>
    <w:rsid w:val="002A30CA"/>
    <w:rsid w:val="002A37F3"/>
    <w:rsid w:val="002A5C8B"/>
    <w:rsid w:val="002A7A02"/>
    <w:rsid w:val="002B5EC5"/>
    <w:rsid w:val="002C0020"/>
    <w:rsid w:val="002C3A34"/>
    <w:rsid w:val="002C5D9A"/>
    <w:rsid w:val="002D1AED"/>
    <w:rsid w:val="002D1FCB"/>
    <w:rsid w:val="002E5B84"/>
    <w:rsid w:val="002F52EE"/>
    <w:rsid w:val="003005EA"/>
    <w:rsid w:val="00307356"/>
    <w:rsid w:val="003128C1"/>
    <w:rsid w:val="003266B9"/>
    <w:rsid w:val="00336792"/>
    <w:rsid w:val="0034452D"/>
    <w:rsid w:val="00356920"/>
    <w:rsid w:val="00357D31"/>
    <w:rsid w:val="00364106"/>
    <w:rsid w:val="00365BF9"/>
    <w:rsid w:val="00366305"/>
    <w:rsid w:val="0037282B"/>
    <w:rsid w:val="00372985"/>
    <w:rsid w:val="003858A3"/>
    <w:rsid w:val="00390DA5"/>
    <w:rsid w:val="00391DE2"/>
    <w:rsid w:val="00392713"/>
    <w:rsid w:val="003A3536"/>
    <w:rsid w:val="003A391A"/>
    <w:rsid w:val="003B4DBA"/>
    <w:rsid w:val="003B7579"/>
    <w:rsid w:val="003C6122"/>
    <w:rsid w:val="003D10E2"/>
    <w:rsid w:val="003D5C21"/>
    <w:rsid w:val="003E234B"/>
    <w:rsid w:val="003E5FEB"/>
    <w:rsid w:val="003F00B3"/>
    <w:rsid w:val="00404C4D"/>
    <w:rsid w:val="0041019E"/>
    <w:rsid w:val="004108E0"/>
    <w:rsid w:val="00415DEE"/>
    <w:rsid w:val="004268FB"/>
    <w:rsid w:val="004269E5"/>
    <w:rsid w:val="0042701E"/>
    <w:rsid w:val="004317F3"/>
    <w:rsid w:val="004331C5"/>
    <w:rsid w:val="00443B37"/>
    <w:rsid w:val="004447F6"/>
    <w:rsid w:val="004521DB"/>
    <w:rsid w:val="0046041F"/>
    <w:rsid w:val="004635D2"/>
    <w:rsid w:val="00463EA9"/>
    <w:rsid w:val="004642C1"/>
    <w:rsid w:val="00473684"/>
    <w:rsid w:val="00473D19"/>
    <w:rsid w:val="00480248"/>
    <w:rsid w:val="00483D2B"/>
    <w:rsid w:val="00484EAA"/>
    <w:rsid w:val="004927A3"/>
    <w:rsid w:val="00493351"/>
    <w:rsid w:val="004936BE"/>
    <w:rsid w:val="00494AC5"/>
    <w:rsid w:val="00495019"/>
    <w:rsid w:val="004C27F5"/>
    <w:rsid w:val="004C56CA"/>
    <w:rsid w:val="004C7D29"/>
    <w:rsid w:val="004D182E"/>
    <w:rsid w:val="004D6F1C"/>
    <w:rsid w:val="004E1E48"/>
    <w:rsid w:val="004E6AB0"/>
    <w:rsid w:val="004F1E0F"/>
    <w:rsid w:val="004F3C3D"/>
    <w:rsid w:val="004F5445"/>
    <w:rsid w:val="004F61EE"/>
    <w:rsid w:val="005029A8"/>
    <w:rsid w:val="00512C76"/>
    <w:rsid w:val="00514534"/>
    <w:rsid w:val="005154B6"/>
    <w:rsid w:val="0053427A"/>
    <w:rsid w:val="005364A6"/>
    <w:rsid w:val="00542E4C"/>
    <w:rsid w:val="00547B27"/>
    <w:rsid w:val="0055269C"/>
    <w:rsid w:val="0055424F"/>
    <w:rsid w:val="00556BB3"/>
    <w:rsid w:val="00560618"/>
    <w:rsid w:val="00564238"/>
    <w:rsid w:val="00575DAC"/>
    <w:rsid w:val="00577885"/>
    <w:rsid w:val="005937C8"/>
    <w:rsid w:val="00594874"/>
    <w:rsid w:val="005971E5"/>
    <w:rsid w:val="005A2CE9"/>
    <w:rsid w:val="005A36AB"/>
    <w:rsid w:val="005A485F"/>
    <w:rsid w:val="005A5EC5"/>
    <w:rsid w:val="005B2740"/>
    <w:rsid w:val="005C36C8"/>
    <w:rsid w:val="005C5A47"/>
    <w:rsid w:val="005C66AB"/>
    <w:rsid w:val="005C7371"/>
    <w:rsid w:val="005C74B7"/>
    <w:rsid w:val="005D0773"/>
    <w:rsid w:val="005D3FA5"/>
    <w:rsid w:val="005E00CE"/>
    <w:rsid w:val="006001ED"/>
    <w:rsid w:val="00601BC5"/>
    <w:rsid w:val="00604CC8"/>
    <w:rsid w:val="00611C5B"/>
    <w:rsid w:val="006175CB"/>
    <w:rsid w:val="00623D5D"/>
    <w:rsid w:val="00626445"/>
    <w:rsid w:val="0062773F"/>
    <w:rsid w:val="00627ECD"/>
    <w:rsid w:val="0063137A"/>
    <w:rsid w:val="006330A9"/>
    <w:rsid w:val="0063540A"/>
    <w:rsid w:val="00644311"/>
    <w:rsid w:val="00646457"/>
    <w:rsid w:val="00654C22"/>
    <w:rsid w:val="00655633"/>
    <w:rsid w:val="0065704E"/>
    <w:rsid w:val="00657178"/>
    <w:rsid w:val="00663B3D"/>
    <w:rsid w:val="00681823"/>
    <w:rsid w:val="00682B86"/>
    <w:rsid w:val="006848C9"/>
    <w:rsid w:val="00687005"/>
    <w:rsid w:val="00687ABB"/>
    <w:rsid w:val="006925E9"/>
    <w:rsid w:val="006A1E92"/>
    <w:rsid w:val="006A628B"/>
    <w:rsid w:val="006C4950"/>
    <w:rsid w:val="006C6E43"/>
    <w:rsid w:val="006D2B82"/>
    <w:rsid w:val="006D3EE4"/>
    <w:rsid w:val="006E1BC9"/>
    <w:rsid w:val="006E2867"/>
    <w:rsid w:val="006E2B09"/>
    <w:rsid w:val="006E3F29"/>
    <w:rsid w:val="006E6FB8"/>
    <w:rsid w:val="006F2437"/>
    <w:rsid w:val="006F3110"/>
    <w:rsid w:val="00702DB4"/>
    <w:rsid w:val="007073A9"/>
    <w:rsid w:val="00713078"/>
    <w:rsid w:val="00721044"/>
    <w:rsid w:val="007232C5"/>
    <w:rsid w:val="007330E5"/>
    <w:rsid w:val="007350D9"/>
    <w:rsid w:val="00735CA7"/>
    <w:rsid w:val="0075763C"/>
    <w:rsid w:val="00762F91"/>
    <w:rsid w:val="007632E0"/>
    <w:rsid w:val="00766C8A"/>
    <w:rsid w:val="0077021B"/>
    <w:rsid w:val="00772D78"/>
    <w:rsid w:val="00784EC3"/>
    <w:rsid w:val="00792B1D"/>
    <w:rsid w:val="00794586"/>
    <w:rsid w:val="00795966"/>
    <w:rsid w:val="007A130B"/>
    <w:rsid w:val="007A334B"/>
    <w:rsid w:val="007B1719"/>
    <w:rsid w:val="007B74E1"/>
    <w:rsid w:val="007C1148"/>
    <w:rsid w:val="007C14E9"/>
    <w:rsid w:val="007C2B9F"/>
    <w:rsid w:val="007D4906"/>
    <w:rsid w:val="007E06FF"/>
    <w:rsid w:val="007E1E70"/>
    <w:rsid w:val="007E66A7"/>
    <w:rsid w:val="007E6BE1"/>
    <w:rsid w:val="007F1A9B"/>
    <w:rsid w:val="007F4560"/>
    <w:rsid w:val="007F6213"/>
    <w:rsid w:val="0080047B"/>
    <w:rsid w:val="00806D51"/>
    <w:rsid w:val="00810142"/>
    <w:rsid w:val="00810F92"/>
    <w:rsid w:val="00812C09"/>
    <w:rsid w:val="008142A9"/>
    <w:rsid w:val="00820A47"/>
    <w:rsid w:val="008223D3"/>
    <w:rsid w:val="0083355B"/>
    <w:rsid w:val="0083786D"/>
    <w:rsid w:val="008424EC"/>
    <w:rsid w:val="00842E1E"/>
    <w:rsid w:val="00843B08"/>
    <w:rsid w:val="00847C6E"/>
    <w:rsid w:val="00850142"/>
    <w:rsid w:val="00853101"/>
    <w:rsid w:val="008603A7"/>
    <w:rsid w:val="00862753"/>
    <w:rsid w:val="008656E6"/>
    <w:rsid w:val="008808CD"/>
    <w:rsid w:val="008832D6"/>
    <w:rsid w:val="008832F1"/>
    <w:rsid w:val="008B501B"/>
    <w:rsid w:val="008C4B8C"/>
    <w:rsid w:val="008D0FB1"/>
    <w:rsid w:val="008D498A"/>
    <w:rsid w:val="008D508F"/>
    <w:rsid w:val="008D5A01"/>
    <w:rsid w:val="008E18B9"/>
    <w:rsid w:val="008F5080"/>
    <w:rsid w:val="008F5A10"/>
    <w:rsid w:val="00900626"/>
    <w:rsid w:val="009012E1"/>
    <w:rsid w:val="00905CE2"/>
    <w:rsid w:val="00906FDE"/>
    <w:rsid w:val="00910AD1"/>
    <w:rsid w:val="0091340E"/>
    <w:rsid w:val="009207C1"/>
    <w:rsid w:val="00922D02"/>
    <w:rsid w:val="00924E4A"/>
    <w:rsid w:val="00933B14"/>
    <w:rsid w:val="0093709D"/>
    <w:rsid w:val="00940EB8"/>
    <w:rsid w:val="009450F0"/>
    <w:rsid w:val="00947720"/>
    <w:rsid w:val="0095530E"/>
    <w:rsid w:val="0096442B"/>
    <w:rsid w:val="00965D15"/>
    <w:rsid w:val="00971E06"/>
    <w:rsid w:val="00973FFE"/>
    <w:rsid w:val="00976672"/>
    <w:rsid w:val="009813E4"/>
    <w:rsid w:val="00981DFC"/>
    <w:rsid w:val="0098746A"/>
    <w:rsid w:val="00987CB9"/>
    <w:rsid w:val="009A0C34"/>
    <w:rsid w:val="009A347F"/>
    <w:rsid w:val="009A5C0E"/>
    <w:rsid w:val="009A5EE4"/>
    <w:rsid w:val="009B5748"/>
    <w:rsid w:val="009B7BE0"/>
    <w:rsid w:val="009C3ADA"/>
    <w:rsid w:val="009C4354"/>
    <w:rsid w:val="009D125A"/>
    <w:rsid w:val="009D1EA9"/>
    <w:rsid w:val="009D23FA"/>
    <w:rsid w:val="009D3095"/>
    <w:rsid w:val="009D4669"/>
    <w:rsid w:val="009D5B06"/>
    <w:rsid w:val="009F57A1"/>
    <w:rsid w:val="009F6C57"/>
    <w:rsid w:val="00A024E1"/>
    <w:rsid w:val="00A04434"/>
    <w:rsid w:val="00A07616"/>
    <w:rsid w:val="00A12D08"/>
    <w:rsid w:val="00A1439F"/>
    <w:rsid w:val="00A143D0"/>
    <w:rsid w:val="00A14CB9"/>
    <w:rsid w:val="00A161AA"/>
    <w:rsid w:val="00A22686"/>
    <w:rsid w:val="00A34D6A"/>
    <w:rsid w:val="00A354FB"/>
    <w:rsid w:val="00A37418"/>
    <w:rsid w:val="00A65ACF"/>
    <w:rsid w:val="00A65C50"/>
    <w:rsid w:val="00A81137"/>
    <w:rsid w:val="00A81605"/>
    <w:rsid w:val="00A90026"/>
    <w:rsid w:val="00A9018F"/>
    <w:rsid w:val="00AA30B6"/>
    <w:rsid w:val="00AA53B2"/>
    <w:rsid w:val="00AA672B"/>
    <w:rsid w:val="00AA7AFA"/>
    <w:rsid w:val="00AB09CA"/>
    <w:rsid w:val="00AB0ED8"/>
    <w:rsid w:val="00AB1A29"/>
    <w:rsid w:val="00AB50B6"/>
    <w:rsid w:val="00AB59CB"/>
    <w:rsid w:val="00AC022B"/>
    <w:rsid w:val="00AC08AB"/>
    <w:rsid w:val="00AC2545"/>
    <w:rsid w:val="00AC571F"/>
    <w:rsid w:val="00AC5E62"/>
    <w:rsid w:val="00AD0A3E"/>
    <w:rsid w:val="00AD0A7F"/>
    <w:rsid w:val="00AD7579"/>
    <w:rsid w:val="00AD795B"/>
    <w:rsid w:val="00AE611F"/>
    <w:rsid w:val="00AF637D"/>
    <w:rsid w:val="00B135FC"/>
    <w:rsid w:val="00B20EA6"/>
    <w:rsid w:val="00B2138A"/>
    <w:rsid w:val="00B24BAA"/>
    <w:rsid w:val="00B26761"/>
    <w:rsid w:val="00B336C9"/>
    <w:rsid w:val="00B35A41"/>
    <w:rsid w:val="00B54261"/>
    <w:rsid w:val="00B62304"/>
    <w:rsid w:val="00B701E8"/>
    <w:rsid w:val="00B71AF9"/>
    <w:rsid w:val="00B758EC"/>
    <w:rsid w:val="00B769E5"/>
    <w:rsid w:val="00B82210"/>
    <w:rsid w:val="00B82864"/>
    <w:rsid w:val="00B8371A"/>
    <w:rsid w:val="00B92043"/>
    <w:rsid w:val="00B9667F"/>
    <w:rsid w:val="00BA2E0C"/>
    <w:rsid w:val="00BA6350"/>
    <w:rsid w:val="00BA6977"/>
    <w:rsid w:val="00BB03AD"/>
    <w:rsid w:val="00BB3177"/>
    <w:rsid w:val="00BB4BAE"/>
    <w:rsid w:val="00BB5843"/>
    <w:rsid w:val="00BC0115"/>
    <w:rsid w:val="00BC1169"/>
    <w:rsid w:val="00BC782E"/>
    <w:rsid w:val="00BD0EE9"/>
    <w:rsid w:val="00BD1227"/>
    <w:rsid w:val="00BD142F"/>
    <w:rsid w:val="00BE126C"/>
    <w:rsid w:val="00BE290F"/>
    <w:rsid w:val="00BE4A70"/>
    <w:rsid w:val="00BE73FB"/>
    <w:rsid w:val="00BE7649"/>
    <w:rsid w:val="00BF3C4A"/>
    <w:rsid w:val="00BF4581"/>
    <w:rsid w:val="00C076E4"/>
    <w:rsid w:val="00C12CFA"/>
    <w:rsid w:val="00C151FF"/>
    <w:rsid w:val="00C220BC"/>
    <w:rsid w:val="00C240C4"/>
    <w:rsid w:val="00C37082"/>
    <w:rsid w:val="00C41861"/>
    <w:rsid w:val="00C43038"/>
    <w:rsid w:val="00C4612F"/>
    <w:rsid w:val="00C510AC"/>
    <w:rsid w:val="00C625A4"/>
    <w:rsid w:val="00C629E0"/>
    <w:rsid w:val="00C64312"/>
    <w:rsid w:val="00C661F5"/>
    <w:rsid w:val="00C70607"/>
    <w:rsid w:val="00C70A15"/>
    <w:rsid w:val="00C7703C"/>
    <w:rsid w:val="00C80BC3"/>
    <w:rsid w:val="00C82DFA"/>
    <w:rsid w:val="00C84ADF"/>
    <w:rsid w:val="00C84BC2"/>
    <w:rsid w:val="00C85E07"/>
    <w:rsid w:val="00C9131E"/>
    <w:rsid w:val="00C91ABB"/>
    <w:rsid w:val="00C94799"/>
    <w:rsid w:val="00C94F3F"/>
    <w:rsid w:val="00C9680E"/>
    <w:rsid w:val="00CA101B"/>
    <w:rsid w:val="00CA7825"/>
    <w:rsid w:val="00CB25D6"/>
    <w:rsid w:val="00CB52B1"/>
    <w:rsid w:val="00CB619E"/>
    <w:rsid w:val="00CB6EB3"/>
    <w:rsid w:val="00CC1067"/>
    <w:rsid w:val="00CC1B0C"/>
    <w:rsid w:val="00CC38C1"/>
    <w:rsid w:val="00CC5959"/>
    <w:rsid w:val="00CD4735"/>
    <w:rsid w:val="00CE67C6"/>
    <w:rsid w:val="00CF64DD"/>
    <w:rsid w:val="00D01341"/>
    <w:rsid w:val="00D02FC4"/>
    <w:rsid w:val="00D05A4F"/>
    <w:rsid w:val="00D05FED"/>
    <w:rsid w:val="00D0716C"/>
    <w:rsid w:val="00D079D7"/>
    <w:rsid w:val="00D07A18"/>
    <w:rsid w:val="00D14B5F"/>
    <w:rsid w:val="00D15EE8"/>
    <w:rsid w:val="00D1618D"/>
    <w:rsid w:val="00D24DCC"/>
    <w:rsid w:val="00D443A9"/>
    <w:rsid w:val="00D53F53"/>
    <w:rsid w:val="00D5467C"/>
    <w:rsid w:val="00D57C5E"/>
    <w:rsid w:val="00D65308"/>
    <w:rsid w:val="00D71F5A"/>
    <w:rsid w:val="00D85408"/>
    <w:rsid w:val="00D87471"/>
    <w:rsid w:val="00D87E6A"/>
    <w:rsid w:val="00DA287B"/>
    <w:rsid w:val="00DA7DAC"/>
    <w:rsid w:val="00DC0DFD"/>
    <w:rsid w:val="00DC5046"/>
    <w:rsid w:val="00DC694D"/>
    <w:rsid w:val="00DD0574"/>
    <w:rsid w:val="00DD3EE0"/>
    <w:rsid w:val="00DD75EA"/>
    <w:rsid w:val="00DE4C8F"/>
    <w:rsid w:val="00DE5C52"/>
    <w:rsid w:val="00DF06BA"/>
    <w:rsid w:val="00DF3F55"/>
    <w:rsid w:val="00E00BD2"/>
    <w:rsid w:val="00E038E7"/>
    <w:rsid w:val="00E03F85"/>
    <w:rsid w:val="00E04449"/>
    <w:rsid w:val="00E0450C"/>
    <w:rsid w:val="00E04BC7"/>
    <w:rsid w:val="00E05E01"/>
    <w:rsid w:val="00E162AD"/>
    <w:rsid w:val="00E24FDE"/>
    <w:rsid w:val="00E271D2"/>
    <w:rsid w:val="00E27464"/>
    <w:rsid w:val="00E27538"/>
    <w:rsid w:val="00E30451"/>
    <w:rsid w:val="00E30A73"/>
    <w:rsid w:val="00E4136C"/>
    <w:rsid w:val="00E42B11"/>
    <w:rsid w:val="00E45603"/>
    <w:rsid w:val="00E61ED8"/>
    <w:rsid w:val="00E65586"/>
    <w:rsid w:val="00E67929"/>
    <w:rsid w:val="00E70115"/>
    <w:rsid w:val="00E74E7C"/>
    <w:rsid w:val="00E83413"/>
    <w:rsid w:val="00E971CE"/>
    <w:rsid w:val="00EA0C59"/>
    <w:rsid w:val="00EA3015"/>
    <w:rsid w:val="00EB348B"/>
    <w:rsid w:val="00EB6D7B"/>
    <w:rsid w:val="00EC0FD8"/>
    <w:rsid w:val="00EC3AA7"/>
    <w:rsid w:val="00ED016B"/>
    <w:rsid w:val="00ED2DE7"/>
    <w:rsid w:val="00ED3C33"/>
    <w:rsid w:val="00ED5201"/>
    <w:rsid w:val="00EE2313"/>
    <w:rsid w:val="00EE63DD"/>
    <w:rsid w:val="00F047A8"/>
    <w:rsid w:val="00F06240"/>
    <w:rsid w:val="00F11DD0"/>
    <w:rsid w:val="00F13E18"/>
    <w:rsid w:val="00F13FEA"/>
    <w:rsid w:val="00F16039"/>
    <w:rsid w:val="00F24043"/>
    <w:rsid w:val="00F240A9"/>
    <w:rsid w:val="00F31FF9"/>
    <w:rsid w:val="00F323CA"/>
    <w:rsid w:val="00F338C3"/>
    <w:rsid w:val="00F3715D"/>
    <w:rsid w:val="00F40789"/>
    <w:rsid w:val="00F4241C"/>
    <w:rsid w:val="00F435AE"/>
    <w:rsid w:val="00F44B4F"/>
    <w:rsid w:val="00F46E91"/>
    <w:rsid w:val="00F66623"/>
    <w:rsid w:val="00F66DB4"/>
    <w:rsid w:val="00F70EEE"/>
    <w:rsid w:val="00F8594A"/>
    <w:rsid w:val="00F924F8"/>
    <w:rsid w:val="00FA3915"/>
    <w:rsid w:val="00FB2C3D"/>
    <w:rsid w:val="00FB37E9"/>
    <w:rsid w:val="00FB3D32"/>
    <w:rsid w:val="00FB41DC"/>
    <w:rsid w:val="00FB5323"/>
    <w:rsid w:val="00FC2E77"/>
    <w:rsid w:val="00FD08AD"/>
    <w:rsid w:val="00FD3811"/>
    <w:rsid w:val="00FD4D2B"/>
    <w:rsid w:val="00FE01FE"/>
    <w:rsid w:val="00FF429C"/>
    <w:rsid w:val="00FF4AC9"/>
    <w:rsid w:val="00FF567A"/>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68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D78"/>
    <w:pPr>
      <w:spacing w:after="0" w:line="240" w:lineRule="auto"/>
    </w:pPr>
    <w:rPr>
      <w:rFonts w:ascii="Times New Roman" w:eastAsia="Times New Roman" w:hAnsi="Times New Roman" w:cs="Times New Roman"/>
      <w:sz w:val="24"/>
      <w:szCs w:val="24"/>
      <w:lang w:eastAsia="en-GB" w:bidi="ta-IN"/>
    </w:rPr>
  </w:style>
  <w:style w:type="paragraph" w:styleId="Heading1">
    <w:name w:val="heading 1"/>
    <w:basedOn w:val="Normal"/>
    <w:next w:val="Normal"/>
    <w:link w:val="Heading1Char"/>
    <w:uiPriority w:val="9"/>
    <w:qFormat/>
    <w:rsid w:val="00772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D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2D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772D7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72D7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D78"/>
    <w:rPr>
      <w:color w:val="0000FF" w:themeColor="hyperlink"/>
      <w:u w:val="single"/>
    </w:rPr>
  </w:style>
  <w:style w:type="character" w:customStyle="1" w:styleId="Heading1Char">
    <w:name w:val="Heading 1 Char"/>
    <w:basedOn w:val="DefaultParagraphFont"/>
    <w:link w:val="Heading1"/>
    <w:rsid w:val="00772D78"/>
    <w:rPr>
      <w:rFonts w:asciiTheme="majorHAnsi" w:eastAsiaTheme="majorEastAsia" w:hAnsiTheme="majorHAnsi" w:cstheme="majorBidi"/>
      <w:b/>
      <w:bCs/>
      <w:color w:val="365F91" w:themeColor="accent1" w:themeShade="BF"/>
      <w:sz w:val="28"/>
      <w:szCs w:val="28"/>
      <w:lang w:eastAsia="en-GB" w:bidi="ta-IN"/>
    </w:rPr>
  </w:style>
  <w:style w:type="character" w:customStyle="1" w:styleId="Heading2Char">
    <w:name w:val="Heading 2 Char"/>
    <w:basedOn w:val="DefaultParagraphFont"/>
    <w:link w:val="Heading2"/>
    <w:rsid w:val="00772D78"/>
    <w:rPr>
      <w:rFonts w:asciiTheme="majorHAnsi" w:eastAsiaTheme="majorEastAsia" w:hAnsiTheme="majorHAnsi" w:cstheme="majorBidi"/>
      <w:b/>
      <w:bCs/>
      <w:color w:val="4F81BD" w:themeColor="accent1"/>
      <w:sz w:val="26"/>
      <w:szCs w:val="26"/>
      <w:lang w:eastAsia="en-GB" w:bidi="ta-IN"/>
    </w:rPr>
  </w:style>
  <w:style w:type="character" w:customStyle="1" w:styleId="Heading3Char">
    <w:name w:val="Heading 3 Char"/>
    <w:basedOn w:val="DefaultParagraphFont"/>
    <w:link w:val="Heading3"/>
    <w:rsid w:val="00772D78"/>
    <w:rPr>
      <w:rFonts w:asciiTheme="majorHAnsi" w:eastAsiaTheme="majorEastAsia" w:hAnsiTheme="majorHAnsi" w:cstheme="majorBidi"/>
      <w:color w:val="243F60" w:themeColor="accent1" w:themeShade="7F"/>
      <w:sz w:val="24"/>
      <w:szCs w:val="24"/>
      <w:lang w:eastAsia="en-GB" w:bidi="ta-IN"/>
    </w:rPr>
  </w:style>
  <w:style w:type="character" w:customStyle="1" w:styleId="Heading4Char">
    <w:name w:val="Heading 4 Char"/>
    <w:basedOn w:val="DefaultParagraphFont"/>
    <w:link w:val="Heading4"/>
    <w:rsid w:val="00772D78"/>
    <w:rPr>
      <w:rFonts w:asciiTheme="majorHAnsi" w:eastAsiaTheme="majorEastAsia" w:hAnsiTheme="majorHAnsi" w:cstheme="majorBidi"/>
      <w:i/>
      <w:iCs/>
      <w:color w:val="365F91" w:themeColor="accent1" w:themeShade="BF"/>
      <w:sz w:val="24"/>
      <w:szCs w:val="24"/>
      <w:lang w:eastAsia="en-GB" w:bidi="ta-IN"/>
    </w:rPr>
  </w:style>
  <w:style w:type="character" w:customStyle="1" w:styleId="Heading5Char">
    <w:name w:val="Heading 5 Char"/>
    <w:basedOn w:val="DefaultParagraphFont"/>
    <w:link w:val="Heading5"/>
    <w:rsid w:val="00772D78"/>
    <w:rPr>
      <w:rFonts w:asciiTheme="majorHAnsi" w:eastAsiaTheme="majorEastAsia" w:hAnsiTheme="majorHAnsi" w:cstheme="majorBidi"/>
      <w:color w:val="365F91" w:themeColor="accent1" w:themeShade="BF"/>
      <w:sz w:val="24"/>
      <w:szCs w:val="24"/>
      <w:lang w:eastAsia="en-GB" w:bidi="ta-IN"/>
    </w:rPr>
  </w:style>
  <w:style w:type="character" w:styleId="CommentReference">
    <w:name w:val="annotation reference"/>
    <w:basedOn w:val="DefaultParagraphFont"/>
    <w:uiPriority w:val="99"/>
    <w:semiHidden/>
    <w:unhideWhenUsed/>
    <w:rsid w:val="00772D78"/>
    <w:rPr>
      <w:sz w:val="16"/>
      <w:szCs w:val="16"/>
    </w:rPr>
  </w:style>
  <w:style w:type="paragraph" w:styleId="CommentText">
    <w:name w:val="annotation text"/>
    <w:basedOn w:val="Normal"/>
    <w:link w:val="CommentTextChar"/>
    <w:uiPriority w:val="99"/>
    <w:unhideWhenUsed/>
    <w:rsid w:val="00772D78"/>
    <w:rPr>
      <w:sz w:val="20"/>
      <w:szCs w:val="20"/>
    </w:rPr>
  </w:style>
  <w:style w:type="character" w:customStyle="1" w:styleId="CommentTextChar">
    <w:name w:val="Comment Text Char"/>
    <w:basedOn w:val="DefaultParagraphFont"/>
    <w:link w:val="CommentText"/>
    <w:uiPriority w:val="99"/>
    <w:rsid w:val="00772D78"/>
    <w:rPr>
      <w:rFonts w:ascii="Times New Roman" w:eastAsia="Times New Roman" w:hAnsi="Times New Roman" w:cs="Times New Roman"/>
      <w:sz w:val="20"/>
      <w:szCs w:val="20"/>
      <w:lang w:eastAsia="en-GB" w:bidi="ta-IN"/>
    </w:rPr>
  </w:style>
  <w:style w:type="paragraph" w:styleId="BalloonText">
    <w:name w:val="Balloon Text"/>
    <w:basedOn w:val="Normal"/>
    <w:link w:val="BalloonTextChar"/>
    <w:uiPriority w:val="99"/>
    <w:semiHidden/>
    <w:unhideWhenUsed/>
    <w:rsid w:val="00772D78"/>
    <w:rPr>
      <w:rFonts w:ascii="Tahoma" w:hAnsi="Tahoma" w:cs="Tahoma"/>
      <w:sz w:val="16"/>
      <w:szCs w:val="16"/>
    </w:rPr>
  </w:style>
  <w:style w:type="character" w:customStyle="1" w:styleId="BalloonTextChar">
    <w:name w:val="Balloon Text Char"/>
    <w:basedOn w:val="DefaultParagraphFont"/>
    <w:link w:val="BalloonText"/>
    <w:uiPriority w:val="99"/>
    <w:semiHidden/>
    <w:rsid w:val="00772D78"/>
    <w:rPr>
      <w:rFonts w:ascii="Tahoma" w:eastAsia="Times New Roman" w:hAnsi="Tahoma" w:cs="Tahoma"/>
      <w:sz w:val="16"/>
      <w:szCs w:val="16"/>
      <w:lang w:eastAsia="en-GB" w:bidi="ta-IN"/>
    </w:rPr>
  </w:style>
  <w:style w:type="character" w:styleId="Emphasis">
    <w:name w:val="Emphasis"/>
    <w:basedOn w:val="DefaultParagraphFont"/>
    <w:uiPriority w:val="20"/>
    <w:qFormat/>
    <w:rsid w:val="00772D78"/>
    <w:rPr>
      <w:i/>
      <w:iCs/>
    </w:rPr>
  </w:style>
  <w:style w:type="paragraph" w:styleId="ListParagraph">
    <w:name w:val="List Paragraph"/>
    <w:basedOn w:val="Normal"/>
    <w:uiPriority w:val="34"/>
    <w:qFormat/>
    <w:rsid w:val="00772D78"/>
    <w:pPr>
      <w:ind w:left="720"/>
      <w:contextualSpacing/>
    </w:pPr>
  </w:style>
  <w:style w:type="paragraph" w:customStyle="1" w:styleId="MyHeading1">
    <w:name w:val="MyHeading 1"/>
    <w:basedOn w:val="Heading1"/>
    <w:next w:val="Normal"/>
    <w:qFormat/>
    <w:rsid w:val="00772D78"/>
    <w:pPr>
      <w:numPr>
        <w:numId w:val="2"/>
      </w:numPr>
      <w:spacing w:before="240" w:line="360" w:lineRule="auto"/>
      <w:ind w:left="360"/>
    </w:pPr>
    <w:rPr>
      <w:rFonts w:ascii="Times New Roman" w:hAnsi="Times New Roman" w:cs="Times New Roman"/>
      <w:bCs w:val="0"/>
      <w:color w:val="auto"/>
      <w:sz w:val="24"/>
      <w:szCs w:val="24"/>
      <w:lang w:val="en-US"/>
    </w:rPr>
  </w:style>
  <w:style w:type="paragraph" w:customStyle="1" w:styleId="MyHeading2">
    <w:name w:val="MyHeading 2"/>
    <w:basedOn w:val="Heading2"/>
    <w:next w:val="Normal"/>
    <w:qFormat/>
    <w:rsid w:val="00772D78"/>
    <w:pPr>
      <w:keepNext w:val="0"/>
      <w:keepLines w:val="0"/>
      <w:widowControl w:val="0"/>
      <w:spacing w:before="0" w:line="360" w:lineRule="auto"/>
      <w:jc w:val="both"/>
    </w:pPr>
    <w:rPr>
      <w:rFonts w:ascii="Times New Roman" w:eastAsia="Times New Roman" w:hAnsi="Times New Roman" w:cs="Times New Roman"/>
      <w:bCs w:val="0"/>
      <w:color w:val="auto"/>
      <w:sz w:val="24"/>
      <w:szCs w:val="24"/>
      <w:lang w:val="en-US"/>
    </w:rPr>
  </w:style>
  <w:style w:type="paragraph" w:styleId="Title">
    <w:name w:val="Title"/>
    <w:basedOn w:val="Normal"/>
    <w:next w:val="Normal"/>
    <w:link w:val="TitleChar"/>
    <w:rsid w:val="00772D78"/>
    <w:pPr>
      <w:keepNext/>
      <w:keepLines/>
      <w:spacing w:before="480" w:after="120"/>
    </w:pPr>
    <w:rPr>
      <w:rFonts w:ascii="Calibri" w:eastAsia="Calibri" w:hAnsi="Calibri" w:cs="Calibri"/>
      <w:b/>
      <w:sz w:val="72"/>
      <w:szCs w:val="72"/>
      <w:lang w:val="en-US" w:eastAsia="en-IN"/>
    </w:rPr>
  </w:style>
  <w:style w:type="character" w:customStyle="1" w:styleId="TitleChar">
    <w:name w:val="Title Char"/>
    <w:basedOn w:val="DefaultParagraphFont"/>
    <w:link w:val="Title"/>
    <w:rsid w:val="00772D78"/>
    <w:rPr>
      <w:rFonts w:ascii="Calibri" w:eastAsia="Calibri" w:hAnsi="Calibri" w:cs="Calibri"/>
      <w:b/>
      <w:sz w:val="72"/>
      <w:szCs w:val="72"/>
      <w:lang w:val="en-US" w:eastAsia="en-IN" w:bidi="ta-IN"/>
    </w:rPr>
  </w:style>
  <w:style w:type="character" w:customStyle="1" w:styleId="CommentSubjectChar">
    <w:name w:val="Comment Subject Char"/>
    <w:basedOn w:val="CommentTextChar"/>
    <w:link w:val="CommentSubject"/>
    <w:uiPriority w:val="99"/>
    <w:semiHidden/>
    <w:rsid w:val="00772D78"/>
    <w:rPr>
      <w:rFonts w:ascii="Times New Roman" w:eastAsia="Times New Roman" w:hAnsi="Times New Roman" w:cs="Times New Roman"/>
      <w:b/>
      <w:bCs/>
      <w:sz w:val="20"/>
      <w:szCs w:val="20"/>
      <w:lang w:eastAsia="en-GB" w:bidi="ta-IN"/>
    </w:rPr>
  </w:style>
  <w:style w:type="paragraph" w:styleId="CommentSubject">
    <w:name w:val="annotation subject"/>
    <w:basedOn w:val="CommentText"/>
    <w:next w:val="CommentText"/>
    <w:link w:val="CommentSubjectChar"/>
    <w:uiPriority w:val="99"/>
    <w:semiHidden/>
    <w:unhideWhenUsed/>
    <w:rsid w:val="00772D78"/>
    <w:rPr>
      <w:b/>
      <w:bCs/>
    </w:rPr>
  </w:style>
  <w:style w:type="character" w:customStyle="1" w:styleId="CommentSubjectChar1">
    <w:name w:val="Comment Subject Char1"/>
    <w:basedOn w:val="CommentTextChar"/>
    <w:uiPriority w:val="99"/>
    <w:semiHidden/>
    <w:rsid w:val="00772D78"/>
    <w:rPr>
      <w:rFonts w:ascii="Times New Roman" w:eastAsia="Times New Roman" w:hAnsi="Times New Roman" w:cs="Times New Roman"/>
      <w:b/>
      <w:bCs/>
      <w:sz w:val="20"/>
      <w:szCs w:val="20"/>
      <w:lang w:eastAsia="en-GB" w:bidi="ta-IN"/>
    </w:rPr>
  </w:style>
  <w:style w:type="paragraph" w:styleId="BodyText">
    <w:name w:val="Body Text"/>
    <w:basedOn w:val="Normal"/>
    <w:link w:val="BodyTextChar"/>
    <w:uiPriority w:val="1"/>
    <w:qFormat/>
    <w:rsid w:val="00772D78"/>
    <w:pPr>
      <w:widowControl w:val="0"/>
      <w:autoSpaceDE w:val="0"/>
      <w:autoSpaceDN w:val="0"/>
    </w:pPr>
    <w:rPr>
      <w:lang w:val="en-US"/>
    </w:rPr>
  </w:style>
  <w:style w:type="character" w:customStyle="1" w:styleId="BodyTextChar">
    <w:name w:val="Body Text Char"/>
    <w:basedOn w:val="DefaultParagraphFont"/>
    <w:link w:val="BodyText"/>
    <w:uiPriority w:val="1"/>
    <w:rsid w:val="00772D78"/>
    <w:rPr>
      <w:rFonts w:ascii="Times New Roman" w:eastAsia="Times New Roman" w:hAnsi="Times New Roman" w:cs="Times New Roman"/>
      <w:sz w:val="24"/>
      <w:szCs w:val="24"/>
      <w:lang w:val="en-US" w:eastAsia="en-GB" w:bidi="ta-IN"/>
    </w:rPr>
  </w:style>
  <w:style w:type="paragraph" w:customStyle="1" w:styleId="EndNoteBibliographyTitle">
    <w:name w:val="EndNote Bibliography Title"/>
    <w:basedOn w:val="Normal"/>
    <w:link w:val="EndNoteBibliographyTitleChar"/>
    <w:rsid w:val="00772D78"/>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72D78"/>
    <w:rPr>
      <w:rFonts w:ascii="Calibri" w:eastAsia="Times New Roman" w:hAnsi="Calibri" w:cs="Calibri"/>
      <w:sz w:val="24"/>
      <w:szCs w:val="24"/>
      <w:lang w:val="en-US" w:eastAsia="en-GB" w:bidi="ta-IN"/>
    </w:rPr>
  </w:style>
  <w:style w:type="paragraph" w:customStyle="1" w:styleId="EndNoteBibliography">
    <w:name w:val="EndNote Bibliography"/>
    <w:basedOn w:val="Normal"/>
    <w:link w:val="EndNoteBibliographyChar"/>
    <w:rsid w:val="00772D78"/>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772D78"/>
    <w:rPr>
      <w:rFonts w:ascii="Calibri" w:eastAsia="Times New Roman" w:hAnsi="Calibri" w:cs="Calibri"/>
      <w:sz w:val="24"/>
      <w:szCs w:val="24"/>
      <w:lang w:val="en-US" w:eastAsia="en-GB" w:bidi="ta-IN"/>
    </w:rPr>
  </w:style>
  <w:style w:type="paragraph" w:styleId="TOC1">
    <w:name w:val="toc 1"/>
    <w:hidden/>
    <w:rsid w:val="00772D78"/>
    <w:pPr>
      <w:spacing w:after="160" w:line="259" w:lineRule="auto"/>
      <w:ind w:left="15" w:right="15"/>
    </w:pPr>
    <w:rPr>
      <w:rFonts w:ascii="Calibri" w:eastAsia="Calibri" w:hAnsi="Calibri" w:cs="Calibri"/>
      <w:color w:val="000000"/>
      <w:szCs w:val="24"/>
      <w:lang w:eastAsia="en-GB" w:bidi="ta-IN"/>
    </w:rPr>
  </w:style>
  <w:style w:type="paragraph" w:styleId="TOC2">
    <w:name w:val="toc 2"/>
    <w:hidden/>
    <w:rsid w:val="00772D78"/>
    <w:pPr>
      <w:spacing w:after="160" w:line="259" w:lineRule="auto"/>
      <w:ind w:left="15" w:right="15"/>
    </w:pPr>
    <w:rPr>
      <w:rFonts w:ascii="Calibri" w:eastAsia="Calibri" w:hAnsi="Calibri" w:cs="Calibri"/>
      <w:color w:val="000000"/>
      <w:szCs w:val="24"/>
      <w:lang w:eastAsia="en-GB" w:bidi="ta-IN"/>
    </w:rPr>
  </w:style>
  <w:style w:type="paragraph" w:styleId="TOC3">
    <w:name w:val="toc 3"/>
    <w:hidden/>
    <w:rsid w:val="00772D78"/>
    <w:pPr>
      <w:spacing w:after="0" w:line="259" w:lineRule="auto"/>
      <w:ind w:left="15" w:right="1280"/>
      <w:jc w:val="both"/>
    </w:pPr>
    <w:rPr>
      <w:rFonts w:ascii="Cambria" w:eastAsia="Cambria" w:hAnsi="Cambria" w:cs="Cambria"/>
      <w:color w:val="000000"/>
      <w:sz w:val="20"/>
      <w:szCs w:val="24"/>
      <w:lang w:eastAsia="en-GB" w:bidi="ta-IN"/>
    </w:rPr>
  </w:style>
  <w:style w:type="character" w:customStyle="1" w:styleId="HTMLPreformattedChar">
    <w:name w:val="HTML Preformatted Char"/>
    <w:basedOn w:val="DefaultParagraphFont"/>
    <w:link w:val="HTMLPreformatted"/>
    <w:uiPriority w:val="99"/>
    <w:rsid w:val="00772D78"/>
    <w:rPr>
      <w:rFonts w:ascii="Courier New" w:eastAsia="Times New Roman" w:hAnsi="Courier New" w:cs="Courier New"/>
      <w:sz w:val="20"/>
      <w:szCs w:val="20"/>
      <w:lang w:eastAsia="en-GB" w:bidi="ta-IN"/>
    </w:rPr>
  </w:style>
  <w:style w:type="paragraph" w:styleId="HTMLPreformatted">
    <w:name w:val="HTML Preformatted"/>
    <w:basedOn w:val="Normal"/>
    <w:link w:val="HTMLPreformattedChar"/>
    <w:uiPriority w:val="99"/>
    <w:unhideWhenUsed/>
    <w:rsid w:val="00772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772D78"/>
    <w:rPr>
      <w:rFonts w:ascii="Consolas" w:eastAsia="Times New Roman" w:hAnsi="Consolas" w:cs="Consolas"/>
      <w:sz w:val="20"/>
      <w:szCs w:val="20"/>
      <w:lang w:eastAsia="en-GB" w:bidi="ta-IN"/>
    </w:rPr>
  </w:style>
  <w:style w:type="paragraph" w:styleId="Header">
    <w:name w:val="header"/>
    <w:basedOn w:val="Normal"/>
    <w:link w:val="HeaderChar"/>
    <w:uiPriority w:val="99"/>
    <w:unhideWhenUsed/>
    <w:rsid w:val="00772D78"/>
    <w:pPr>
      <w:tabs>
        <w:tab w:val="center" w:pos="4680"/>
        <w:tab w:val="right" w:pos="9360"/>
      </w:tabs>
    </w:pPr>
  </w:style>
  <w:style w:type="character" w:customStyle="1" w:styleId="HeaderChar">
    <w:name w:val="Header Char"/>
    <w:basedOn w:val="DefaultParagraphFont"/>
    <w:link w:val="Header"/>
    <w:uiPriority w:val="99"/>
    <w:rsid w:val="00772D78"/>
    <w:rPr>
      <w:rFonts w:ascii="Times New Roman" w:eastAsia="Times New Roman" w:hAnsi="Times New Roman" w:cs="Times New Roman"/>
      <w:sz w:val="24"/>
      <w:szCs w:val="24"/>
      <w:lang w:eastAsia="en-GB" w:bidi="ta-IN"/>
    </w:rPr>
  </w:style>
  <w:style w:type="paragraph" w:styleId="Footer">
    <w:name w:val="footer"/>
    <w:basedOn w:val="Normal"/>
    <w:link w:val="FooterChar"/>
    <w:uiPriority w:val="99"/>
    <w:unhideWhenUsed/>
    <w:rsid w:val="00772D78"/>
    <w:pPr>
      <w:tabs>
        <w:tab w:val="center" w:pos="4680"/>
        <w:tab w:val="right" w:pos="9360"/>
      </w:tabs>
    </w:pPr>
  </w:style>
  <w:style w:type="character" w:customStyle="1" w:styleId="FooterChar">
    <w:name w:val="Footer Char"/>
    <w:basedOn w:val="DefaultParagraphFont"/>
    <w:link w:val="Footer"/>
    <w:uiPriority w:val="99"/>
    <w:rsid w:val="00772D78"/>
    <w:rPr>
      <w:rFonts w:ascii="Times New Roman" w:eastAsia="Times New Roman" w:hAnsi="Times New Roman" w:cs="Times New Roman"/>
      <w:sz w:val="24"/>
      <w:szCs w:val="24"/>
      <w:lang w:eastAsia="en-GB" w:bidi="ta-IN"/>
    </w:rPr>
  </w:style>
  <w:style w:type="paragraph" w:customStyle="1" w:styleId="Heading10">
    <w:name w:val="Heading  1"/>
    <w:basedOn w:val="Heading1"/>
    <w:rsid w:val="00772D78"/>
    <w:pPr>
      <w:keepNext w:val="0"/>
      <w:keepLines w:val="0"/>
      <w:widowControl w:val="0"/>
      <w:tabs>
        <w:tab w:val="num" w:pos="552"/>
        <w:tab w:val="left" w:pos="864"/>
      </w:tabs>
      <w:spacing w:before="240" w:after="240"/>
      <w:ind w:left="552" w:hanging="432"/>
    </w:pPr>
    <w:rPr>
      <w:rFonts w:ascii="Times New Roman" w:eastAsia="Times New Roman" w:hAnsi="Times New Roman" w:cs="Arial"/>
      <w:color w:val="auto"/>
      <w:kern w:val="32"/>
      <w:sz w:val="24"/>
      <w:szCs w:val="24"/>
      <w:lang w:val="en-US" w:eastAsia="en-US" w:bidi="ar-SA"/>
    </w:rPr>
  </w:style>
  <w:style w:type="table" w:styleId="TableGrid">
    <w:name w:val="Table Grid"/>
    <w:basedOn w:val="TableNormal"/>
    <w:uiPriority w:val="39"/>
    <w:rsid w:val="00772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2D7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72D78"/>
    <w:pPr>
      <w:spacing w:after="0" w:line="240" w:lineRule="auto"/>
    </w:pPr>
    <w:rPr>
      <w:rFonts w:ascii="Times New Roman" w:eastAsia="Times New Roman" w:hAnsi="Times New Roman" w:cs="Times New Roman"/>
      <w:sz w:val="24"/>
      <w:szCs w:val="24"/>
      <w:lang w:eastAsia="en-GB" w:bidi="ta-IN"/>
    </w:rPr>
  </w:style>
  <w:style w:type="character" w:customStyle="1" w:styleId="UnresolvedMention1">
    <w:name w:val="Unresolved Mention1"/>
    <w:basedOn w:val="DefaultParagraphFont"/>
    <w:uiPriority w:val="99"/>
    <w:semiHidden/>
    <w:unhideWhenUsed/>
    <w:rsid w:val="00772D78"/>
    <w:rPr>
      <w:color w:val="605E5C"/>
      <w:shd w:val="clear" w:color="auto" w:fill="E1DFDD"/>
    </w:rPr>
  </w:style>
  <w:style w:type="character" w:customStyle="1" w:styleId="mark9bvigy5lv">
    <w:name w:val="mark9bvigy5lv"/>
    <w:basedOn w:val="DefaultParagraphFont"/>
    <w:rsid w:val="00772D78"/>
  </w:style>
  <w:style w:type="character" w:customStyle="1" w:styleId="UnresolvedMention2">
    <w:name w:val="Unresolved Mention2"/>
    <w:basedOn w:val="DefaultParagraphFont"/>
    <w:uiPriority w:val="99"/>
    <w:semiHidden/>
    <w:unhideWhenUsed/>
    <w:rsid w:val="00772D78"/>
    <w:rPr>
      <w:color w:val="605E5C"/>
      <w:shd w:val="clear" w:color="auto" w:fill="E1DFDD"/>
    </w:rPr>
  </w:style>
  <w:style w:type="character" w:customStyle="1" w:styleId="author-information-subsection-header">
    <w:name w:val="author-information-subsection-header"/>
    <w:basedOn w:val="DefaultParagraphFont"/>
    <w:rsid w:val="00772D78"/>
  </w:style>
  <w:style w:type="paragraph" w:customStyle="1" w:styleId="last">
    <w:name w:val="last"/>
    <w:basedOn w:val="Normal"/>
    <w:rsid w:val="00772D78"/>
    <w:pPr>
      <w:spacing w:before="100" w:beforeAutospacing="1" w:after="100" w:afterAutospacing="1"/>
    </w:pPr>
    <w:rPr>
      <w:lang w:eastAsia="en-IN" w:bidi="ar-SA"/>
    </w:rPr>
  </w:style>
  <w:style w:type="character" w:customStyle="1" w:styleId="eop">
    <w:name w:val="eop"/>
    <w:basedOn w:val="DefaultParagraphFont"/>
    <w:rsid w:val="00981DFC"/>
  </w:style>
  <w:style w:type="character" w:customStyle="1" w:styleId="UnresolvedMention">
    <w:name w:val="Unresolved Mention"/>
    <w:basedOn w:val="DefaultParagraphFont"/>
    <w:uiPriority w:val="99"/>
    <w:semiHidden/>
    <w:unhideWhenUsed/>
    <w:rsid w:val="00E30451"/>
    <w:rPr>
      <w:color w:val="605E5C"/>
      <w:shd w:val="clear" w:color="auto" w:fill="E1DFDD"/>
    </w:rPr>
  </w:style>
  <w:style w:type="character" w:styleId="FollowedHyperlink">
    <w:name w:val="FollowedHyperlink"/>
    <w:basedOn w:val="DefaultParagraphFont"/>
    <w:uiPriority w:val="99"/>
    <w:semiHidden/>
    <w:unhideWhenUsed/>
    <w:rsid w:val="00C625A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D78"/>
    <w:pPr>
      <w:spacing w:after="0" w:line="240" w:lineRule="auto"/>
    </w:pPr>
    <w:rPr>
      <w:rFonts w:ascii="Times New Roman" w:eastAsia="Times New Roman" w:hAnsi="Times New Roman" w:cs="Times New Roman"/>
      <w:sz w:val="24"/>
      <w:szCs w:val="24"/>
      <w:lang w:eastAsia="en-GB" w:bidi="ta-IN"/>
    </w:rPr>
  </w:style>
  <w:style w:type="paragraph" w:styleId="Heading1">
    <w:name w:val="heading 1"/>
    <w:basedOn w:val="Normal"/>
    <w:next w:val="Normal"/>
    <w:link w:val="Heading1Char"/>
    <w:uiPriority w:val="9"/>
    <w:qFormat/>
    <w:rsid w:val="00772D7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2D7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2D7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772D78"/>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72D7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D78"/>
    <w:rPr>
      <w:color w:val="0000FF" w:themeColor="hyperlink"/>
      <w:u w:val="single"/>
    </w:rPr>
  </w:style>
  <w:style w:type="character" w:customStyle="1" w:styleId="Heading1Char">
    <w:name w:val="Heading 1 Char"/>
    <w:basedOn w:val="DefaultParagraphFont"/>
    <w:link w:val="Heading1"/>
    <w:rsid w:val="00772D78"/>
    <w:rPr>
      <w:rFonts w:asciiTheme="majorHAnsi" w:eastAsiaTheme="majorEastAsia" w:hAnsiTheme="majorHAnsi" w:cstheme="majorBidi"/>
      <w:b/>
      <w:bCs/>
      <w:color w:val="365F91" w:themeColor="accent1" w:themeShade="BF"/>
      <w:sz w:val="28"/>
      <w:szCs w:val="28"/>
      <w:lang w:eastAsia="en-GB" w:bidi="ta-IN"/>
    </w:rPr>
  </w:style>
  <w:style w:type="character" w:customStyle="1" w:styleId="Heading2Char">
    <w:name w:val="Heading 2 Char"/>
    <w:basedOn w:val="DefaultParagraphFont"/>
    <w:link w:val="Heading2"/>
    <w:rsid w:val="00772D78"/>
    <w:rPr>
      <w:rFonts w:asciiTheme="majorHAnsi" w:eastAsiaTheme="majorEastAsia" w:hAnsiTheme="majorHAnsi" w:cstheme="majorBidi"/>
      <w:b/>
      <w:bCs/>
      <w:color w:val="4F81BD" w:themeColor="accent1"/>
      <w:sz w:val="26"/>
      <w:szCs w:val="26"/>
      <w:lang w:eastAsia="en-GB" w:bidi="ta-IN"/>
    </w:rPr>
  </w:style>
  <w:style w:type="character" w:customStyle="1" w:styleId="Heading3Char">
    <w:name w:val="Heading 3 Char"/>
    <w:basedOn w:val="DefaultParagraphFont"/>
    <w:link w:val="Heading3"/>
    <w:rsid w:val="00772D78"/>
    <w:rPr>
      <w:rFonts w:asciiTheme="majorHAnsi" w:eastAsiaTheme="majorEastAsia" w:hAnsiTheme="majorHAnsi" w:cstheme="majorBidi"/>
      <w:color w:val="243F60" w:themeColor="accent1" w:themeShade="7F"/>
      <w:sz w:val="24"/>
      <w:szCs w:val="24"/>
      <w:lang w:eastAsia="en-GB" w:bidi="ta-IN"/>
    </w:rPr>
  </w:style>
  <w:style w:type="character" w:customStyle="1" w:styleId="Heading4Char">
    <w:name w:val="Heading 4 Char"/>
    <w:basedOn w:val="DefaultParagraphFont"/>
    <w:link w:val="Heading4"/>
    <w:rsid w:val="00772D78"/>
    <w:rPr>
      <w:rFonts w:asciiTheme="majorHAnsi" w:eastAsiaTheme="majorEastAsia" w:hAnsiTheme="majorHAnsi" w:cstheme="majorBidi"/>
      <w:i/>
      <w:iCs/>
      <w:color w:val="365F91" w:themeColor="accent1" w:themeShade="BF"/>
      <w:sz w:val="24"/>
      <w:szCs w:val="24"/>
      <w:lang w:eastAsia="en-GB" w:bidi="ta-IN"/>
    </w:rPr>
  </w:style>
  <w:style w:type="character" w:customStyle="1" w:styleId="Heading5Char">
    <w:name w:val="Heading 5 Char"/>
    <w:basedOn w:val="DefaultParagraphFont"/>
    <w:link w:val="Heading5"/>
    <w:rsid w:val="00772D78"/>
    <w:rPr>
      <w:rFonts w:asciiTheme="majorHAnsi" w:eastAsiaTheme="majorEastAsia" w:hAnsiTheme="majorHAnsi" w:cstheme="majorBidi"/>
      <w:color w:val="365F91" w:themeColor="accent1" w:themeShade="BF"/>
      <w:sz w:val="24"/>
      <w:szCs w:val="24"/>
      <w:lang w:eastAsia="en-GB" w:bidi="ta-IN"/>
    </w:rPr>
  </w:style>
  <w:style w:type="character" w:styleId="CommentReference">
    <w:name w:val="annotation reference"/>
    <w:basedOn w:val="DefaultParagraphFont"/>
    <w:uiPriority w:val="99"/>
    <w:semiHidden/>
    <w:unhideWhenUsed/>
    <w:rsid w:val="00772D78"/>
    <w:rPr>
      <w:sz w:val="16"/>
      <w:szCs w:val="16"/>
    </w:rPr>
  </w:style>
  <w:style w:type="paragraph" w:styleId="CommentText">
    <w:name w:val="annotation text"/>
    <w:basedOn w:val="Normal"/>
    <w:link w:val="CommentTextChar"/>
    <w:uiPriority w:val="99"/>
    <w:unhideWhenUsed/>
    <w:rsid w:val="00772D78"/>
    <w:rPr>
      <w:sz w:val="20"/>
      <w:szCs w:val="20"/>
    </w:rPr>
  </w:style>
  <w:style w:type="character" w:customStyle="1" w:styleId="CommentTextChar">
    <w:name w:val="Comment Text Char"/>
    <w:basedOn w:val="DefaultParagraphFont"/>
    <w:link w:val="CommentText"/>
    <w:uiPriority w:val="99"/>
    <w:rsid w:val="00772D78"/>
    <w:rPr>
      <w:rFonts w:ascii="Times New Roman" w:eastAsia="Times New Roman" w:hAnsi="Times New Roman" w:cs="Times New Roman"/>
      <w:sz w:val="20"/>
      <w:szCs w:val="20"/>
      <w:lang w:eastAsia="en-GB" w:bidi="ta-IN"/>
    </w:rPr>
  </w:style>
  <w:style w:type="paragraph" w:styleId="BalloonText">
    <w:name w:val="Balloon Text"/>
    <w:basedOn w:val="Normal"/>
    <w:link w:val="BalloonTextChar"/>
    <w:uiPriority w:val="99"/>
    <w:semiHidden/>
    <w:unhideWhenUsed/>
    <w:rsid w:val="00772D78"/>
    <w:rPr>
      <w:rFonts w:ascii="Tahoma" w:hAnsi="Tahoma" w:cs="Tahoma"/>
      <w:sz w:val="16"/>
      <w:szCs w:val="16"/>
    </w:rPr>
  </w:style>
  <w:style w:type="character" w:customStyle="1" w:styleId="BalloonTextChar">
    <w:name w:val="Balloon Text Char"/>
    <w:basedOn w:val="DefaultParagraphFont"/>
    <w:link w:val="BalloonText"/>
    <w:uiPriority w:val="99"/>
    <w:semiHidden/>
    <w:rsid w:val="00772D78"/>
    <w:rPr>
      <w:rFonts w:ascii="Tahoma" w:eastAsia="Times New Roman" w:hAnsi="Tahoma" w:cs="Tahoma"/>
      <w:sz w:val="16"/>
      <w:szCs w:val="16"/>
      <w:lang w:eastAsia="en-GB" w:bidi="ta-IN"/>
    </w:rPr>
  </w:style>
  <w:style w:type="character" w:styleId="Emphasis">
    <w:name w:val="Emphasis"/>
    <w:basedOn w:val="DefaultParagraphFont"/>
    <w:uiPriority w:val="20"/>
    <w:qFormat/>
    <w:rsid w:val="00772D78"/>
    <w:rPr>
      <w:i/>
      <w:iCs/>
    </w:rPr>
  </w:style>
  <w:style w:type="paragraph" w:styleId="ListParagraph">
    <w:name w:val="List Paragraph"/>
    <w:basedOn w:val="Normal"/>
    <w:uiPriority w:val="34"/>
    <w:qFormat/>
    <w:rsid w:val="00772D78"/>
    <w:pPr>
      <w:ind w:left="720"/>
      <w:contextualSpacing/>
    </w:pPr>
  </w:style>
  <w:style w:type="paragraph" w:customStyle="1" w:styleId="MyHeading1">
    <w:name w:val="MyHeading 1"/>
    <w:basedOn w:val="Heading1"/>
    <w:next w:val="Normal"/>
    <w:qFormat/>
    <w:rsid w:val="00772D78"/>
    <w:pPr>
      <w:numPr>
        <w:numId w:val="2"/>
      </w:numPr>
      <w:spacing w:before="240" w:line="360" w:lineRule="auto"/>
      <w:ind w:left="360"/>
    </w:pPr>
    <w:rPr>
      <w:rFonts w:ascii="Times New Roman" w:hAnsi="Times New Roman" w:cs="Times New Roman"/>
      <w:bCs w:val="0"/>
      <w:color w:val="auto"/>
      <w:sz w:val="24"/>
      <w:szCs w:val="24"/>
      <w:lang w:val="en-US"/>
    </w:rPr>
  </w:style>
  <w:style w:type="paragraph" w:customStyle="1" w:styleId="MyHeading2">
    <w:name w:val="MyHeading 2"/>
    <w:basedOn w:val="Heading2"/>
    <w:next w:val="Normal"/>
    <w:qFormat/>
    <w:rsid w:val="00772D78"/>
    <w:pPr>
      <w:keepNext w:val="0"/>
      <w:keepLines w:val="0"/>
      <w:widowControl w:val="0"/>
      <w:spacing w:before="0" w:line="360" w:lineRule="auto"/>
      <w:jc w:val="both"/>
    </w:pPr>
    <w:rPr>
      <w:rFonts w:ascii="Times New Roman" w:eastAsia="Times New Roman" w:hAnsi="Times New Roman" w:cs="Times New Roman"/>
      <w:bCs w:val="0"/>
      <w:color w:val="auto"/>
      <w:sz w:val="24"/>
      <w:szCs w:val="24"/>
      <w:lang w:val="en-US"/>
    </w:rPr>
  </w:style>
  <w:style w:type="paragraph" w:styleId="Title">
    <w:name w:val="Title"/>
    <w:basedOn w:val="Normal"/>
    <w:next w:val="Normal"/>
    <w:link w:val="TitleChar"/>
    <w:rsid w:val="00772D78"/>
    <w:pPr>
      <w:keepNext/>
      <w:keepLines/>
      <w:spacing w:before="480" w:after="120"/>
    </w:pPr>
    <w:rPr>
      <w:rFonts w:ascii="Calibri" w:eastAsia="Calibri" w:hAnsi="Calibri" w:cs="Calibri"/>
      <w:b/>
      <w:sz w:val="72"/>
      <w:szCs w:val="72"/>
      <w:lang w:val="en-US" w:eastAsia="en-IN"/>
    </w:rPr>
  </w:style>
  <w:style w:type="character" w:customStyle="1" w:styleId="TitleChar">
    <w:name w:val="Title Char"/>
    <w:basedOn w:val="DefaultParagraphFont"/>
    <w:link w:val="Title"/>
    <w:rsid w:val="00772D78"/>
    <w:rPr>
      <w:rFonts w:ascii="Calibri" w:eastAsia="Calibri" w:hAnsi="Calibri" w:cs="Calibri"/>
      <w:b/>
      <w:sz w:val="72"/>
      <w:szCs w:val="72"/>
      <w:lang w:val="en-US" w:eastAsia="en-IN" w:bidi="ta-IN"/>
    </w:rPr>
  </w:style>
  <w:style w:type="character" w:customStyle="1" w:styleId="CommentSubjectChar">
    <w:name w:val="Comment Subject Char"/>
    <w:basedOn w:val="CommentTextChar"/>
    <w:link w:val="CommentSubject"/>
    <w:uiPriority w:val="99"/>
    <w:semiHidden/>
    <w:rsid w:val="00772D78"/>
    <w:rPr>
      <w:rFonts w:ascii="Times New Roman" w:eastAsia="Times New Roman" w:hAnsi="Times New Roman" w:cs="Times New Roman"/>
      <w:b/>
      <w:bCs/>
      <w:sz w:val="20"/>
      <w:szCs w:val="20"/>
      <w:lang w:eastAsia="en-GB" w:bidi="ta-IN"/>
    </w:rPr>
  </w:style>
  <w:style w:type="paragraph" w:styleId="CommentSubject">
    <w:name w:val="annotation subject"/>
    <w:basedOn w:val="CommentText"/>
    <w:next w:val="CommentText"/>
    <w:link w:val="CommentSubjectChar"/>
    <w:uiPriority w:val="99"/>
    <w:semiHidden/>
    <w:unhideWhenUsed/>
    <w:rsid w:val="00772D78"/>
    <w:rPr>
      <w:b/>
      <w:bCs/>
    </w:rPr>
  </w:style>
  <w:style w:type="character" w:customStyle="1" w:styleId="CommentSubjectChar1">
    <w:name w:val="Comment Subject Char1"/>
    <w:basedOn w:val="CommentTextChar"/>
    <w:uiPriority w:val="99"/>
    <w:semiHidden/>
    <w:rsid w:val="00772D78"/>
    <w:rPr>
      <w:rFonts w:ascii="Times New Roman" w:eastAsia="Times New Roman" w:hAnsi="Times New Roman" w:cs="Times New Roman"/>
      <w:b/>
      <w:bCs/>
      <w:sz w:val="20"/>
      <w:szCs w:val="20"/>
      <w:lang w:eastAsia="en-GB" w:bidi="ta-IN"/>
    </w:rPr>
  </w:style>
  <w:style w:type="paragraph" w:styleId="BodyText">
    <w:name w:val="Body Text"/>
    <w:basedOn w:val="Normal"/>
    <w:link w:val="BodyTextChar"/>
    <w:uiPriority w:val="1"/>
    <w:qFormat/>
    <w:rsid w:val="00772D78"/>
    <w:pPr>
      <w:widowControl w:val="0"/>
      <w:autoSpaceDE w:val="0"/>
      <w:autoSpaceDN w:val="0"/>
    </w:pPr>
    <w:rPr>
      <w:lang w:val="en-US"/>
    </w:rPr>
  </w:style>
  <w:style w:type="character" w:customStyle="1" w:styleId="BodyTextChar">
    <w:name w:val="Body Text Char"/>
    <w:basedOn w:val="DefaultParagraphFont"/>
    <w:link w:val="BodyText"/>
    <w:uiPriority w:val="1"/>
    <w:rsid w:val="00772D78"/>
    <w:rPr>
      <w:rFonts w:ascii="Times New Roman" w:eastAsia="Times New Roman" w:hAnsi="Times New Roman" w:cs="Times New Roman"/>
      <w:sz w:val="24"/>
      <w:szCs w:val="24"/>
      <w:lang w:val="en-US" w:eastAsia="en-GB" w:bidi="ta-IN"/>
    </w:rPr>
  </w:style>
  <w:style w:type="paragraph" w:customStyle="1" w:styleId="EndNoteBibliographyTitle">
    <w:name w:val="EndNote Bibliography Title"/>
    <w:basedOn w:val="Normal"/>
    <w:link w:val="EndNoteBibliographyTitleChar"/>
    <w:rsid w:val="00772D78"/>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772D78"/>
    <w:rPr>
      <w:rFonts w:ascii="Calibri" w:eastAsia="Times New Roman" w:hAnsi="Calibri" w:cs="Calibri"/>
      <w:sz w:val="24"/>
      <w:szCs w:val="24"/>
      <w:lang w:val="en-US" w:eastAsia="en-GB" w:bidi="ta-IN"/>
    </w:rPr>
  </w:style>
  <w:style w:type="paragraph" w:customStyle="1" w:styleId="EndNoteBibliography">
    <w:name w:val="EndNote Bibliography"/>
    <w:basedOn w:val="Normal"/>
    <w:link w:val="EndNoteBibliographyChar"/>
    <w:rsid w:val="00772D78"/>
    <w:pPr>
      <w:jc w:val="both"/>
    </w:pPr>
    <w:rPr>
      <w:rFonts w:ascii="Calibri" w:hAnsi="Calibri" w:cs="Calibri"/>
      <w:lang w:val="en-US"/>
    </w:rPr>
  </w:style>
  <w:style w:type="character" w:customStyle="1" w:styleId="EndNoteBibliographyChar">
    <w:name w:val="EndNote Bibliography Char"/>
    <w:basedOn w:val="DefaultParagraphFont"/>
    <w:link w:val="EndNoteBibliography"/>
    <w:rsid w:val="00772D78"/>
    <w:rPr>
      <w:rFonts w:ascii="Calibri" w:eastAsia="Times New Roman" w:hAnsi="Calibri" w:cs="Calibri"/>
      <w:sz w:val="24"/>
      <w:szCs w:val="24"/>
      <w:lang w:val="en-US" w:eastAsia="en-GB" w:bidi="ta-IN"/>
    </w:rPr>
  </w:style>
  <w:style w:type="paragraph" w:styleId="TOC1">
    <w:name w:val="toc 1"/>
    <w:hidden/>
    <w:rsid w:val="00772D78"/>
    <w:pPr>
      <w:spacing w:after="160" w:line="259" w:lineRule="auto"/>
      <w:ind w:left="15" w:right="15"/>
    </w:pPr>
    <w:rPr>
      <w:rFonts w:ascii="Calibri" w:eastAsia="Calibri" w:hAnsi="Calibri" w:cs="Calibri"/>
      <w:color w:val="000000"/>
      <w:szCs w:val="24"/>
      <w:lang w:eastAsia="en-GB" w:bidi="ta-IN"/>
    </w:rPr>
  </w:style>
  <w:style w:type="paragraph" w:styleId="TOC2">
    <w:name w:val="toc 2"/>
    <w:hidden/>
    <w:rsid w:val="00772D78"/>
    <w:pPr>
      <w:spacing w:after="160" w:line="259" w:lineRule="auto"/>
      <w:ind w:left="15" w:right="15"/>
    </w:pPr>
    <w:rPr>
      <w:rFonts w:ascii="Calibri" w:eastAsia="Calibri" w:hAnsi="Calibri" w:cs="Calibri"/>
      <w:color w:val="000000"/>
      <w:szCs w:val="24"/>
      <w:lang w:eastAsia="en-GB" w:bidi="ta-IN"/>
    </w:rPr>
  </w:style>
  <w:style w:type="paragraph" w:styleId="TOC3">
    <w:name w:val="toc 3"/>
    <w:hidden/>
    <w:rsid w:val="00772D78"/>
    <w:pPr>
      <w:spacing w:after="0" w:line="259" w:lineRule="auto"/>
      <w:ind w:left="15" w:right="1280"/>
      <w:jc w:val="both"/>
    </w:pPr>
    <w:rPr>
      <w:rFonts w:ascii="Cambria" w:eastAsia="Cambria" w:hAnsi="Cambria" w:cs="Cambria"/>
      <w:color w:val="000000"/>
      <w:sz w:val="20"/>
      <w:szCs w:val="24"/>
      <w:lang w:eastAsia="en-GB" w:bidi="ta-IN"/>
    </w:rPr>
  </w:style>
  <w:style w:type="character" w:customStyle="1" w:styleId="HTMLPreformattedChar">
    <w:name w:val="HTML Preformatted Char"/>
    <w:basedOn w:val="DefaultParagraphFont"/>
    <w:link w:val="HTMLPreformatted"/>
    <w:uiPriority w:val="99"/>
    <w:rsid w:val="00772D78"/>
    <w:rPr>
      <w:rFonts w:ascii="Courier New" w:eastAsia="Times New Roman" w:hAnsi="Courier New" w:cs="Courier New"/>
      <w:sz w:val="20"/>
      <w:szCs w:val="20"/>
      <w:lang w:eastAsia="en-GB" w:bidi="ta-IN"/>
    </w:rPr>
  </w:style>
  <w:style w:type="paragraph" w:styleId="HTMLPreformatted">
    <w:name w:val="HTML Preformatted"/>
    <w:basedOn w:val="Normal"/>
    <w:link w:val="HTMLPreformattedChar"/>
    <w:uiPriority w:val="99"/>
    <w:unhideWhenUsed/>
    <w:rsid w:val="00772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1">
    <w:name w:val="HTML Preformatted Char1"/>
    <w:basedOn w:val="DefaultParagraphFont"/>
    <w:uiPriority w:val="99"/>
    <w:semiHidden/>
    <w:rsid w:val="00772D78"/>
    <w:rPr>
      <w:rFonts w:ascii="Consolas" w:eastAsia="Times New Roman" w:hAnsi="Consolas" w:cs="Consolas"/>
      <w:sz w:val="20"/>
      <w:szCs w:val="20"/>
      <w:lang w:eastAsia="en-GB" w:bidi="ta-IN"/>
    </w:rPr>
  </w:style>
  <w:style w:type="paragraph" w:styleId="Header">
    <w:name w:val="header"/>
    <w:basedOn w:val="Normal"/>
    <w:link w:val="HeaderChar"/>
    <w:uiPriority w:val="99"/>
    <w:unhideWhenUsed/>
    <w:rsid w:val="00772D78"/>
    <w:pPr>
      <w:tabs>
        <w:tab w:val="center" w:pos="4680"/>
        <w:tab w:val="right" w:pos="9360"/>
      </w:tabs>
    </w:pPr>
  </w:style>
  <w:style w:type="character" w:customStyle="1" w:styleId="HeaderChar">
    <w:name w:val="Header Char"/>
    <w:basedOn w:val="DefaultParagraphFont"/>
    <w:link w:val="Header"/>
    <w:uiPriority w:val="99"/>
    <w:rsid w:val="00772D78"/>
    <w:rPr>
      <w:rFonts w:ascii="Times New Roman" w:eastAsia="Times New Roman" w:hAnsi="Times New Roman" w:cs="Times New Roman"/>
      <w:sz w:val="24"/>
      <w:szCs w:val="24"/>
      <w:lang w:eastAsia="en-GB" w:bidi="ta-IN"/>
    </w:rPr>
  </w:style>
  <w:style w:type="paragraph" w:styleId="Footer">
    <w:name w:val="footer"/>
    <w:basedOn w:val="Normal"/>
    <w:link w:val="FooterChar"/>
    <w:uiPriority w:val="99"/>
    <w:unhideWhenUsed/>
    <w:rsid w:val="00772D78"/>
    <w:pPr>
      <w:tabs>
        <w:tab w:val="center" w:pos="4680"/>
        <w:tab w:val="right" w:pos="9360"/>
      </w:tabs>
    </w:pPr>
  </w:style>
  <w:style w:type="character" w:customStyle="1" w:styleId="FooterChar">
    <w:name w:val="Footer Char"/>
    <w:basedOn w:val="DefaultParagraphFont"/>
    <w:link w:val="Footer"/>
    <w:uiPriority w:val="99"/>
    <w:rsid w:val="00772D78"/>
    <w:rPr>
      <w:rFonts w:ascii="Times New Roman" w:eastAsia="Times New Roman" w:hAnsi="Times New Roman" w:cs="Times New Roman"/>
      <w:sz w:val="24"/>
      <w:szCs w:val="24"/>
      <w:lang w:eastAsia="en-GB" w:bidi="ta-IN"/>
    </w:rPr>
  </w:style>
  <w:style w:type="paragraph" w:customStyle="1" w:styleId="Heading10">
    <w:name w:val="Heading  1"/>
    <w:basedOn w:val="Heading1"/>
    <w:rsid w:val="00772D78"/>
    <w:pPr>
      <w:keepNext w:val="0"/>
      <w:keepLines w:val="0"/>
      <w:widowControl w:val="0"/>
      <w:tabs>
        <w:tab w:val="num" w:pos="552"/>
        <w:tab w:val="left" w:pos="864"/>
      </w:tabs>
      <w:spacing w:before="240" w:after="240"/>
      <w:ind w:left="552" w:hanging="432"/>
    </w:pPr>
    <w:rPr>
      <w:rFonts w:ascii="Times New Roman" w:eastAsia="Times New Roman" w:hAnsi="Times New Roman" w:cs="Arial"/>
      <w:color w:val="auto"/>
      <w:kern w:val="32"/>
      <w:sz w:val="24"/>
      <w:szCs w:val="24"/>
      <w:lang w:val="en-US" w:eastAsia="en-US" w:bidi="ar-SA"/>
    </w:rPr>
  </w:style>
  <w:style w:type="table" w:styleId="TableGrid">
    <w:name w:val="Table Grid"/>
    <w:basedOn w:val="TableNormal"/>
    <w:uiPriority w:val="39"/>
    <w:rsid w:val="00772D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72D78"/>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72D78"/>
    <w:pPr>
      <w:spacing w:after="0" w:line="240" w:lineRule="auto"/>
    </w:pPr>
    <w:rPr>
      <w:rFonts w:ascii="Times New Roman" w:eastAsia="Times New Roman" w:hAnsi="Times New Roman" w:cs="Times New Roman"/>
      <w:sz w:val="24"/>
      <w:szCs w:val="24"/>
      <w:lang w:eastAsia="en-GB" w:bidi="ta-IN"/>
    </w:rPr>
  </w:style>
  <w:style w:type="character" w:customStyle="1" w:styleId="UnresolvedMention1">
    <w:name w:val="Unresolved Mention1"/>
    <w:basedOn w:val="DefaultParagraphFont"/>
    <w:uiPriority w:val="99"/>
    <w:semiHidden/>
    <w:unhideWhenUsed/>
    <w:rsid w:val="00772D78"/>
    <w:rPr>
      <w:color w:val="605E5C"/>
      <w:shd w:val="clear" w:color="auto" w:fill="E1DFDD"/>
    </w:rPr>
  </w:style>
  <w:style w:type="character" w:customStyle="1" w:styleId="mark9bvigy5lv">
    <w:name w:val="mark9bvigy5lv"/>
    <w:basedOn w:val="DefaultParagraphFont"/>
    <w:rsid w:val="00772D78"/>
  </w:style>
  <w:style w:type="character" w:customStyle="1" w:styleId="UnresolvedMention2">
    <w:name w:val="Unresolved Mention2"/>
    <w:basedOn w:val="DefaultParagraphFont"/>
    <w:uiPriority w:val="99"/>
    <w:semiHidden/>
    <w:unhideWhenUsed/>
    <w:rsid w:val="00772D78"/>
    <w:rPr>
      <w:color w:val="605E5C"/>
      <w:shd w:val="clear" w:color="auto" w:fill="E1DFDD"/>
    </w:rPr>
  </w:style>
  <w:style w:type="character" w:customStyle="1" w:styleId="author-information-subsection-header">
    <w:name w:val="author-information-subsection-header"/>
    <w:basedOn w:val="DefaultParagraphFont"/>
    <w:rsid w:val="00772D78"/>
  </w:style>
  <w:style w:type="paragraph" w:customStyle="1" w:styleId="last">
    <w:name w:val="last"/>
    <w:basedOn w:val="Normal"/>
    <w:rsid w:val="00772D78"/>
    <w:pPr>
      <w:spacing w:before="100" w:beforeAutospacing="1" w:after="100" w:afterAutospacing="1"/>
    </w:pPr>
    <w:rPr>
      <w:lang w:eastAsia="en-IN" w:bidi="ar-SA"/>
    </w:rPr>
  </w:style>
  <w:style w:type="character" w:customStyle="1" w:styleId="eop">
    <w:name w:val="eop"/>
    <w:basedOn w:val="DefaultParagraphFont"/>
    <w:rsid w:val="00981DFC"/>
  </w:style>
  <w:style w:type="character" w:customStyle="1" w:styleId="UnresolvedMention">
    <w:name w:val="Unresolved Mention"/>
    <w:basedOn w:val="DefaultParagraphFont"/>
    <w:uiPriority w:val="99"/>
    <w:semiHidden/>
    <w:unhideWhenUsed/>
    <w:rsid w:val="00E30451"/>
    <w:rPr>
      <w:color w:val="605E5C"/>
      <w:shd w:val="clear" w:color="auto" w:fill="E1DFDD"/>
    </w:rPr>
  </w:style>
  <w:style w:type="character" w:styleId="FollowedHyperlink">
    <w:name w:val="FollowedHyperlink"/>
    <w:basedOn w:val="DefaultParagraphFont"/>
    <w:uiPriority w:val="99"/>
    <w:semiHidden/>
    <w:unhideWhenUsed/>
    <w:rsid w:val="00C625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hyperlink" Target="http://www.rcsb.org"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mailto:venkatessanj@bitmesra.ac.in"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hyperlink" Target="https://swissmodel.expasy.org/interactive" TargetMode="External"/><Relationship Id="rId10" Type="http://schemas.openxmlformats.org/officeDocument/2006/relationships/image" Target="media/image1.emf"/><Relationship Id="rId19" Type="http://schemas.openxmlformats.org/officeDocument/2006/relationships/oleObject" Target="embeddings/oleObject5.bin"/><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mailto:venkatessanj@bitmesra.ac.in"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rcsb.org" TargetMode="External"/><Relationship Id="rId43"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AFD9B-B55D-45AC-93F1-52B50F9F2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2854</TotalTime>
  <Pages>55</Pages>
  <Words>35486</Words>
  <Characters>202272</Characters>
  <Application>Microsoft Office Word</Application>
  <DocSecurity>0</DocSecurity>
  <Lines>1685</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poulami shyam</dc:creator>
  <cp:lastModifiedBy>poulami shyam</cp:lastModifiedBy>
  <cp:revision>344</cp:revision>
  <dcterms:created xsi:type="dcterms:W3CDTF">2021-11-03T17:18:00Z</dcterms:created>
  <dcterms:modified xsi:type="dcterms:W3CDTF">2021-12-20T11:22:00Z</dcterms:modified>
</cp:coreProperties>
</file>